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6311B0" w14:textId="77777777" w:rsidR="00AE60EF" w:rsidRPr="00302642" w:rsidRDefault="00BE77C3" w:rsidP="00BE77C3">
      <w:pPr>
        <w:ind w:left="720" w:firstLine="720"/>
        <w:jc w:val="center"/>
        <w:rPr>
          <w:rFonts w:asciiTheme="majorHAnsi" w:hAnsiTheme="majorHAnsi" w:cstheme="majorHAnsi"/>
          <w:sz w:val="15"/>
          <w:szCs w:val="15"/>
        </w:rPr>
      </w:pPr>
      <w:bookmarkStart w:id="0" w:name="gjdgxs"/>
      <w:bookmarkStart w:id="1" w:name="_Hlk508723181"/>
      <w:bookmarkEnd w:id="0"/>
      <w:r w:rsidRPr="00302642">
        <w:rPr>
          <w:rFonts w:asciiTheme="majorHAnsi" w:hAnsiTheme="majorHAnsi" w:cstheme="majorHAnsi"/>
          <w:noProof/>
          <w:lang w:eastAsia="en-US"/>
        </w:rPr>
        <w:drawing>
          <wp:inline distT="0" distB="0" distL="0" distR="0" wp14:anchorId="4392B923" wp14:editId="6ED55378">
            <wp:extent cx="897174" cy="984411"/>
            <wp:effectExtent l="0" t="0" r="0" b="6350"/>
            <wp:docPr id="29" name="Picture 29" descr="Coat of arms of Kiribati.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at of arms of Kiribati.svg"/>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918881" cy="1008229"/>
                    </a:xfrm>
                    <a:prstGeom prst="rect">
                      <a:avLst/>
                    </a:prstGeom>
                    <a:noFill/>
                    <a:ln>
                      <a:noFill/>
                    </a:ln>
                  </pic:spPr>
                </pic:pic>
              </a:graphicData>
            </a:graphic>
          </wp:inline>
        </w:drawing>
      </w:r>
      <w:r w:rsidR="00571AB0" w:rsidRPr="00302642">
        <w:rPr>
          <w:rFonts w:asciiTheme="majorHAnsi" w:hAnsiTheme="majorHAnsi" w:cstheme="majorHAnsi"/>
          <w:noProof/>
          <w:lang w:eastAsia="en-US"/>
        </w:rPr>
        <w:drawing>
          <wp:anchor distT="0" distB="0" distL="114300" distR="114300" simplePos="0" relativeHeight="251654656" behindDoc="0" locked="0" layoutInCell="1" allowOverlap="1" wp14:anchorId="08F0280B" wp14:editId="003CF4CF">
            <wp:simplePos x="0" y="0"/>
            <wp:positionH relativeFrom="margin">
              <wp:posOffset>5257800</wp:posOffset>
            </wp:positionH>
            <wp:positionV relativeFrom="paragraph">
              <wp:posOffset>93345</wp:posOffset>
            </wp:positionV>
            <wp:extent cx="709930" cy="818515"/>
            <wp:effectExtent l="0" t="0" r="0" b="0"/>
            <wp:wrapSquare wrapText="bothSides" distT="0" distB="0" distL="114300" distR="11430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2" cstate="screen">
                      <a:extLst>
                        <a:ext uri="{28A0092B-C50C-407E-A947-70E740481C1C}">
                          <a14:useLocalDpi xmlns:a14="http://schemas.microsoft.com/office/drawing/2010/main"/>
                        </a:ext>
                      </a:extLst>
                    </a:blip>
                    <a:srcRect/>
                    <a:stretch>
                      <a:fillRect/>
                    </a:stretch>
                  </pic:blipFill>
                  <pic:spPr>
                    <a:xfrm>
                      <a:off x="0" y="0"/>
                      <a:ext cx="709930" cy="818515"/>
                    </a:xfrm>
                    <a:prstGeom prst="rect">
                      <a:avLst/>
                    </a:prstGeom>
                    <a:ln/>
                  </pic:spPr>
                </pic:pic>
              </a:graphicData>
            </a:graphic>
          </wp:anchor>
        </w:drawing>
      </w:r>
      <w:r w:rsidR="00571AB0" w:rsidRPr="00302642">
        <w:rPr>
          <w:rFonts w:asciiTheme="majorHAnsi" w:hAnsiTheme="majorHAnsi" w:cstheme="majorHAnsi"/>
          <w:noProof/>
          <w:lang w:eastAsia="en-US"/>
        </w:rPr>
        <w:drawing>
          <wp:anchor distT="0" distB="0" distL="114300" distR="114300" simplePos="0" relativeHeight="251659776" behindDoc="0" locked="0" layoutInCell="1" allowOverlap="1" wp14:anchorId="3D884F43" wp14:editId="3155A1AC">
            <wp:simplePos x="0" y="0"/>
            <wp:positionH relativeFrom="margin">
              <wp:posOffset>-634</wp:posOffset>
            </wp:positionH>
            <wp:positionV relativeFrom="paragraph">
              <wp:posOffset>-2539</wp:posOffset>
            </wp:positionV>
            <wp:extent cx="647065" cy="1380490"/>
            <wp:effectExtent l="0" t="0" r="0" b="0"/>
            <wp:wrapNone/>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cstate="print"/>
                    <a:srcRect/>
                    <a:stretch>
                      <a:fillRect/>
                    </a:stretch>
                  </pic:blipFill>
                  <pic:spPr>
                    <a:xfrm>
                      <a:off x="0" y="0"/>
                      <a:ext cx="647065" cy="1380490"/>
                    </a:xfrm>
                    <a:prstGeom prst="rect">
                      <a:avLst/>
                    </a:prstGeom>
                    <a:ln/>
                  </pic:spPr>
                </pic:pic>
              </a:graphicData>
            </a:graphic>
          </wp:anchor>
        </w:drawing>
      </w:r>
    </w:p>
    <w:p w14:paraId="71AA53D1" w14:textId="77777777" w:rsidR="00AE60EF" w:rsidRPr="00302642" w:rsidRDefault="00AE60EF" w:rsidP="00BE77C3">
      <w:pPr>
        <w:ind w:left="720" w:firstLine="720"/>
        <w:jc w:val="center"/>
        <w:rPr>
          <w:rFonts w:asciiTheme="majorHAnsi" w:hAnsiTheme="majorHAnsi" w:cstheme="majorHAnsi"/>
          <w:sz w:val="15"/>
          <w:szCs w:val="15"/>
        </w:rPr>
      </w:pPr>
    </w:p>
    <w:p w14:paraId="2E5E72B0" w14:textId="77777777" w:rsidR="00AE60EF" w:rsidRPr="00302642" w:rsidRDefault="00AE60EF">
      <w:pPr>
        <w:ind w:left="720" w:firstLine="720"/>
        <w:rPr>
          <w:rFonts w:asciiTheme="majorHAnsi" w:hAnsiTheme="majorHAnsi" w:cstheme="majorHAnsi"/>
          <w:sz w:val="15"/>
          <w:szCs w:val="15"/>
        </w:rPr>
      </w:pPr>
    </w:p>
    <w:p w14:paraId="786283DB" w14:textId="77777777" w:rsidR="00AE60EF" w:rsidRPr="00302642" w:rsidRDefault="00571AB0">
      <w:pPr>
        <w:spacing w:after="240"/>
        <w:jc w:val="center"/>
        <w:rPr>
          <w:rFonts w:asciiTheme="majorHAnsi" w:hAnsiTheme="majorHAnsi" w:cstheme="majorHAnsi"/>
          <w:b/>
        </w:rPr>
      </w:pPr>
      <w:r w:rsidRPr="00302642">
        <w:rPr>
          <w:rFonts w:asciiTheme="majorHAnsi" w:hAnsiTheme="majorHAnsi" w:cstheme="majorHAnsi"/>
          <w:b/>
        </w:rPr>
        <w:t>United Nations Development Programme</w:t>
      </w:r>
      <w:r w:rsidR="00074481" w:rsidRPr="00302642">
        <w:rPr>
          <w:rFonts w:asciiTheme="majorHAnsi" w:hAnsiTheme="majorHAnsi" w:cstheme="majorHAnsi"/>
          <w:b/>
        </w:rPr>
        <w:t xml:space="preserve"> Project Document, Kiribati</w:t>
      </w:r>
    </w:p>
    <w:tbl>
      <w:tblPr>
        <w:tblStyle w:val="11"/>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72"/>
        <w:gridCol w:w="1418"/>
        <w:gridCol w:w="1725"/>
        <w:gridCol w:w="1677"/>
        <w:gridCol w:w="1984"/>
      </w:tblGrid>
      <w:tr w:rsidR="00AE60EF" w:rsidRPr="00302642" w14:paraId="417DD9B3" w14:textId="77777777" w:rsidTr="00460CDA">
        <w:trPr>
          <w:trHeight w:val="540"/>
        </w:trPr>
        <w:tc>
          <w:tcPr>
            <w:tcW w:w="9776" w:type="dxa"/>
            <w:gridSpan w:val="5"/>
          </w:tcPr>
          <w:p w14:paraId="7669520E" w14:textId="77777777" w:rsidR="00AE60EF" w:rsidRPr="00D26780" w:rsidRDefault="00571AB0">
            <w:pPr>
              <w:spacing w:after="240"/>
              <w:rPr>
                <w:rFonts w:asciiTheme="majorHAnsi" w:hAnsiTheme="majorHAnsi" w:cstheme="majorHAnsi"/>
                <w:b/>
                <w:sz w:val="22"/>
                <w:szCs w:val="22"/>
              </w:rPr>
            </w:pPr>
            <w:r w:rsidRPr="00D26780">
              <w:rPr>
                <w:rFonts w:asciiTheme="majorHAnsi" w:hAnsiTheme="majorHAnsi" w:cstheme="majorHAnsi"/>
                <w:b/>
                <w:sz w:val="22"/>
                <w:szCs w:val="22"/>
              </w:rPr>
              <w:t xml:space="preserve">Project title:  </w:t>
            </w:r>
            <w:bookmarkStart w:id="2" w:name="_Hlk511207208"/>
            <w:r w:rsidRPr="00D26780">
              <w:rPr>
                <w:rFonts w:asciiTheme="majorHAnsi" w:hAnsiTheme="majorHAnsi" w:cstheme="majorHAnsi"/>
                <w:sz w:val="22"/>
                <w:szCs w:val="22"/>
              </w:rPr>
              <w:t>Enhancing “whole of islands” approach to strengthen community resilience to climate and disaster risks in Kiribati</w:t>
            </w:r>
            <w:bookmarkEnd w:id="2"/>
          </w:p>
        </w:tc>
      </w:tr>
      <w:tr w:rsidR="00AE60EF" w:rsidRPr="00302642" w14:paraId="254289AF" w14:textId="77777777" w:rsidTr="00460CDA">
        <w:tc>
          <w:tcPr>
            <w:tcW w:w="2972" w:type="dxa"/>
          </w:tcPr>
          <w:p w14:paraId="14157030" w14:textId="77777777" w:rsidR="00BE77C3" w:rsidRPr="00D26780" w:rsidRDefault="00571AB0">
            <w:pPr>
              <w:spacing w:after="240"/>
              <w:rPr>
                <w:rFonts w:asciiTheme="majorHAnsi" w:hAnsiTheme="majorHAnsi" w:cstheme="majorHAnsi"/>
                <w:b/>
                <w:sz w:val="22"/>
                <w:szCs w:val="22"/>
              </w:rPr>
            </w:pPr>
            <w:r w:rsidRPr="00D26780">
              <w:rPr>
                <w:rFonts w:asciiTheme="majorHAnsi" w:hAnsiTheme="majorHAnsi" w:cstheme="majorHAnsi"/>
                <w:b/>
                <w:sz w:val="22"/>
                <w:szCs w:val="22"/>
              </w:rPr>
              <w:t xml:space="preserve">Country:  </w:t>
            </w:r>
          </w:p>
          <w:p w14:paraId="157D91D8" w14:textId="77777777" w:rsidR="00AE60EF" w:rsidRPr="00D26780" w:rsidRDefault="00BE77C3">
            <w:pPr>
              <w:spacing w:after="240"/>
              <w:rPr>
                <w:rFonts w:asciiTheme="majorHAnsi" w:hAnsiTheme="majorHAnsi" w:cstheme="majorHAnsi"/>
                <w:sz w:val="22"/>
                <w:szCs w:val="22"/>
              </w:rPr>
            </w:pPr>
            <w:r w:rsidRPr="00D26780">
              <w:rPr>
                <w:rFonts w:asciiTheme="majorHAnsi" w:hAnsiTheme="majorHAnsi" w:cstheme="majorHAnsi"/>
                <w:sz w:val="22"/>
                <w:szCs w:val="22"/>
              </w:rPr>
              <w:t xml:space="preserve">Republic of </w:t>
            </w:r>
            <w:r w:rsidR="00571AB0" w:rsidRPr="00D26780">
              <w:rPr>
                <w:rFonts w:asciiTheme="majorHAnsi" w:hAnsiTheme="majorHAnsi" w:cstheme="majorHAnsi"/>
                <w:sz w:val="22"/>
                <w:szCs w:val="22"/>
              </w:rPr>
              <w:t>Kiribati</w:t>
            </w:r>
          </w:p>
        </w:tc>
        <w:tc>
          <w:tcPr>
            <w:tcW w:w="3143" w:type="dxa"/>
            <w:gridSpan w:val="2"/>
          </w:tcPr>
          <w:p w14:paraId="0D50CBFC" w14:textId="292069A5" w:rsidR="00AE60EF" w:rsidRPr="00D26780" w:rsidRDefault="00571AB0">
            <w:pPr>
              <w:spacing w:after="240"/>
              <w:rPr>
                <w:rFonts w:asciiTheme="majorHAnsi" w:hAnsiTheme="majorHAnsi" w:cstheme="majorHAnsi"/>
                <w:b/>
                <w:sz w:val="22"/>
                <w:szCs w:val="22"/>
              </w:rPr>
            </w:pPr>
            <w:r w:rsidRPr="00D26780">
              <w:rPr>
                <w:rFonts w:asciiTheme="majorHAnsi" w:hAnsiTheme="majorHAnsi" w:cstheme="majorHAnsi"/>
                <w:b/>
                <w:sz w:val="22"/>
                <w:szCs w:val="22"/>
              </w:rPr>
              <w:t>Implementing Partner</w:t>
            </w:r>
            <w:r w:rsidR="00D62EB8">
              <w:rPr>
                <w:rFonts w:asciiTheme="majorHAnsi" w:hAnsiTheme="majorHAnsi" w:cstheme="majorHAnsi"/>
                <w:b/>
                <w:sz w:val="22"/>
                <w:szCs w:val="22"/>
              </w:rPr>
              <w:t xml:space="preserve"> (GEF Executing Entity)</w:t>
            </w:r>
            <w:r w:rsidRPr="00D26780">
              <w:rPr>
                <w:rFonts w:asciiTheme="majorHAnsi" w:hAnsiTheme="majorHAnsi" w:cstheme="majorHAnsi"/>
                <w:b/>
                <w:sz w:val="22"/>
                <w:szCs w:val="22"/>
              </w:rPr>
              <w:t xml:space="preserve">:  </w:t>
            </w:r>
          </w:p>
          <w:p w14:paraId="6FAE4515" w14:textId="77777777" w:rsidR="00BE77C3" w:rsidRPr="00D26780" w:rsidRDefault="00BE77C3">
            <w:pPr>
              <w:spacing w:after="240"/>
              <w:rPr>
                <w:rFonts w:asciiTheme="majorHAnsi" w:hAnsiTheme="majorHAnsi" w:cstheme="majorHAnsi"/>
                <w:sz w:val="22"/>
                <w:szCs w:val="22"/>
              </w:rPr>
            </w:pPr>
            <w:r w:rsidRPr="00D26780">
              <w:rPr>
                <w:rFonts w:asciiTheme="majorHAnsi" w:hAnsiTheme="majorHAnsi" w:cstheme="majorHAnsi"/>
                <w:sz w:val="22"/>
                <w:szCs w:val="22"/>
              </w:rPr>
              <w:t xml:space="preserve">Office of </w:t>
            </w:r>
            <w:r w:rsidR="00074481" w:rsidRPr="00D26780">
              <w:rPr>
                <w:rFonts w:asciiTheme="majorHAnsi" w:hAnsiTheme="majorHAnsi" w:cstheme="majorHAnsi"/>
                <w:sz w:val="22"/>
                <w:szCs w:val="22"/>
              </w:rPr>
              <w:t xml:space="preserve">Te Beretitenti </w:t>
            </w:r>
            <w:r w:rsidRPr="00D26780">
              <w:rPr>
                <w:rFonts w:asciiTheme="majorHAnsi" w:hAnsiTheme="majorHAnsi" w:cstheme="majorHAnsi"/>
                <w:sz w:val="22"/>
                <w:szCs w:val="22"/>
              </w:rPr>
              <w:t>(OB)</w:t>
            </w:r>
          </w:p>
        </w:tc>
        <w:tc>
          <w:tcPr>
            <w:tcW w:w="3661" w:type="dxa"/>
            <w:gridSpan w:val="2"/>
          </w:tcPr>
          <w:p w14:paraId="0B9D1BDC" w14:textId="654D2C69" w:rsidR="00AE60EF" w:rsidRPr="00D26780" w:rsidRDefault="00D62EB8">
            <w:pPr>
              <w:spacing w:after="240"/>
              <w:rPr>
                <w:rFonts w:asciiTheme="majorHAnsi" w:hAnsiTheme="majorHAnsi" w:cstheme="majorHAnsi"/>
                <w:b/>
                <w:sz w:val="22"/>
                <w:szCs w:val="22"/>
              </w:rPr>
            </w:pPr>
            <w:r>
              <w:rPr>
                <w:rFonts w:asciiTheme="majorHAnsi" w:hAnsiTheme="majorHAnsi" w:cstheme="majorHAnsi"/>
                <w:b/>
                <w:sz w:val="22"/>
                <w:szCs w:val="22"/>
              </w:rPr>
              <w:t>Execution Modality</w:t>
            </w:r>
            <w:r w:rsidR="00571AB0" w:rsidRPr="00D26780">
              <w:rPr>
                <w:rFonts w:asciiTheme="majorHAnsi" w:hAnsiTheme="majorHAnsi" w:cstheme="majorHAnsi"/>
                <w:b/>
                <w:sz w:val="22"/>
                <w:szCs w:val="22"/>
              </w:rPr>
              <w:t xml:space="preserve">: </w:t>
            </w:r>
            <w:r w:rsidR="00571AB0" w:rsidRPr="00D26780">
              <w:rPr>
                <w:rFonts w:asciiTheme="majorHAnsi" w:hAnsiTheme="majorHAnsi" w:cstheme="majorHAnsi"/>
                <w:sz w:val="22"/>
                <w:szCs w:val="22"/>
              </w:rPr>
              <w:t>National Implementation Modality (NIM)</w:t>
            </w:r>
            <w:r w:rsidR="00571AB0" w:rsidRPr="00D26780">
              <w:rPr>
                <w:rFonts w:asciiTheme="majorHAnsi" w:hAnsiTheme="majorHAnsi" w:cstheme="majorHAnsi"/>
                <w:i/>
                <w:sz w:val="22"/>
                <w:szCs w:val="22"/>
              </w:rPr>
              <w:t xml:space="preserve"> </w:t>
            </w:r>
          </w:p>
        </w:tc>
      </w:tr>
      <w:tr w:rsidR="00AE60EF" w:rsidRPr="00302642" w14:paraId="5B9A56A7" w14:textId="77777777" w:rsidTr="00460CDA">
        <w:tc>
          <w:tcPr>
            <w:tcW w:w="9776" w:type="dxa"/>
            <w:gridSpan w:val="5"/>
          </w:tcPr>
          <w:p w14:paraId="04A8D259" w14:textId="5CAD9701" w:rsidR="00AE60EF" w:rsidRPr="00D26780" w:rsidRDefault="00C26779" w:rsidP="00BE77C3">
            <w:pPr>
              <w:rPr>
                <w:rFonts w:asciiTheme="majorHAnsi" w:hAnsiTheme="majorHAnsi" w:cstheme="majorHAnsi"/>
                <w:sz w:val="22"/>
                <w:szCs w:val="22"/>
              </w:rPr>
            </w:pPr>
            <w:r w:rsidRPr="00DD0A92">
              <w:rPr>
                <w:rFonts w:asciiTheme="majorHAnsi" w:hAnsiTheme="majorHAnsi" w:cstheme="majorHAnsi"/>
                <w:b/>
                <w:sz w:val="22"/>
                <w:szCs w:val="22"/>
              </w:rPr>
              <w:t>Contributing Outcome (UNDAF/CPD, RPD, GPD)</w:t>
            </w:r>
            <w:r w:rsidRPr="00DD0A92">
              <w:rPr>
                <w:rFonts w:asciiTheme="majorHAnsi" w:hAnsiTheme="majorHAnsi" w:cstheme="majorHAnsi"/>
                <w:i/>
                <w:sz w:val="22"/>
                <w:szCs w:val="22"/>
              </w:rPr>
              <w:t>:</w:t>
            </w:r>
            <w:r w:rsidR="00571AB0" w:rsidRPr="00D26780">
              <w:rPr>
                <w:rFonts w:asciiTheme="majorHAnsi" w:hAnsiTheme="majorHAnsi" w:cstheme="majorHAnsi"/>
                <w:i/>
                <w:sz w:val="22"/>
                <w:szCs w:val="22"/>
              </w:rPr>
              <w:t xml:space="preserve">: </w:t>
            </w:r>
            <w:bookmarkStart w:id="3" w:name="_Hlk508704447"/>
            <w:r w:rsidR="00BE77C3" w:rsidRPr="00D26780">
              <w:rPr>
                <w:rFonts w:asciiTheme="majorHAnsi" w:hAnsiTheme="majorHAnsi" w:cstheme="majorHAnsi"/>
                <w:sz w:val="22"/>
                <w:szCs w:val="22"/>
              </w:rPr>
              <w:t>SRPD Outcome 1: By 2022, people and ecosystems in the Pacific are more resilient to the impacts of climate change, climate variability and disasters; and environmental protection is strengthened</w:t>
            </w:r>
            <w:bookmarkEnd w:id="3"/>
          </w:p>
        </w:tc>
      </w:tr>
      <w:tr w:rsidR="00AE60EF" w:rsidRPr="00302642" w14:paraId="769B7E58" w14:textId="77777777" w:rsidTr="00460CDA">
        <w:trPr>
          <w:trHeight w:val="686"/>
        </w:trPr>
        <w:tc>
          <w:tcPr>
            <w:tcW w:w="9776" w:type="dxa"/>
            <w:gridSpan w:val="5"/>
          </w:tcPr>
          <w:p w14:paraId="22C4E540" w14:textId="637C5C0C" w:rsidR="00AE60EF" w:rsidRPr="00D26780" w:rsidRDefault="00571AB0" w:rsidP="00854A09">
            <w:pPr>
              <w:spacing w:after="240"/>
              <w:rPr>
                <w:rFonts w:asciiTheme="majorHAnsi" w:hAnsiTheme="majorHAnsi" w:cstheme="majorHAnsi"/>
                <w:b/>
                <w:sz w:val="22"/>
                <w:szCs w:val="22"/>
              </w:rPr>
            </w:pPr>
            <w:r w:rsidRPr="00273581">
              <w:rPr>
                <w:rFonts w:asciiTheme="majorHAnsi" w:hAnsiTheme="majorHAnsi" w:cstheme="majorHAnsi"/>
                <w:b/>
                <w:sz w:val="22"/>
                <w:szCs w:val="22"/>
              </w:rPr>
              <w:t>UNDP Strategic Plan Output:</w:t>
            </w:r>
            <w:r w:rsidRPr="00D26780">
              <w:rPr>
                <w:rFonts w:asciiTheme="majorHAnsi" w:hAnsiTheme="majorHAnsi" w:cstheme="majorHAnsi"/>
                <w:b/>
                <w:sz w:val="22"/>
                <w:szCs w:val="22"/>
              </w:rPr>
              <w:t xml:space="preserve"> </w:t>
            </w:r>
            <w:r w:rsidR="00380DC4" w:rsidRPr="00D26780">
              <w:rPr>
                <w:rFonts w:asciiTheme="majorHAnsi" w:hAnsiTheme="majorHAnsi" w:cstheme="majorHAnsi"/>
                <w:b/>
                <w:sz w:val="22"/>
                <w:szCs w:val="22"/>
              </w:rPr>
              <w:t xml:space="preserve"> </w:t>
            </w:r>
            <w:r w:rsidR="00380DC4" w:rsidRPr="00D26780">
              <w:rPr>
                <w:rFonts w:asciiTheme="majorHAnsi" w:hAnsiTheme="majorHAnsi" w:cstheme="majorHAnsi"/>
                <w:sz w:val="22"/>
                <w:szCs w:val="22"/>
              </w:rPr>
              <w:t>Output 1.4:  Scaled up action on climate change adaptation and mitigation cross sectors which is funded and implemented.</w:t>
            </w:r>
          </w:p>
        </w:tc>
      </w:tr>
      <w:tr w:rsidR="00AE60EF" w:rsidRPr="00302642" w14:paraId="1E90035B" w14:textId="77777777" w:rsidTr="00460CDA">
        <w:trPr>
          <w:trHeight w:val="559"/>
        </w:trPr>
        <w:tc>
          <w:tcPr>
            <w:tcW w:w="4390" w:type="dxa"/>
            <w:gridSpan w:val="2"/>
          </w:tcPr>
          <w:p w14:paraId="45A77E29" w14:textId="4FC5EF0D" w:rsidR="00AE60EF" w:rsidRPr="00D26780" w:rsidRDefault="00571AB0" w:rsidP="00854A09">
            <w:pPr>
              <w:spacing w:after="240"/>
              <w:rPr>
                <w:rFonts w:asciiTheme="majorHAnsi" w:hAnsiTheme="majorHAnsi" w:cstheme="majorHAnsi"/>
                <w:sz w:val="22"/>
                <w:szCs w:val="22"/>
              </w:rPr>
            </w:pPr>
            <w:r w:rsidRPr="00D26780">
              <w:rPr>
                <w:rFonts w:asciiTheme="majorHAnsi" w:hAnsiTheme="majorHAnsi" w:cstheme="majorHAnsi"/>
                <w:b/>
                <w:sz w:val="22"/>
                <w:szCs w:val="22"/>
              </w:rPr>
              <w:t xml:space="preserve">UNDP Social and Environmental Screening Category: </w:t>
            </w:r>
            <w:r w:rsidR="003976FC" w:rsidRPr="00D26780">
              <w:rPr>
                <w:rFonts w:asciiTheme="majorHAnsi" w:hAnsiTheme="majorHAnsi" w:cstheme="majorHAnsi"/>
                <w:sz w:val="22"/>
                <w:szCs w:val="22"/>
              </w:rPr>
              <w:t>Moderate</w:t>
            </w:r>
          </w:p>
        </w:tc>
        <w:tc>
          <w:tcPr>
            <w:tcW w:w="5386" w:type="dxa"/>
            <w:gridSpan w:val="3"/>
          </w:tcPr>
          <w:p w14:paraId="459FCD33" w14:textId="2B53802E" w:rsidR="00AE60EF" w:rsidRPr="00D26780" w:rsidRDefault="00571AB0" w:rsidP="00854A09">
            <w:pPr>
              <w:spacing w:after="240"/>
              <w:rPr>
                <w:rFonts w:asciiTheme="majorHAnsi" w:hAnsiTheme="majorHAnsi" w:cstheme="majorHAnsi"/>
                <w:sz w:val="22"/>
                <w:szCs w:val="22"/>
              </w:rPr>
            </w:pPr>
            <w:r w:rsidRPr="00D26780">
              <w:rPr>
                <w:rFonts w:asciiTheme="majorHAnsi" w:hAnsiTheme="majorHAnsi" w:cstheme="majorHAnsi"/>
                <w:b/>
                <w:sz w:val="22"/>
                <w:szCs w:val="22"/>
              </w:rPr>
              <w:t xml:space="preserve">UNDP Gender Marker: </w:t>
            </w:r>
            <w:r w:rsidR="00EA68BB" w:rsidRPr="00D26780">
              <w:rPr>
                <w:rFonts w:asciiTheme="majorHAnsi" w:hAnsiTheme="majorHAnsi" w:cstheme="majorHAnsi"/>
                <w:sz w:val="22"/>
                <w:szCs w:val="22"/>
              </w:rPr>
              <w:t>2</w:t>
            </w:r>
          </w:p>
        </w:tc>
      </w:tr>
      <w:tr w:rsidR="00AE60EF" w:rsidRPr="00302642" w14:paraId="426AA0E1" w14:textId="77777777" w:rsidTr="00460CDA">
        <w:tc>
          <w:tcPr>
            <w:tcW w:w="4390" w:type="dxa"/>
            <w:gridSpan w:val="2"/>
          </w:tcPr>
          <w:p w14:paraId="15DD8E22" w14:textId="608ECE41"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 xml:space="preserve">Atlas </w:t>
            </w:r>
            <w:r w:rsidR="001E73B8">
              <w:rPr>
                <w:rFonts w:asciiTheme="majorHAnsi" w:hAnsiTheme="majorHAnsi" w:cstheme="majorHAnsi"/>
                <w:b/>
                <w:sz w:val="22"/>
                <w:szCs w:val="22"/>
              </w:rPr>
              <w:t>Award ID</w:t>
            </w:r>
            <w:r w:rsidRPr="00D26780">
              <w:rPr>
                <w:rFonts w:asciiTheme="majorHAnsi" w:hAnsiTheme="majorHAnsi" w:cstheme="majorHAnsi"/>
                <w:b/>
                <w:sz w:val="22"/>
                <w:szCs w:val="22"/>
              </w:rPr>
              <w:t>:</w:t>
            </w:r>
            <w:r w:rsidR="005732BE">
              <w:rPr>
                <w:rFonts w:asciiTheme="majorHAnsi" w:hAnsiTheme="majorHAnsi" w:cstheme="majorHAnsi"/>
                <w:b/>
                <w:sz w:val="22"/>
                <w:szCs w:val="22"/>
              </w:rPr>
              <w:t xml:space="preserve"> </w:t>
            </w:r>
            <w:r w:rsidR="005732BE" w:rsidRPr="005732BE">
              <w:rPr>
                <w:rFonts w:asciiTheme="majorHAnsi" w:hAnsiTheme="majorHAnsi" w:cstheme="majorHAnsi"/>
                <w:sz w:val="22"/>
                <w:szCs w:val="22"/>
              </w:rPr>
              <w:t>00098972</w:t>
            </w:r>
          </w:p>
        </w:tc>
        <w:tc>
          <w:tcPr>
            <w:tcW w:w="5386" w:type="dxa"/>
            <w:gridSpan w:val="3"/>
          </w:tcPr>
          <w:p w14:paraId="6137B35F" w14:textId="06A07D22" w:rsidR="005732BE" w:rsidRDefault="00571AB0">
            <w:pPr>
              <w:rPr>
                <w:rFonts w:asciiTheme="majorHAnsi" w:hAnsiTheme="majorHAnsi" w:cstheme="majorHAnsi"/>
                <w:b/>
                <w:sz w:val="22"/>
                <w:szCs w:val="22"/>
              </w:rPr>
            </w:pPr>
            <w:r w:rsidRPr="00D26780">
              <w:rPr>
                <w:rFonts w:asciiTheme="majorHAnsi" w:hAnsiTheme="majorHAnsi" w:cstheme="majorHAnsi"/>
                <w:b/>
                <w:sz w:val="22"/>
                <w:szCs w:val="22"/>
              </w:rPr>
              <w:t xml:space="preserve">Atlas </w:t>
            </w:r>
            <w:r w:rsidR="001E73B8">
              <w:rPr>
                <w:rFonts w:asciiTheme="majorHAnsi" w:hAnsiTheme="majorHAnsi" w:cstheme="majorHAnsi"/>
                <w:b/>
                <w:sz w:val="22"/>
                <w:szCs w:val="22"/>
              </w:rPr>
              <w:t>Project/</w:t>
            </w:r>
            <w:r w:rsidRPr="00D26780">
              <w:rPr>
                <w:rFonts w:asciiTheme="majorHAnsi" w:hAnsiTheme="majorHAnsi" w:cstheme="majorHAnsi"/>
                <w:b/>
                <w:sz w:val="22"/>
                <w:szCs w:val="22"/>
              </w:rPr>
              <w:t xml:space="preserve">Output ID:  </w:t>
            </w:r>
          </w:p>
          <w:p w14:paraId="6FA25A2F" w14:textId="6E522A8F" w:rsidR="00AE60EF" w:rsidRPr="00D26780" w:rsidRDefault="005732BE">
            <w:pPr>
              <w:rPr>
                <w:rFonts w:asciiTheme="majorHAnsi" w:hAnsiTheme="majorHAnsi" w:cstheme="majorHAnsi"/>
                <w:sz w:val="22"/>
                <w:szCs w:val="22"/>
              </w:rPr>
            </w:pPr>
            <w:r w:rsidRPr="005732BE">
              <w:rPr>
                <w:rFonts w:asciiTheme="majorHAnsi" w:hAnsiTheme="majorHAnsi" w:cstheme="majorHAnsi"/>
                <w:sz w:val="22"/>
                <w:szCs w:val="22"/>
              </w:rPr>
              <w:t>00102201</w:t>
            </w:r>
          </w:p>
        </w:tc>
      </w:tr>
      <w:tr w:rsidR="00AE60EF" w:rsidRPr="00302642" w14:paraId="79ACA923" w14:textId="77777777" w:rsidTr="00460CDA">
        <w:tc>
          <w:tcPr>
            <w:tcW w:w="4390" w:type="dxa"/>
            <w:gridSpan w:val="2"/>
          </w:tcPr>
          <w:p w14:paraId="0FAAAF7C" w14:textId="7CDC56B8"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 xml:space="preserve">UNDP-GEF PIMS ID number:  </w:t>
            </w:r>
            <w:r w:rsidR="00EC3702" w:rsidRPr="00EC3702">
              <w:rPr>
                <w:rFonts w:asciiTheme="majorHAnsi" w:hAnsiTheme="majorHAnsi" w:cstheme="majorHAnsi"/>
                <w:sz w:val="22"/>
                <w:szCs w:val="22"/>
              </w:rPr>
              <w:t>5447</w:t>
            </w:r>
          </w:p>
        </w:tc>
        <w:tc>
          <w:tcPr>
            <w:tcW w:w="5386" w:type="dxa"/>
            <w:gridSpan w:val="3"/>
          </w:tcPr>
          <w:p w14:paraId="221AD010" w14:textId="7C64A64F"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GEF</w:t>
            </w:r>
            <w:r w:rsidR="006217FF">
              <w:rPr>
                <w:rFonts w:asciiTheme="majorHAnsi" w:hAnsiTheme="majorHAnsi" w:cstheme="majorHAnsi"/>
                <w:b/>
                <w:sz w:val="22"/>
                <w:szCs w:val="22"/>
              </w:rPr>
              <w:t xml:space="preserve"> Project</w:t>
            </w:r>
            <w:r w:rsidRPr="00D26780">
              <w:rPr>
                <w:rFonts w:asciiTheme="majorHAnsi" w:hAnsiTheme="majorHAnsi" w:cstheme="majorHAnsi"/>
                <w:b/>
                <w:sz w:val="22"/>
                <w:szCs w:val="22"/>
              </w:rPr>
              <w:t xml:space="preserve"> ID number:</w:t>
            </w:r>
            <w:r w:rsidR="00EC3702">
              <w:rPr>
                <w:rFonts w:asciiTheme="majorHAnsi" w:hAnsiTheme="majorHAnsi" w:cstheme="majorHAnsi"/>
                <w:b/>
                <w:sz w:val="22"/>
                <w:szCs w:val="22"/>
              </w:rPr>
              <w:t xml:space="preserve"> </w:t>
            </w:r>
            <w:r w:rsidR="00EC3702" w:rsidRPr="00EC3702">
              <w:rPr>
                <w:rFonts w:asciiTheme="majorHAnsi" w:hAnsiTheme="majorHAnsi" w:cstheme="majorHAnsi"/>
                <w:sz w:val="22"/>
                <w:szCs w:val="22"/>
              </w:rPr>
              <w:t>9041</w:t>
            </w:r>
          </w:p>
        </w:tc>
      </w:tr>
      <w:tr w:rsidR="00AE60EF" w:rsidRPr="00302642" w14:paraId="1433B9B8" w14:textId="77777777" w:rsidTr="00460CDA">
        <w:trPr>
          <w:trHeight w:val="510"/>
        </w:trPr>
        <w:tc>
          <w:tcPr>
            <w:tcW w:w="4390" w:type="dxa"/>
            <w:gridSpan w:val="2"/>
          </w:tcPr>
          <w:p w14:paraId="6FE18DD0" w14:textId="4A02A055" w:rsidR="00AE60EF" w:rsidRPr="00A7563B" w:rsidRDefault="00571AB0">
            <w:pPr>
              <w:spacing w:after="240"/>
              <w:rPr>
                <w:rFonts w:asciiTheme="majorHAnsi" w:hAnsiTheme="majorHAnsi" w:cstheme="majorHAnsi"/>
                <w:b/>
                <w:sz w:val="22"/>
                <w:szCs w:val="22"/>
              </w:rPr>
            </w:pPr>
            <w:r w:rsidRPr="002B7868">
              <w:rPr>
                <w:rFonts w:asciiTheme="majorHAnsi" w:hAnsiTheme="majorHAnsi" w:cstheme="majorHAnsi"/>
                <w:b/>
                <w:sz w:val="22"/>
                <w:szCs w:val="22"/>
              </w:rPr>
              <w:t xml:space="preserve">Planned start date: </w:t>
            </w:r>
            <w:r w:rsidR="00CC0F63" w:rsidRPr="002B7868">
              <w:rPr>
                <w:rFonts w:asciiTheme="majorHAnsi" w:hAnsiTheme="majorHAnsi" w:cstheme="majorHAnsi"/>
                <w:b/>
                <w:sz w:val="22"/>
                <w:szCs w:val="22"/>
              </w:rPr>
              <w:t xml:space="preserve"> </w:t>
            </w:r>
            <w:r w:rsidR="00CC0F63" w:rsidRPr="002B7868">
              <w:rPr>
                <w:rFonts w:asciiTheme="majorHAnsi" w:hAnsiTheme="majorHAnsi" w:cstheme="majorHAnsi"/>
                <w:sz w:val="22"/>
                <w:szCs w:val="22"/>
              </w:rPr>
              <w:t>October 20</w:t>
            </w:r>
            <w:r w:rsidR="007A3A02">
              <w:rPr>
                <w:rFonts w:asciiTheme="majorHAnsi" w:hAnsiTheme="majorHAnsi" w:cstheme="majorHAnsi"/>
                <w:sz w:val="22"/>
                <w:szCs w:val="22"/>
              </w:rPr>
              <w:t>20</w:t>
            </w:r>
          </w:p>
        </w:tc>
        <w:tc>
          <w:tcPr>
            <w:tcW w:w="5386" w:type="dxa"/>
            <w:gridSpan w:val="3"/>
          </w:tcPr>
          <w:p w14:paraId="3B0A4632" w14:textId="20266DFD" w:rsidR="00AE60EF" w:rsidRPr="007E22AA" w:rsidRDefault="00571AB0">
            <w:pPr>
              <w:spacing w:after="240"/>
              <w:rPr>
                <w:rFonts w:asciiTheme="majorHAnsi" w:hAnsiTheme="majorHAnsi" w:cstheme="majorHAnsi"/>
                <w:i/>
                <w:sz w:val="22"/>
                <w:szCs w:val="22"/>
              </w:rPr>
            </w:pPr>
            <w:r w:rsidRPr="008908C6">
              <w:rPr>
                <w:rFonts w:asciiTheme="majorHAnsi" w:hAnsiTheme="majorHAnsi" w:cstheme="majorHAnsi"/>
                <w:b/>
                <w:sz w:val="22"/>
                <w:szCs w:val="22"/>
              </w:rPr>
              <w:t xml:space="preserve">Planned end date: </w:t>
            </w:r>
            <w:r w:rsidR="003976FC" w:rsidRPr="00A15F00">
              <w:rPr>
                <w:rFonts w:asciiTheme="majorHAnsi" w:hAnsiTheme="majorHAnsi" w:cstheme="majorHAnsi"/>
                <w:sz w:val="22"/>
                <w:szCs w:val="22"/>
              </w:rPr>
              <w:t>September 20</w:t>
            </w:r>
            <w:r w:rsidR="007A3A02">
              <w:rPr>
                <w:rFonts w:asciiTheme="majorHAnsi" w:hAnsiTheme="majorHAnsi" w:cstheme="majorHAnsi"/>
                <w:sz w:val="22"/>
                <w:szCs w:val="22"/>
              </w:rPr>
              <w:t>25</w:t>
            </w:r>
          </w:p>
        </w:tc>
      </w:tr>
      <w:tr w:rsidR="008278E9" w:rsidRPr="00302642" w14:paraId="6FB48215" w14:textId="77777777" w:rsidTr="007B2FE1">
        <w:trPr>
          <w:trHeight w:val="975"/>
        </w:trPr>
        <w:tc>
          <w:tcPr>
            <w:tcW w:w="4390" w:type="dxa"/>
            <w:gridSpan w:val="2"/>
          </w:tcPr>
          <w:p w14:paraId="3F052615" w14:textId="77777777" w:rsidR="002B7868" w:rsidRDefault="00140953">
            <w:pPr>
              <w:spacing w:after="240"/>
              <w:rPr>
                <w:rFonts w:asciiTheme="majorHAnsi" w:hAnsiTheme="majorHAnsi" w:cstheme="majorHAnsi"/>
                <w:b/>
                <w:sz w:val="22"/>
                <w:szCs w:val="22"/>
              </w:rPr>
            </w:pPr>
            <w:r w:rsidRPr="007A3A02">
              <w:rPr>
                <w:rFonts w:asciiTheme="majorHAnsi" w:hAnsiTheme="majorHAnsi" w:cstheme="majorHAnsi"/>
                <w:b/>
                <w:sz w:val="22"/>
                <w:szCs w:val="22"/>
              </w:rPr>
              <w:t xml:space="preserve">Expected date of Mid-Term Review: </w:t>
            </w:r>
          </w:p>
          <w:p w14:paraId="792C1B90" w14:textId="45FED5B1" w:rsidR="008278E9" w:rsidRPr="002B7868" w:rsidRDefault="00A37654">
            <w:pPr>
              <w:spacing w:after="240"/>
              <w:rPr>
                <w:rFonts w:asciiTheme="majorHAnsi" w:hAnsiTheme="majorHAnsi" w:cstheme="majorHAnsi"/>
                <w:b/>
                <w:sz w:val="22"/>
                <w:szCs w:val="22"/>
              </w:rPr>
            </w:pPr>
            <w:r>
              <w:rPr>
                <w:rFonts w:asciiTheme="majorHAnsi" w:hAnsiTheme="majorHAnsi" w:cstheme="majorHAnsi"/>
                <w:i/>
                <w:sz w:val="22"/>
                <w:szCs w:val="22"/>
              </w:rPr>
              <w:t>April</w:t>
            </w:r>
            <w:r w:rsidR="00104D13">
              <w:rPr>
                <w:rFonts w:asciiTheme="majorHAnsi" w:hAnsiTheme="majorHAnsi" w:cstheme="majorHAnsi"/>
                <w:i/>
                <w:sz w:val="22"/>
                <w:szCs w:val="22"/>
              </w:rPr>
              <w:t xml:space="preserve"> 2023</w:t>
            </w:r>
          </w:p>
        </w:tc>
        <w:tc>
          <w:tcPr>
            <w:tcW w:w="5386" w:type="dxa"/>
            <w:gridSpan w:val="3"/>
          </w:tcPr>
          <w:p w14:paraId="2B24BC4A" w14:textId="1B56C441" w:rsidR="002B7868" w:rsidRDefault="002B7868">
            <w:pPr>
              <w:spacing w:after="240"/>
              <w:rPr>
                <w:rFonts w:asciiTheme="majorHAnsi" w:hAnsiTheme="majorHAnsi" w:cstheme="majorHAnsi"/>
                <w:b/>
                <w:sz w:val="22"/>
                <w:szCs w:val="22"/>
              </w:rPr>
            </w:pPr>
            <w:r w:rsidRPr="007A3A02">
              <w:rPr>
                <w:rFonts w:asciiTheme="majorHAnsi" w:hAnsiTheme="majorHAnsi" w:cstheme="majorHAnsi"/>
                <w:b/>
                <w:sz w:val="22"/>
                <w:szCs w:val="22"/>
              </w:rPr>
              <w:t xml:space="preserve">Expected date of Terminal evaluation: </w:t>
            </w:r>
          </w:p>
          <w:p w14:paraId="2C2A5967" w14:textId="79465D57" w:rsidR="008278E9" w:rsidRPr="002B7868" w:rsidRDefault="00A37654">
            <w:pPr>
              <w:spacing w:after="240"/>
              <w:rPr>
                <w:rFonts w:asciiTheme="majorHAnsi" w:hAnsiTheme="majorHAnsi" w:cstheme="majorHAnsi"/>
                <w:b/>
                <w:sz w:val="22"/>
                <w:szCs w:val="22"/>
              </w:rPr>
            </w:pPr>
            <w:r>
              <w:rPr>
                <w:rFonts w:asciiTheme="majorHAnsi" w:hAnsiTheme="majorHAnsi" w:cstheme="majorHAnsi"/>
                <w:b/>
                <w:sz w:val="22"/>
                <w:szCs w:val="22"/>
              </w:rPr>
              <w:t>March</w:t>
            </w:r>
            <w:r w:rsidR="00104D13">
              <w:rPr>
                <w:rFonts w:asciiTheme="majorHAnsi" w:hAnsiTheme="majorHAnsi" w:cstheme="majorHAnsi"/>
                <w:b/>
                <w:sz w:val="22"/>
                <w:szCs w:val="22"/>
              </w:rPr>
              <w:t xml:space="preserve"> 2025</w:t>
            </w:r>
          </w:p>
        </w:tc>
      </w:tr>
      <w:tr w:rsidR="00AE60EF" w:rsidRPr="00302642" w14:paraId="064CEA98" w14:textId="77777777" w:rsidTr="00460CDA">
        <w:tc>
          <w:tcPr>
            <w:tcW w:w="9776" w:type="dxa"/>
            <w:gridSpan w:val="5"/>
          </w:tcPr>
          <w:p w14:paraId="1F687B3F" w14:textId="70ECBF5C" w:rsidR="00CC0F63" w:rsidRPr="00800517" w:rsidRDefault="00571AB0" w:rsidP="003976FC">
            <w:pPr>
              <w:spacing w:after="240"/>
              <w:rPr>
                <w:rFonts w:asciiTheme="majorHAnsi" w:hAnsiTheme="majorHAnsi" w:cstheme="majorHAnsi"/>
                <w:color w:val="0000FF"/>
                <w:sz w:val="22"/>
                <w:szCs w:val="22"/>
                <w:u w:val="single"/>
              </w:rPr>
            </w:pPr>
            <w:r w:rsidRPr="002B7868">
              <w:rPr>
                <w:rFonts w:asciiTheme="majorHAnsi" w:hAnsiTheme="majorHAnsi" w:cstheme="majorHAnsi"/>
                <w:b/>
                <w:sz w:val="22"/>
                <w:szCs w:val="22"/>
              </w:rPr>
              <w:t>PAC meeting date</w:t>
            </w:r>
            <w:r w:rsidR="003976FC" w:rsidRPr="002B7868">
              <w:rPr>
                <w:rFonts w:asciiTheme="majorHAnsi" w:hAnsiTheme="majorHAnsi" w:cstheme="majorHAnsi"/>
                <w:b/>
                <w:sz w:val="22"/>
                <w:szCs w:val="22"/>
              </w:rPr>
              <w:t xml:space="preserve">: </w:t>
            </w:r>
            <w:r w:rsidR="00D26780" w:rsidRPr="002B7868">
              <w:rPr>
                <w:rFonts w:asciiTheme="majorHAnsi" w:hAnsiTheme="majorHAnsi" w:cstheme="majorHAnsi"/>
                <w:sz w:val="22"/>
                <w:szCs w:val="22"/>
              </w:rPr>
              <w:t>4</w:t>
            </w:r>
            <w:r w:rsidR="00D26780" w:rsidRPr="002B7868">
              <w:rPr>
                <w:rFonts w:asciiTheme="majorHAnsi" w:hAnsiTheme="majorHAnsi" w:cstheme="majorHAnsi"/>
                <w:sz w:val="22"/>
                <w:szCs w:val="22"/>
                <w:vertAlign w:val="superscript"/>
              </w:rPr>
              <w:t>th</w:t>
            </w:r>
            <w:r w:rsidR="00D26780" w:rsidRPr="00A7563B">
              <w:rPr>
                <w:rFonts w:asciiTheme="majorHAnsi" w:hAnsiTheme="majorHAnsi" w:cstheme="majorHAnsi"/>
                <w:sz w:val="22"/>
                <w:szCs w:val="22"/>
              </w:rPr>
              <w:t xml:space="preserve"> May 2018</w:t>
            </w:r>
          </w:p>
        </w:tc>
      </w:tr>
      <w:tr w:rsidR="00AE60EF" w:rsidRPr="00302642" w14:paraId="08A72728" w14:textId="77777777" w:rsidTr="00460CDA">
        <w:tc>
          <w:tcPr>
            <w:tcW w:w="9776" w:type="dxa"/>
            <w:gridSpan w:val="5"/>
          </w:tcPr>
          <w:p w14:paraId="4FD0805E" w14:textId="77777777"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 xml:space="preserve">Brief project description: </w:t>
            </w:r>
          </w:p>
          <w:p w14:paraId="0CD96401" w14:textId="77777777" w:rsidR="00110F31" w:rsidRPr="00D26780" w:rsidRDefault="00110F31" w:rsidP="00110F31">
            <w:pPr>
              <w:spacing w:line="259" w:lineRule="auto"/>
              <w:rPr>
                <w:rFonts w:asciiTheme="majorHAnsi" w:hAnsiTheme="majorHAnsi" w:cstheme="majorHAnsi"/>
                <w:sz w:val="22"/>
                <w:szCs w:val="22"/>
              </w:rPr>
            </w:pPr>
            <w:bookmarkStart w:id="4" w:name="_Hlk511209005"/>
            <w:r w:rsidRPr="00D26780">
              <w:rPr>
                <w:rFonts w:asciiTheme="majorHAnsi" w:hAnsiTheme="majorHAnsi" w:cstheme="majorHAnsi"/>
                <w:sz w:val="22"/>
                <w:szCs w:val="22"/>
              </w:rPr>
              <w:t xml:space="preserve">The Republic of Kiribati is a Small Island State with 33 low-lying and narrow atolls dispersed over 3.5 million km² in the Central Pacific Ocean and a population of approximately 110,000 people.  Climate change and climate-induced disasters are projected to exacerbate the vulnerability of the </w:t>
            </w:r>
            <w:r w:rsidRPr="00D26780">
              <w:rPr>
                <w:rFonts w:asciiTheme="majorHAnsi" w:hAnsiTheme="majorHAnsi" w:cstheme="majorHAnsi"/>
                <w:i/>
                <w:sz w:val="22"/>
                <w:szCs w:val="22"/>
              </w:rPr>
              <w:t>i-Kiribati</w:t>
            </w:r>
            <w:r w:rsidRPr="00D26780">
              <w:rPr>
                <w:rFonts w:asciiTheme="majorHAnsi" w:hAnsiTheme="majorHAnsi" w:cstheme="majorHAnsi"/>
                <w:sz w:val="22"/>
                <w:szCs w:val="22"/>
              </w:rPr>
              <w:t xml:space="preserve"> people by causing more frequent inundations leading to damage of coastal infrastructure and exacerbating the already problematic access to clean water and food. </w:t>
            </w:r>
          </w:p>
          <w:p w14:paraId="0ADE2347" w14:textId="77777777" w:rsidR="00110F31" w:rsidRPr="00D26780" w:rsidRDefault="00110F31" w:rsidP="00110F31">
            <w:pPr>
              <w:rPr>
                <w:rFonts w:asciiTheme="majorHAnsi" w:hAnsiTheme="majorHAnsi" w:cstheme="majorHAnsi"/>
                <w:sz w:val="22"/>
                <w:szCs w:val="22"/>
                <w:highlight w:val="white"/>
              </w:rPr>
            </w:pPr>
          </w:p>
          <w:p w14:paraId="06FC1504" w14:textId="1E5F6664" w:rsidR="00110F31" w:rsidRDefault="00110F31" w:rsidP="00110F31">
            <w:pPr>
              <w:rPr>
                <w:rFonts w:asciiTheme="majorHAnsi" w:hAnsiTheme="majorHAnsi" w:cstheme="majorHAnsi"/>
                <w:sz w:val="22"/>
                <w:szCs w:val="22"/>
              </w:rPr>
            </w:pPr>
            <w:r w:rsidRPr="00D26780">
              <w:rPr>
                <w:rFonts w:asciiTheme="majorHAnsi" w:hAnsiTheme="majorHAnsi" w:cstheme="majorHAnsi"/>
                <w:sz w:val="22"/>
                <w:szCs w:val="22"/>
                <w:highlight w:val="white"/>
              </w:rPr>
              <w:t xml:space="preserve">Despite an existing strong policy framework and previous efforts, several barriers </w:t>
            </w:r>
            <w:r w:rsidRPr="00D26780">
              <w:rPr>
                <w:rFonts w:asciiTheme="majorHAnsi" w:hAnsiTheme="majorHAnsi" w:cstheme="majorHAnsi"/>
                <w:sz w:val="22"/>
                <w:szCs w:val="22"/>
              </w:rPr>
              <w:t>exist that prevent Kiribati from achieving its adaptation objectives. The Project will therefore address a number of underlying institutional and technical constraints to increase community resilience to the impacts of climate change, climate variability and disasters through four</w:t>
            </w:r>
            <w:r w:rsidRPr="00D26780">
              <w:rPr>
                <w:rFonts w:asciiTheme="majorHAnsi" w:hAnsiTheme="majorHAnsi" w:cstheme="majorHAnsi"/>
                <w:color w:val="C00000"/>
                <w:sz w:val="22"/>
                <w:szCs w:val="22"/>
              </w:rPr>
              <w:t xml:space="preserve"> </w:t>
            </w:r>
            <w:r w:rsidRPr="00D26780">
              <w:rPr>
                <w:rFonts w:asciiTheme="majorHAnsi" w:hAnsiTheme="majorHAnsi" w:cstheme="majorHAnsi"/>
                <w:sz w:val="22"/>
                <w:szCs w:val="22"/>
              </w:rPr>
              <w:t xml:space="preserve">inter-related components: </w:t>
            </w:r>
          </w:p>
          <w:p w14:paraId="2B80EC36" w14:textId="77777777" w:rsidR="00110F31" w:rsidRPr="00D26780" w:rsidRDefault="00110F31" w:rsidP="00B55A7D">
            <w:pPr>
              <w:pStyle w:val="ListParagraph"/>
              <w:numPr>
                <w:ilvl w:val="0"/>
                <w:numId w:val="15"/>
              </w:numPr>
              <w:spacing w:after="120"/>
              <w:rPr>
                <w:rFonts w:asciiTheme="majorHAnsi" w:hAnsiTheme="majorHAnsi" w:cstheme="majorHAnsi"/>
                <w:i/>
                <w:sz w:val="22"/>
                <w:szCs w:val="22"/>
              </w:rPr>
            </w:pPr>
            <w:r w:rsidRPr="00D26780">
              <w:rPr>
                <w:rFonts w:asciiTheme="majorHAnsi" w:hAnsiTheme="majorHAnsi" w:cstheme="majorHAnsi"/>
                <w:i/>
                <w:sz w:val="22"/>
                <w:szCs w:val="22"/>
              </w:rPr>
              <w:lastRenderedPageBreak/>
              <w:t>Component 1: National and sectoral policies strengthened through enhanced institutions and knowledge</w:t>
            </w:r>
          </w:p>
          <w:p w14:paraId="0BF29D33" w14:textId="77777777" w:rsidR="00110F31" w:rsidRPr="00D26780" w:rsidRDefault="00110F31" w:rsidP="00B55A7D">
            <w:pPr>
              <w:pStyle w:val="ListParagraph"/>
              <w:numPr>
                <w:ilvl w:val="0"/>
                <w:numId w:val="15"/>
              </w:numPr>
              <w:ind w:left="504" w:hanging="446"/>
              <w:contextualSpacing w:val="0"/>
              <w:rPr>
                <w:rFonts w:asciiTheme="majorHAnsi" w:hAnsiTheme="majorHAnsi" w:cstheme="majorHAnsi"/>
                <w:i/>
                <w:sz w:val="22"/>
                <w:szCs w:val="22"/>
              </w:rPr>
            </w:pPr>
            <w:r w:rsidRPr="00D26780">
              <w:rPr>
                <w:rFonts w:asciiTheme="majorHAnsi" w:hAnsiTheme="majorHAnsi" w:cstheme="majorHAnsi"/>
                <w:i/>
                <w:sz w:val="22"/>
                <w:szCs w:val="22"/>
              </w:rPr>
              <w:t>Component 2: Island level climate change resilient planning and institutional capacity development in 5 pilot islands</w:t>
            </w:r>
          </w:p>
          <w:p w14:paraId="75856F3D" w14:textId="77777777" w:rsidR="00110F31" w:rsidRPr="00D26780" w:rsidRDefault="00110F31" w:rsidP="00B55A7D">
            <w:pPr>
              <w:pStyle w:val="ListParagraph"/>
              <w:numPr>
                <w:ilvl w:val="0"/>
                <w:numId w:val="15"/>
              </w:numPr>
              <w:rPr>
                <w:rFonts w:asciiTheme="majorHAnsi" w:hAnsiTheme="majorHAnsi" w:cstheme="majorHAnsi"/>
                <w:i/>
                <w:sz w:val="22"/>
                <w:szCs w:val="22"/>
              </w:rPr>
            </w:pPr>
            <w:r w:rsidRPr="00D26780">
              <w:rPr>
                <w:rFonts w:asciiTheme="majorHAnsi" w:hAnsiTheme="majorHAnsi" w:cstheme="majorHAnsi"/>
                <w:i/>
                <w:sz w:val="22"/>
                <w:szCs w:val="22"/>
              </w:rPr>
              <w:t>Component 3: WoI-implementation of water, food security and infrastructure adaptation measures</w:t>
            </w:r>
          </w:p>
          <w:p w14:paraId="1B095C77" w14:textId="77777777" w:rsidR="00110F31" w:rsidRPr="00D26780" w:rsidRDefault="00110F31" w:rsidP="00B55A7D">
            <w:pPr>
              <w:pStyle w:val="ListParagraph"/>
              <w:numPr>
                <w:ilvl w:val="0"/>
                <w:numId w:val="15"/>
              </w:numPr>
              <w:rPr>
                <w:rFonts w:asciiTheme="majorHAnsi" w:hAnsiTheme="majorHAnsi" w:cstheme="majorHAnsi"/>
                <w:i/>
                <w:sz w:val="22"/>
                <w:szCs w:val="22"/>
              </w:rPr>
            </w:pPr>
            <w:r w:rsidRPr="00D26780">
              <w:rPr>
                <w:rFonts w:asciiTheme="majorHAnsi" w:hAnsiTheme="majorHAnsi" w:cstheme="majorHAnsi"/>
                <w:i/>
                <w:sz w:val="22"/>
                <w:szCs w:val="22"/>
              </w:rPr>
              <w:t>Component 4: Enhanced knowledge management and communication strategies</w:t>
            </w:r>
          </w:p>
          <w:p w14:paraId="512D0AE2" w14:textId="77777777" w:rsidR="00110F31" w:rsidRPr="00D26780" w:rsidRDefault="00110F31" w:rsidP="00110F31">
            <w:pPr>
              <w:ind w:left="57"/>
              <w:rPr>
                <w:rFonts w:asciiTheme="majorHAnsi" w:hAnsiTheme="majorHAnsi" w:cstheme="majorHAnsi"/>
                <w:i/>
                <w:sz w:val="22"/>
                <w:szCs w:val="22"/>
              </w:rPr>
            </w:pPr>
          </w:p>
          <w:p w14:paraId="48076F25" w14:textId="3C974862" w:rsidR="00AE60EF" w:rsidRPr="00D26780" w:rsidRDefault="00110F31" w:rsidP="00110F31">
            <w:pPr>
              <w:rPr>
                <w:rFonts w:asciiTheme="majorHAnsi" w:hAnsiTheme="majorHAnsi" w:cstheme="majorHAnsi"/>
                <w:sz w:val="22"/>
                <w:szCs w:val="22"/>
              </w:rPr>
            </w:pPr>
            <w:r w:rsidRPr="00D26780">
              <w:rPr>
                <w:rFonts w:asciiTheme="majorHAnsi" w:hAnsiTheme="majorHAnsi" w:cstheme="majorHAnsi"/>
                <w:sz w:val="22"/>
                <w:szCs w:val="22"/>
              </w:rPr>
              <w:t xml:space="preserve">The project targets to deliver adaptation benefits to </w:t>
            </w:r>
            <w:r w:rsidR="009D5E02" w:rsidRPr="00D26780">
              <w:rPr>
                <w:rFonts w:asciiTheme="majorHAnsi" w:hAnsiTheme="majorHAnsi" w:cstheme="majorHAnsi"/>
                <w:sz w:val="22"/>
                <w:szCs w:val="22"/>
              </w:rPr>
              <w:t>1</w:t>
            </w:r>
            <w:r w:rsidR="00EC34D7" w:rsidRPr="00D26780">
              <w:rPr>
                <w:rFonts w:asciiTheme="majorHAnsi" w:hAnsiTheme="majorHAnsi" w:cstheme="majorHAnsi"/>
                <w:sz w:val="22"/>
                <w:szCs w:val="22"/>
              </w:rPr>
              <w:t>7</w:t>
            </w:r>
            <w:r w:rsidR="009D5E02" w:rsidRPr="00D26780">
              <w:rPr>
                <w:rFonts w:asciiTheme="majorHAnsi" w:hAnsiTheme="majorHAnsi" w:cstheme="majorHAnsi"/>
                <w:sz w:val="22"/>
                <w:szCs w:val="22"/>
              </w:rPr>
              <w:t>,</w:t>
            </w:r>
            <w:r w:rsidR="00EC34D7" w:rsidRPr="00D26780">
              <w:rPr>
                <w:rFonts w:asciiTheme="majorHAnsi" w:hAnsiTheme="majorHAnsi" w:cstheme="majorHAnsi"/>
                <w:sz w:val="22"/>
                <w:szCs w:val="22"/>
              </w:rPr>
              <w:t>5</w:t>
            </w:r>
            <w:r w:rsidR="009D5E02" w:rsidRPr="00D26780">
              <w:rPr>
                <w:rFonts w:asciiTheme="majorHAnsi" w:hAnsiTheme="majorHAnsi" w:cstheme="majorHAnsi"/>
                <w:sz w:val="22"/>
                <w:szCs w:val="22"/>
              </w:rPr>
              <w:t xml:space="preserve">00 people, of which </w:t>
            </w:r>
            <w:r w:rsidR="0051629F" w:rsidRPr="00D26780">
              <w:rPr>
                <w:rFonts w:asciiTheme="majorHAnsi" w:hAnsiTheme="majorHAnsi" w:cstheme="majorHAnsi"/>
                <w:sz w:val="22"/>
                <w:szCs w:val="22"/>
              </w:rPr>
              <w:t>49</w:t>
            </w:r>
            <w:r w:rsidR="009D5E02" w:rsidRPr="00D26780">
              <w:rPr>
                <w:rFonts w:asciiTheme="majorHAnsi" w:hAnsiTheme="majorHAnsi" w:cstheme="majorHAnsi"/>
                <w:sz w:val="22"/>
                <w:szCs w:val="22"/>
              </w:rPr>
              <w:t xml:space="preserve">% women, at </w:t>
            </w:r>
            <w:r w:rsidRPr="00D26780">
              <w:rPr>
                <w:rFonts w:asciiTheme="majorHAnsi" w:hAnsiTheme="majorHAnsi" w:cstheme="majorHAnsi"/>
                <w:sz w:val="22"/>
                <w:szCs w:val="22"/>
              </w:rPr>
              <w:t>the five pilot Project Islands through implementation of practices and technologies for improved food security, water security and coastal management</w:t>
            </w:r>
            <w:bookmarkEnd w:id="4"/>
            <w:r w:rsidRPr="00D26780">
              <w:rPr>
                <w:rFonts w:asciiTheme="majorHAnsi" w:hAnsiTheme="majorHAnsi" w:cstheme="majorHAnsi"/>
                <w:sz w:val="22"/>
                <w:szCs w:val="22"/>
              </w:rPr>
              <w:t>.</w:t>
            </w:r>
          </w:p>
          <w:p w14:paraId="603FBF9F" w14:textId="77777777" w:rsidR="00110F31" w:rsidRPr="00D26780" w:rsidRDefault="00110F31" w:rsidP="00110F31">
            <w:pPr>
              <w:rPr>
                <w:rFonts w:asciiTheme="majorHAnsi" w:hAnsiTheme="majorHAnsi" w:cstheme="majorHAnsi"/>
                <w:sz w:val="22"/>
                <w:szCs w:val="22"/>
              </w:rPr>
            </w:pPr>
          </w:p>
        </w:tc>
      </w:tr>
      <w:tr w:rsidR="00AE60EF" w:rsidRPr="00302642" w14:paraId="05F2C8E2" w14:textId="77777777" w:rsidTr="00460CDA">
        <w:trPr>
          <w:trHeight w:val="360"/>
        </w:trPr>
        <w:tc>
          <w:tcPr>
            <w:tcW w:w="9776" w:type="dxa"/>
            <w:gridSpan w:val="5"/>
            <w:shd w:val="clear" w:color="auto" w:fill="D9D9D9"/>
          </w:tcPr>
          <w:p w14:paraId="0F95EEB1" w14:textId="77777777"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mallCaps/>
                <w:sz w:val="22"/>
                <w:szCs w:val="22"/>
              </w:rPr>
              <w:lastRenderedPageBreak/>
              <w:t xml:space="preserve">Financing Plan </w:t>
            </w:r>
            <w:r w:rsidRPr="00D26780">
              <w:rPr>
                <w:rFonts w:asciiTheme="majorHAnsi" w:hAnsiTheme="majorHAnsi" w:cstheme="majorHAnsi"/>
                <w:i/>
                <w:sz w:val="22"/>
                <w:szCs w:val="22"/>
              </w:rPr>
              <w:t>(only cash transferred to UNDP bank account and budgeted under the same GEF project should be included under this section (1), all others should be included under section (2).</w:t>
            </w:r>
          </w:p>
        </w:tc>
      </w:tr>
      <w:tr w:rsidR="00AE60EF" w:rsidRPr="00302642" w14:paraId="1320166B" w14:textId="77777777" w:rsidTr="00460CDA">
        <w:tc>
          <w:tcPr>
            <w:tcW w:w="4390" w:type="dxa"/>
            <w:gridSpan w:val="2"/>
          </w:tcPr>
          <w:p w14:paraId="4E112BA4" w14:textId="77777777"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sz w:val="22"/>
                <w:szCs w:val="22"/>
              </w:rPr>
              <w:t xml:space="preserve">GEF Trust Fund </w:t>
            </w:r>
            <w:r w:rsidRPr="00D26780">
              <w:rPr>
                <w:rFonts w:asciiTheme="majorHAnsi" w:hAnsiTheme="majorHAnsi" w:cstheme="majorHAnsi"/>
                <w:i/>
                <w:sz w:val="22"/>
                <w:szCs w:val="22"/>
              </w:rPr>
              <w:t xml:space="preserve">(specify fund) </w:t>
            </w:r>
          </w:p>
        </w:tc>
        <w:tc>
          <w:tcPr>
            <w:tcW w:w="5386" w:type="dxa"/>
            <w:gridSpan w:val="3"/>
          </w:tcPr>
          <w:p w14:paraId="03C40C7F" w14:textId="77777777"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sz w:val="22"/>
                <w:szCs w:val="22"/>
              </w:rPr>
              <w:t>USD 8,925,000</w:t>
            </w:r>
          </w:p>
        </w:tc>
      </w:tr>
      <w:tr w:rsidR="00AE60EF" w:rsidRPr="00302642" w14:paraId="4C69E41B" w14:textId="77777777" w:rsidTr="00460CDA">
        <w:tc>
          <w:tcPr>
            <w:tcW w:w="4390" w:type="dxa"/>
            <w:gridSpan w:val="2"/>
          </w:tcPr>
          <w:p w14:paraId="371A4AF8" w14:textId="3CEDC310" w:rsidR="00AE60EF" w:rsidRPr="00D26780" w:rsidRDefault="00B32015">
            <w:pPr>
              <w:spacing w:after="240"/>
              <w:rPr>
                <w:rFonts w:asciiTheme="majorHAnsi" w:hAnsiTheme="majorHAnsi" w:cstheme="majorHAnsi"/>
                <w:sz w:val="22"/>
                <w:szCs w:val="22"/>
              </w:rPr>
            </w:pPr>
            <w:r>
              <w:rPr>
                <w:rFonts w:asciiTheme="majorHAnsi" w:hAnsiTheme="majorHAnsi" w:cstheme="majorHAnsi"/>
                <w:sz w:val="22"/>
                <w:szCs w:val="22"/>
              </w:rPr>
              <w:t>Confirmed c</w:t>
            </w:r>
            <w:r w:rsidR="00571AB0" w:rsidRPr="00D26780">
              <w:rPr>
                <w:rFonts w:asciiTheme="majorHAnsi" w:hAnsiTheme="majorHAnsi" w:cstheme="majorHAnsi"/>
                <w:sz w:val="22"/>
                <w:szCs w:val="22"/>
              </w:rPr>
              <w:t>ash co-financing to be administered by UNDP</w:t>
            </w:r>
          </w:p>
        </w:tc>
        <w:tc>
          <w:tcPr>
            <w:tcW w:w="5386" w:type="dxa"/>
            <w:gridSpan w:val="3"/>
          </w:tcPr>
          <w:p w14:paraId="06BAEEDA" w14:textId="10951B96" w:rsidR="00AE60EF" w:rsidRPr="00D26780" w:rsidRDefault="00AB3DC1">
            <w:pPr>
              <w:spacing w:after="240"/>
              <w:rPr>
                <w:rFonts w:asciiTheme="majorHAnsi" w:hAnsiTheme="majorHAnsi" w:cstheme="majorHAnsi"/>
                <w:sz w:val="22"/>
                <w:szCs w:val="22"/>
              </w:rPr>
            </w:pPr>
            <w:r w:rsidRPr="00D26780">
              <w:rPr>
                <w:rFonts w:asciiTheme="majorHAnsi" w:hAnsiTheme="majorHAnsi" w:cstheme="majorHAnsi"/>
                <w:sz w:val="22"/>
                <w:szCs w:val="22"/>
              </w:rPr>
              <w:t>USD 50,000</w:t>
            </w:r>
          </w:p>
        </w:tc>
      </w:tr>
      <w:tr w:rsidR="00AE60EF" w:rsidRPr="00302642" w14:paraId="03914CBC" w14:textId="77777777" w:rsidTr="00460CDA">
        <w:tc>
          <w:tcPr>
            <w:tcW w:w="4390" w:type="dxa"/>
            <w:gridSpan w:val="2"/>
          </w:tcPr>
          <w:p w14:paraId="1560C185" w14:textId="77777777" w:rsidR="00AE60EF" w:rsidRPr="00D26780" w:rsidRDefault="00571AB0" w:rsidP="00160DDC">
            <w:pPr>
              <w:numPr>
                <w:ilvl w:val="0"/>
                <w:numId w:val="1"/>
              </w:numPr>
              <w:spacing w:after="240"/>
              <w:jc w:val="right"/>
              <w:rPr>
                <w:rFonts w:asciiTheme="majorHAnsi" w:hAnsiTheme="majorHAnsi" w:cstheme="majorHAnsi"/>
                <w:sz w:val="22"/>
                <w:szCs w:val="22"/>
              </w:rPr>
            </w:pPr>
            <w:r w:rsidRPr="00D26780">
              <w:rPr>
                <w:rFonts w:asciiTheme="majorHAnsi" w:hAnsiTheme="majorHAnsi" w:cstheme="majorHAnsi"/>
                <w:b/>
                <w:sz w:val="22"/>
                <w:szCs w:val="22"/>
              </w:rPr>
              <w:t xml:space="preserve">Total Budget administered by UNDP </w:t>
            </w:r>
          </w:p>
        </w:tc>
        <w:tc>
          <w:tcPr>
            <w:tcW w:w="5386" w:type="dxa"/>
            <w:gridSpan w:val="3"/>
          </w:tcPr>
          <w:p w14:paraId="3BECB966" w14:textId="71ADC4F9"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USD</w:t>
            </w:r>
            <w:r w:rsidR="00074481" w:rsidRPr="00D26780">
              <w:rPr>
                <w:rFonts w:asciiTheme="majorHAnsi" w:hAnsiTheme="majorHAnsi" w:cstheme="majorHAnsi"/>
                <w:b/>
                <w:sz w:val="22"/>
                <w:szCs w:val="22"/>
              </w:rPr>
              <w:t xml:space="preserve"> 8,9</w:t>
            </w:r>
            <w:r w:rsidR="00AB3DC1" w:rsidRPr="00D26780">
              <w:rPr>
                <w:rFonts w:asciiTheme="majorHAnsi" w:hAnsiTheme="majorHAnsi" w:cstheme="majorHAnsi"/>
                <w:b/>
                <w:sz w:val="22"/>
                <w:szCs w:val="22"/>
              </w:rPr>
              <w:t>7</w:t>
            </w:r>
            <w:r w:rsidR="00074481" w:rsidRPr="00D26780">
              <w:rPr>
                <w:rFonts w:asciiTheme="majorHAnsi" w:hAnsiTheme="majorHAnsi" w:cstheme="majorHAnsi"/>
                <w:b/>
                <w:sz w:val="22"/>
                <w:szCs w:val="22"/>
              </w:rPr>
              <w:t>5,000</w:t>
            </w:r>
          </w:p>
        </w:tc>
      </w:tr>
      <w:tr w:rsidR="00AE60EF" w:rsidRPr="00302642" w14:paraId="4EB5FEF7" w14:textId="77777777" w:rsidTr="00460CDA">
        <w:tc>
          <w:tcPr>
            <w:tcW w:w="9776" w:type="dxa"/>
            <w:gridSpan w:val="5"/>
            <w:shd w:val="clear" w:color="auto" w:fill="D9D9D9"/>
          </w:tcPr>
          <w:p w14:paraId="78397121" w14:textId="315FA29A" w:rsidR="00AE60EF" w:rsidRPr="00C523A0" w:rsidRDefault="00B32015">
            <w:pPr>
              <w:spacing w:after="240"/>
              <w:rPr>
                <w:rFonts w:asciiTheme="majorHAnsi" w:hAnsiTheme="majorHAnsi" w:cstheme="majorHAnsi"/>
                <w:sz w:val="22"/>
                <w:szCs w:val="22"/>
              </w:rPr>
            </w:pPr>
            <w:r w:rsidRPr="00C523A0">
              <w:rPr>
                <w:rFonts w:asciiTheme="majorHAnsi" w:hAnsiTheme="majorHAnsi" w:cstheme="majorHAnsi"/>
                <w:b/>
                <w:smallCaps/>
                <w:sz w:val="22"/>
                <w:szCs w:val="22"/>
              </w:rPr>
              <w:t xml:space="preserve">Confirmed </w:t>
            </w:r>
            <w:r w:rsidR="00571AB0" w:rsidRPr="00C523A0">
              <w:rPr>
                <w:rFonts w:asciiTheme="majorHAnsi" w:hAnsiTheme="majorHAnsi" w:cstheme="majorHAnsi"/>
                <w:b/>
                <w:smallCaps/>
                <w:sz w:val="22"/>
                <w:szCs w:val="22"/>
              </w:rPr>
              <w:t xml:space="preserve">co-financing </w:t>
            </w:r>
            <w:r w:rsidR="00571AB0" w:rsidRPr="00C523A0">
              <w:rPr>
                <w:rFonts w:asciiTheme="majorHAnsi" w:hAnsiTheme="majorHAnsi" w:cstheme="majorHAnsi"/>
                <w:smallCaps/>
                <w:sz w:val="22"/>
                <w:szCs w:val="22"/>
              </w:rPr>
              <w:t>(</w:t>
            </w:r>
            <w:r w:rsidR="00571AB0" w:rsidRPr="00C523A0">
              <w:rPr>
                <w:rFonts w:asciiTheme="majorHAnsi" w:hAnsiTheme="majorHAnsi" w:cstheme="majorHAnsi"/>
                <w:i/>
                <w:sz w:val="22"/>
                <w:szCs w:val="22"/>
              </w:rPr>
              <w:t>all other co-financing that is not cash co-financing administered by UNDP)</w:t>
            </w:r>
          </w:p>
        </w:tc>
      </w:tr>
      <w:tr w:rsidR="002E479D" w:rsidRPr="00302642" w14:paraId="6A278391" w14:textId="77777777" w:rsidTr="00460CDA">
        <w:trPr>
          <w:trHeight w:val="320"/>
        </w:trPr>
        <w:tc>
          <w:tcPr>
            <w:tcW w:w="4390" w:type="dxa"/>
            <w:gridSpan w:val="2"/>
          </w:tcPr>
          <w:p w14:paraId="1F53D699" w14:textId="77777777" w:rsidR="002E479D" w:rsidRPr="00656DDB" w:rsidRDefault="002E479D" w:rsidP="002E479D">
            <w:pPr>
              <w:spacing w:after="240"/>
              <w:jc w:val="right"/>
              <w:rPr>
                <w:rFonts w:asciiTheme="majorHAnsi" w:hAnsiTheme="majorHAnsi" w:cstheme="majorHAnsi"/>
                <w:sz w:val="22"/>
                <w:szCs w:val="22"/>
              </w:rPr>
            </w:pPr>
            <w:r w:rsidRPr="00656DDB">
              <w:rPr>
                <w:rFonts w:asciiTheme="majorHAnsi" w:hAnsiTheme="majorHAnsi" w:cstheme="majorHAnsi"/>
                <w:sz w:val="22"/>
                <w:szCs w:val="22"/>
              </w:rPr>
              <w:t>Government</w:t>
            </w:r>
          </w:p>
        </w:tc>
        <w:tc>
          <w:tcPr>
            <w:tcW w:w="5386" w:type="dxa"/>
            <w:gridSpan w:val="3"/>
          </w:tcPr>
          <w:p w14:paraId="6E5C68A5" w14:textId="13BBEE8C" w:rsidR="002E479D" w:rsidRPr="00656DDB" w:rsidRDefault="002E479D" w:rsidP="002E479D">
            <w:pPr>
              <w:spacing w:after="240"/>
              <w:rPr>
                <w:rFonts w:asciiTheme="majorHAnsi" w:hAnsiTheme="majorHAnsi" w:cstheme="majorHAnsi"/>
                <w:sz w:val="22"/>
                <w:szCs w:val="22"/>
              </w:rPr>
            </w:pPr>
            <w:r w:rsidRPr="00656DDB">
              <w:rPr>
                <w:rFonts w:asciiTheme="majorHAnsi" w:hAnsiTheme="majorHAnsi" w:cstheme="majorHAnsi"/>
                <w:sz w:val="22"/>
                <w:szCs w:val="22"/>
              </w:rPr>
              <w:t>USD 47,723,920</w:t>
            </w:r>
          </w:p>
        </w:tc>
      </w:tr>
      <w:tr w:rsidR="002E479D" w:rsidRPr="00302642" w14:paraId="21FB8620" w14:textId="77777777" w:rsidTr="00460CDA">
        <w:trPr>
          <w:trHeight w:val="320"/>
        </w:trPr>
        <w:tc>
          <w:tcPr>
            <w:tcW w:w="4390" w:type="dxa"/>
            <w:gridSpan w:val="2"/>
          </w:tcPr>
          <w:p w14:paraId="331FB136" w14:textId="20611A91" w:rsidR="002E479D" w:rsidRPr="00656DDB" w:rsidRDefault="002E479D" w:rsidP="002E479D">
            <w:pPr>
              <w:spacing w:after="240"/>
              <w:jc w:val="right"/>
              <w:rPr>
                <w:rFonts w:asciiTheme="majorHAnsi" w:hAnsiTheme="majorHAnsi" w:cstheme="majorHAnsi"/>
                <w:sz w:val="22"/>
                <w:szCs w:val="22"/>
              </w:rPr>
            </w:pPr>
            <w:r w:rsidRPr="00656DDB">
              <w:rPr>
                <w:rFonts w:asciiTheme="majorHAnsi" w:hAnsiTheme="majorHAnsi" w:cstheme="majorHAnsi"/>
                <w:sz w:val="22"/>
                <w:szCs w:val="22"/>
              </w:rPr>
              <w:t>UNDP</w:t>
            </w:r>
          </w:p>
        </w:tc>
        <w:tc>
          <w:tcPr>
            <w:tcW w:w="5386" w:type="dxa"/>
            <w:gridSpan w:val="3"/>
          </w:tcPr>
          <w:p w14:paraId="61DE2342" w14:textId="2BBB34F9" w:rsidR="002E479D" w:rsidRPr="00656DDB" w:rsidRDefault="002E479D" w:rsidP="002E479D">
            <w:pPr>
              <w:spacing w:after="240"/>
              <w:rPr>
                <w:rFonts w:asciiTheme="majorHAnsi" w:hAnsiTheme="majorHAnsi" w:cstheme="majorHAnsi"/>
                <w:sz w:val="22"/>
                <w:szCs w:val="22"/>
              </w:rPr>
            </w:pPr>
            <w:r w:rsidRPr="00656DDB">
              <w:rPr>
                <w:rFonts w:asciiTheme="majorHAnsi" w:hAnsiTheme="majorHAnsi" w:cstheme="majorHAnsi"/>
                <w:sz w:val="22"/>
                <w:szCs w:val="22"/>
              </w:rPr>
              <w:t>USD 769,667</w:t>
            </w:r>
          </w:p>
        </w:tc>
      </w:tr>
      <w:tr w:rsidR="002E479D" w:rsidRPr="00302642" w14:paraId="6FFC969B" w14:textId="77777777" w:rsidTr="00460CDA">
        <w:tc>
          <w:tcPr>
            <w:tcW w:w="4390" w:type="dxa"/>
            <w:gridSpan w:val="2"/>
          </w:tcPr>
          <w:p w14:paraId="039B0E53" w14:textId="30D21427" w:rsidR="002E479D" w:rsidRPr="00656DDB" w:rsidRDefault="002E479D" w:rsidP="002E479D">
            <w:pPr>
              <w:numPr>
                <w:ilvl w:val="0"/>
                <w:numId w:val="1"/>
              </w:numPr>
              <w:spacing w:after="240"/>
              <w:jc w:val="right"/>
              <w:rPr>
                <w:rFonts w:asciiTheme="majorHAnsi" w:hAnsiTheme="majorHAnsi" w:cstheme="majorHAnsi"/>
                <w:sz w:val="22"/>
                <w:szCs w:val="22"/>
              </w:rPr>
            </w:pPr>
            <w:r w:rsidRPr="00656DDB">
              <w:rPr>
                <w:rFonts w:asciiTheme="majorHAnsi" w:hAnsiTheme="majorHAnsi" w:cstheme="majorHAnsi"/>
                <w:b/>
                <w:sz w:val="22"/>
                <w:szCs w:val="22"/>
              </w:rPr>
              <w:t>Total confirmed co-financing</w:t>
            </w:r>
          </w:p>
        </w:tc>
        <w:tc>
          <w:tcPr>
            <w:tcW w:w="5386" w:type="dxa"/>
            <w:gridSpan w:val="3"/>
          </w:tcPr>
          <w:p w14:paraId="6E814337" w14:textId="1CB3A158" w:rsidR="002E479D" w:rsidRPr="00656DDB" w:rsidRDefault="002E479D" w:rsidP="002E479D">
            <w:pPr>
              <w:spacing w:after="240"/>
              <w:rPr>
                <w:rFonts w:asciiTheme="majorHAnsi" w:hAnsiTheme="majorHAnsi" w:cstheme="majorHAnsi"/>
                <w:sz w:val="22"/>
                <w:szCs w:val="22"/>
              </w:rPr>
            </w:pPr>
            <w:r w:rsidRPr="00656DDB">
              <w:rPr>
                <w:rFonts w:asciiTheme="majorHAnsi" w:hAnsiTheme="majorHAnsi" w:cstheme="majorHAnsi"/>
                <w:b/>
                <w:sz w:val="22"/>
                <w:szCs w:val="22"/>
              </w:rPr>
              <w:t>USD  48,493,58</w:t>
            </w:r>
            <w:r w:rsidR="00D23901" w:rsidRPr="00656DDB">
              <w:rPr>
                <w:rFonts w:asciiTheme="majorHAnsi" w:hAnsiTheme="majorHAnsi" w:cstheme="majorHAnsi"/>
                <w:b/>
                <w:sz w:val="22"/>
                <w:szCs w:val="22"/>
              </w:rPr>
              <w:t>7</w:t>
            </w:r>
          </w:p>
        </w:tc>
      </w:tr>
      <w:tr w:rsidR="002E479D" w:rsidRPr="00302642" w14:paraId="1F9F8506" w14:textId="77777777" w:rsidTr="00460CDA">
        <w:tc>
          <w:tcPr>
            <w:tcW w:w="4390" w:type="dxa"/>
            <w:gridSpan w:val="2"/>
          </w:tcPr>
          <w:p w14:paraId="482A9B70" w14:textId="77777777" w:rsidR="002E479D" w:rsidRPr="00656DDB" w:rsidRDefault="002E479D" w:rsidP="002E479D">
            <w:pPr>
              <w:numPr>
                <w:ilvl w:val="0"/>
                <w:numId w:val="1"/>
              </w:numPr>
              <w:spacing w:after="240"/>
              <w:jc w:val="right"/>
              <w:rPr>
                <w:rFonts w:asciiTheme="majorHAnsi" w:hAnsiTheme="majorHAnsi" w:cstheme="majorHAnsi"/>
                <w:sz w:val="22"/>
                <w:szCs w:val="22"/>
              </w:rPr>
            </w:pPr>
            <w:r w:rsidRPr="00656DDB">
              <w:rPr>
                <w:rFonts w:asciiTheme="majorHAnsi" w:hAnsiTheme="majorHAnsi" w:cstheme="majorHAnsi"/>
                <w:b/>
                <w:sz w:val="22"/>
                <w:szCs w:val="22"/>
              </w:rPr>
              <w:t>Grand-Total Project Financing (1)+(2)</w:t>
            </w:r>
          </w:p>
        </w:tc>
        <w:tc>
          <w:tcPr>
            <w:tcW w:w="5386" w:type="dxa"/>
            <w:gridSpan w:val="3"/>
          </w:tcPr>
          <w:p w14:paraId="2599FD84" w14:textId="3B721AEC" w:rsidR="002E479D" w:rsidRPr="00656DDB" w:rsidRDefault="002E479D" w:rsidP="00AB33DA">
            <w:pPr>
              <w:spacing w:after="240"/>
              <w:rPr>
                <w:rFonts w:asciiTheme="majorHAnsi" w:hAnsiTheme="majorHAnsi" w:cstheme="majorHAnsi"/>
                <w:sz w:val="22"/>
                <w:szCs w:val="22"/>
              </w:rPr>
            </w:pPr>
            <w:r w:rsidRPr="00656DDB">
              <w:rPr>
                <w:rFonts w:asciiTheme="majorHAnsi" w:hAnsiTheme="majorHAnsi" w:cstheme="majorHAnsi"/>
                <w:b/>
                <w:sz w:val="22"/>
                <w:szCs w:val="22"/>
              </w:rPr>
              <w:t xml:space="preserve">USD  </w:t>
            </w:r>
            <w:r w:rsidR="00AB33DA" w:rsidRPr="00656DDB">
              <w:rPr>
                <w:rFonts w:ascii="Calibri" w:hAnsi="Calibri" w:cs="Calibri"/>
                <w:b/>
                <w:bCs/>
                <w:color w:val="000000"/>
                <w:sz w:val="22"/>
                <w:szCs w:val="22"/>
              </w:rPr>
              <w:t>57,468,587</w:t>
            </w:r>
          </w:p>
        </w:tc>
      </w:tr>
      <w:tr w:rsidR="00AE60EF" w:rsidRPr="00302642" w14:paraId="4CD78BAE" w14:textId="77777777" w:rsidTr="00460CDA">
        <w:tc>
          <w:tcPr>
            <w:tcW w:w="9776" w:type="dxa"/>
            <w:gridSpan w:val="5"/>
            <w:shd w:val="clear" w:color="auto" w:fill="BFBFBF"/>
          </w:tcPr>
          <w:p w14:paraId="45BF0960" w14:textId="77777777"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mallCaps/>
                <w:sz w:val="22"/>
                <w:szCs w:val="22"/>
              </w:rPr>
              <w:t>Signatures</w:t>
            </w:r>
          </w:p>
        </w:tc>
      </w:tr>
      <w:tr w:rsidR="00AE60EF" w:rsidRPr="00302642" w14:paraId="5E64A18C" w14:textId="77777777" w:rsidTr="00460CDA">
        <w:tc>
          <w:tcPr>
            <w:tcW w:w="4390" w:type="dxa"/>
            <w:gridSpan w:val="2"/>
          </w:tcPr>
          <w:p w14:paraId="041669F5" w14:textId="745BCBD8"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 xml:space="preserve">Signature:  </w:t>
            </w:r>
            <w:r w:rsidRPr="00D26780">
              <w:rPr>
                <w:rFonts w:asciiTheme="majorHAnsi" w:hAnsiTheme="majorHAnsi" w:cstheme="majorHAnsi"/>
                <w:sz w:val="22"/>
                <w:szCs w:val="22"/>
              </w:rPr>
              <w:t>print name below</w:t>
            </w:r>
          </w:p>
          <w:p w14:paraId="44733E0E" w14:textId="77777777" w:rsidR="00854A09" w:rsidRDefault="00854A09">
            <w:pPr>
              <w:spacing w:after="240"/>
              <w:rPr>
                <w:rFonts w:asciiTheme="majorHAnsi" w:hAnsiTheme="majorHAnsi" w:cstheme="majorHAnsi"/>
                <w:sz w:val="22"/>
                <w:szCs w:val="22"/>
              </w:rPr>
            </w:pPr>
          </w:p>
          <w:p w14:paraId="50CB3A9B" w14:textId="77777777" w:rsidR="00D26780" w:rsidRDefault="00D26780">
            <w:pPr>
              <w:spacing w:after="240"/>
              <w:rPr>
                <w:rFonts w:asciiTheme="majorHAnsi" w:hAnsiTheme="majorHAnsi" w:cstheme="majorHAnsi"/>
                <w:sz w:val="22"/>
                <w:szCs w:val="22"/>
              </w:rPr>
            </w:pPr>
          </w:p>
          <w:p w14:paraId="6AEB8403" w14:textId="6AAB82F1" w:rsidR="00D26780" w:rsidRPr="00D26780" w:rsidRDefault="00D26780">
            <w:pPr>
              <w:spacing w:after="240"/>
              <w:rPr>
                <w:rFonts w:asciiTheme="majorHAnsi" w:hAnsiTheme="majorHAnsi" w:cstheme="majorHAnsi"/>
                <w:sz w:val="22"/>
                <w:szCs w:val="22"/>
              </w:rPr>
            </w:pPr>
          </w:p>
        </w:tc>
        <w:tc>
          <w:tcPr>
            <w:tcW w:w="3402" w:type="dxa"/>
            <w:gridSpan w:val="2"/>
          </w:tcPr>
          <w:p w14:paraId="68346724" w14:textId="7D417719"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Agreed by Government</w:t>
            </w:r>
            <w:r w:rsidR="00992305">
              <w:rPr>
                <w:rFonts w:asciiTheme="majorHAnsi" w:hAnsiTheme="majorHAnsi" w:cstheme="majorHAnsi"/>
                <w:b/>
                <w:sz w:val="22"/>
                <w:szCs w:val="22"/>
              </w:rPr>
              <w:t xml:space="preserve"> Development Coordination Authority</w:t>
            </w:r>
          </w:p>
        </w:tc>
        <w:tc>
          <w:tcPr>
            <w:tcW w:w="1984" w:type="dxa"/>
          </w:tcPr>
          <w:p w14:paraId="3D65BA41" w14:textId="77777777"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Date/Month/Year:</w:t>
            </w:r>
          </w:p>
          <w:p w14:paraId="02A711DB" w14:textId="77777777" w:rsidR="00AE60EF" w:rsidRPr="00D26780" w:rsidRDefault="00AE60EF">
            <w:pPr>
              <w:spacing w:after="240"/>
              <w:rPr>
                <w:rFonts w:asciiTheme="majorHAnsi" w:hAnsiTheme="majorHAnsi" w:cstheme="majorHAnsi"/>
                <w:sz w:val="22"/>
                <w:szCs w:val="22"/>
              </w:rPr>
            </w:pPr>
          </w:p>
        </w:tc>
      </w:tr>
      <w:tr w:rsidR="00AE60EF" w:rsidRPr="00302642" w14:paraId="0C09DF6E" w14:textId="77777777" w:rsidTr="00460CDA">
        <w:tc>
          <w:tcPr>
            <w:tcW w:w="4390" w:type="dxa"/>
            <w:gridSpan w:val="2"/>
          </w:tcPr>
          <w:p w14:paraId="55967165" w14:textId="1CD1EC8B"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 xml:space="preserve">Signature:  </w:t>
            </w:r>
            <w:r w:rsidRPr="00D26780">
              <w:rPr>
                <w:rFonts w:asciiTheme="majorHAnsi" w:hAnsiTheme="majorHAnsi" w:cstheme="majorHAnsi"/>
                <w:sz w:val="22"/>
                <w:szCs w:val="22"/>
              </w:rPr>
              <w:t>print name below</w:t>
            </w:r>
          </w:p>
          <w:p w14:paraId="24C287BA" w14:textId="77777777" w:rsidR="00854A09" w:rsidRDefault="00854A09">
            <w:pPr>
              <w:spacing w:after="240"/>
              <w:rPr>
                <w:rFonts w:asciiTheme="majorHAnsi" w:hAnsiTheme="majorHAnsi" w:cstheme="majorHAnsi"/>
                <w:sz w:val="22"/>
                <w:szCs w:val="22"/>
              </w:rPr>
            </w:pPr>
          </w:p>
          <w:p w14:paraId="16AFA076" w14:textId="77777777" w:rsidR="00D26780" w:rsidRDefault="00D26780">
            <w:pPr>
              <w:spacing w:after="240"/>
              <w:rPr>
                <w:rFonts w:asciiTheme="majorHAnsi" w:hAnsiTheme="majorHAnsi" w:cstheme="majorHAnsi"/>
                <w:sz w:val="22"/>
                <w:szCs w:val="22"/>
              </w:rPr>
            </w:pPr>
          </w:p>
          <w:p w14:paraId="07891200" w14:textId="6EF3B690" w:rsidR="00D26780" w:rsidRPr="00D26780" w:rsidRDefault="00D26780">
            <w:pPr>
              <w:spacing w:after="240"/>
              <w:rPr>
                <w:rFonts w:asciiTheme="majorHAnsi" w:hAnsiTheme="majorHAnsi" w:cstheme="majorHAnsi"/>
                <w:sz w:val="22"/>
                <w:szCs w:val="22"/>
              </w:rPr>
            </w:pPr>
          </w:p>
        </w:tc>
        <w:tc>
          <w:tcPr>
            <w:tcW w:w="3402" w:type="dxa"/>
            <w:gridSpan w:val="2"/>
          </w:tcPr>
          <w:p w14:paraId="30844977" w14:textId="77777777"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Agreed by Implementing Partner</w:t>
            </w:r>
          </w:p>
        </w:tc>
        <w:tc>
          <w:tcPr>
            <w:tcW w:w="1984" w:type="dxa"/>
          </w:tcPr>
          <w:p w14:paraId="5E032E4C" w14:textId="77777777"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Date/Month/Year:</w:t>
            </w:r>
          </w:p>
          <w:p w14:paraId="3B14122B" w14:textId="77777777" w:rsidR="00AE60EF" w:rsidRPr="00D26780" w:rsidRDefault="00AE60EF">
            <w:pPr>
              <w:spacing w:after="240"/>
              <w:rPr>
                <w:rFonts w:asciiTheme="majorHAnsi" w:hAnsiTheme="majorHAnsi" w:cstheme="majorHAnsi"/>
                <w:sz w:val="22"/>
                <w:szCs w:val="22"/>
              </w:rPr>
            </w:pPr>
          </w:p>
        </w:tc>
      </w:tr>
      <w:tr w:rsidR="00AE60EF" w:rsidRPr="00302642" w14:paraId="411AD1BC" w14:textId="77777777" w:rsidTr="00460CDA">
        <w:tc>
          <w:tcPr>
            <w:tcW w:w="4390" w:type="dxa"/>
            <w:gridSpan w:val="2"/>
          </w:tcPr>
          <w:p w14:paraId="71CD3056" w14:textId="77777777"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 xml:space="preserve">Signature:  </w:t>
            </w:r>
            <w:r w:rsidRPr="00D26780">
              <w:rPr>
                <w:rFonts w:asciiTheme="majorHAnsi" w:hAnsiTheme="majorHAnsi" w:cstheme="majorHAnsi"/>
                <w:sz w:val="22"/>
                <w:szCs w:val="22"/>
              </w:rPr>
              <w:t>print name below</w:t>
            </w:r>
          </w:p>
          <w:p w14:paraId="377FC4EC" w14:textId="77777777" w:rsidR="00854A09" w:rsidRDefault="00854A09">
            <w:pPr>
              <w:spacing w:after="240"/>
              <w:rPr>
                <w:rFonts w:asciiTheme="majorHAnsi" w:hAnsiTheme="majorHAnsi" w:cstheme="majorHAnsi"/>
                <w:sz w:val="22"/>
                <w:szCs w:val="22"/>
              </w:rPr>
            </w:pPr>
          </w:p>
          <w:p w14:paraId="445794C9" w14:textId="77777777" w:rsidR="00D26780" w:rsidRDefault="00D26780">
            <w:pPr>
              <w:spacing w:after="240"/>
              <w:rPr>
                <w:rFonts w:asciiTheme="majorHAnsi" w:hAnsiTheme="majorHAnsi" w:cstheme="majorHAnsi"/>
                <w:sz w:val="22"/>
                <w:szCs w:val="22"/>
              </w:rPr>
            </w:pPr>
          </w:p>
          <w:p w14:paraId="67C447FA" w14:textId="3BB25AF1" w:rsidR="00D26780" w:rsidRPr="00D26780" w:rsidRDefault="00D26780">
            <w:pPr>
              <w:spacing w:after="240"/>
              <w:rPr>
                <w:rFonts w:asciiTheme="majorHAnsi" w:hAnsiTheme="majorHAnsi" w:cstheme="majorHAnsi"/>
                <w:sz w:val="22"/>
                <w:szCs w:val="22"/>
              </w:rPr>
            </w:pPr>
          </w:p>
        </w:tc>
        <w:tc>
          <w:tcPr>
            <w:tcW w:w="3402" w:type="dxa"/>
            <w:gridSpan w:val="2"/>
          </w:tcPr>
          <w:p w14:paraId="700A4205" w14:textId="77777777"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lastRenderedPageBreak/>
              <w:t>Agreed by UNDP</w:t>
            </w:r>
          </w:p>
        </w:tc>
        <w:tc>
          <w:tcPr>
            <w:tcW w:w="1984" w:type="dxa"/>
          </w:tcPr>
          <w:p w14:paraId="5493B1DA" w14:textId="77777777" w:rsidR="00AE60EF" w:rsidRPr="00D26780" w:rsidRDefault="00571AB0">
            <w:pPr>
              <w:spacing w:after="240"/>
              <w:rPr>
                <w:rFonts w:asciiTheme="majorHAnsi" w:hAnsiTheme="majorHAnsi" w:cstheme="majorHAnsi"/>
                <w:sz w:val="22"/>
                <w:szCs w:val="22"/>
              </w:rPr>
            </w:pPr>
            <w:r w:rsidRPr="00D26780">
              <w:rPr>
                <w:rFonts w:asciiTheme="majorHAnsi" w:hAnsiTheme="majorHAnsi" w:cstheme="majorHAnsi"/>
                <w:b/>
                <w:sz w:val="22"/>
                <w:szCs w:val="22"/>
              </w:rPr>
              <w:t>Date/Month/Year:</w:t>
            </w:r>
          </w:p>
        </w:tc>
      </w:tr>
      <w:tr w:rsidR="005468EF" w:rsidRPr="00302642" w14:paraId="5D884505" w14:textId="77777777" w:rsidTr="007A3A02">
        <w:tc>
          <w:tcPr>
            <w:tcW w:w="9776" w:type="dxa"/>
            <w:gridSpan w:val="5"/>
          </w:tcPr>
          <w:p w14:paraId="4ABA85C4" w14:textId="77777777" w:rsidR="005468EF" w:rsidRPr="00104D13" w:rsidRDefault="005468EF" w:rsidP="005468EF">
            <w:pPr>
              <w:rPr>
                <w:rFonts w:asciiTheme="majorHAnsi" w:hAnsiTheme="majorHAnsi" w:cstheme="majorHAnsi"/>
                <w:b/>
                <w:sz w:val="22"/>
                <w:szCs w:val="22"/>
              </w:rPr>
            </w:pPr>
            <w:r w:rsidRPr="00104D13">
              <w:rPr>
                <w:rFonts w:asciiTheme="majorHAnsi" w:hAnsiTheme="majorHAnsi" w:cstheme="majorHAnsi"/>
                <w:b/>
                <w:sz w:val="22"/>
                <w:szCs w:val="22"/>
              </w:rPr>
              <w:t>Key GEF Project Cycle Milestones:</w:t>
            </w:r>
          </w:p>
          <w:p w14:paraId="70AA8099" w14:textId="77777777" w:rsidR="005468EF" w:rsidRPr="00104D13" w:rsidRDefault="005468EF" w:rsidP="005468EF">
            <w:pPr>
              <w:rPr>
                <w:rFonts w:asciiTheme="majorHAnsi" w:hAnsiTheme="majorHAnsi" w:cstheme="majorHAnsi"/>
                <w:b/>
                <w:sz w:val="22"/>
                <w:szCs w:val="22"/>
              </w:rPr>
            </w:pPr>
          </w:p>
          <w:p w14:paraId="581469F6" w14:textId="77777777" w:rsidR="005468EF" w:rsidRPr="00104D13" w:rsidRDefault="005468EF" w:rsidP="005468EF">
            <w:pPr>
              <w:rPr>
                <w:rFonts w:asciiTheme="majorHAnsi" w:hAnsiTheme="majorHAnsi" w:cstheme="majorHAnsi"/>
                <w:sz w:val="22"/>
                <w:szCs w:val="22"/>
              </w:rPr>
            </w:pPr>
            <w:r w:rsidRPr="00104D13">
              <w:rPr>
                <w:rFonts w:asciiTheme="majorHAnsi" w:hAnsiTheme="majorHAnsi" w:cstheme="majorHAnsi"/>
                <w:b/>
                <w:sz w:val="22"/>
                <w:szCs w:val="22"/>
              </w:rPr>
              <w:t>Project document signature</w:t>
            </w:r>
            <w:r w:rsidRPr="00104D13">
              <w:rPr>
                <w:rFonts w:asciiTheme="majorHAnsi" w:hAnsiTheme="majorHAnsi" w:cstheme="majorHAnsi"/>
                <w:sz w:val="22"/>
                <w:szCs w:val="22"/>
              </w:rPr>
              <w:t>: within 25 days of GEF CEO endorsement</w:t>
            </w:r>
          </w:p>
          <w:p w14:paraId="2231F04A" w14:textId="77777777" w:rsidR="005468EF" w:rsidRPr="00104D13" w:rsidRDefault="005468EF" w:rsidP="005468EF">
            <w:pPr>
              <w:rPr>
                <w:rFonts w:asciiTheme="majorHAnsi" w:hAnsiTheme="majorHAnsi" w:cstheme="majorHAnsi"/>
                <w:sz w:val="22"/>
                <w:szCs w:val="22"/>
              </w:rPr>
            </w:pPr>
            <w:r w:rsidRPr="00104D13">
              <w:rPr>
                <w:rFonts w:asciiTheme="majorHAnsi" w:hAnsiTheme="majorHAnsi" w:cstheme="majorHAnsi"/>
                <w:b/>
                <w:sz w:val="22"/>
                <w:szCs w:val="22"/>
              </w:rPr>
              <w:t>First disbursement date</w:t>
            </w:r>
            <w:r w:rsidRPr="00104D13">
              <w:rPr>
                <w:rFonts w:asciiTheme="majorHAnsi" w:hAnsiTheme="majorHAnsi" w:cstheme="majorHAnsi"/>
                <w:sz w:val="22"/>
                <w:szCs w:val="22"/>
              </w:rPr>
              <w:t>: within 40 days of GEF CEO endorsement</w:t>
            </w:r>
          </w:p>
          <w:p w14:paraId="70DC0C44" w14:textId="77777777" w:rsidR="005468EF" w:rsidRPr="00104D13" w:rsidRDefault="005468EF" w:rsidP="005468EF">
            <w:pPr>
              <w:rPr>
                <w:rFonts w:asciiTheme="majorHAnsi" w:hAnsiTheme="majorHAnsi" w:cstheme="majorHAnsi"/>
                <w:sz w:val="22"/>
                <w:szCs w:val="22"/>
              </w:rPr>
            </w:pPr>
            <w:r w:rsidRPr="00104D13">
              <w:rPr>
                <w:rFonts w:asciiTheme="majorHAnsi" w:hAnsiTheme="majorHAnsi" w:cstheme="majorHAnsi"/>
                <w:b/>
                <w:sz w:val="22"/>
                <w:szCs w:val="22"/>
              </w:rPr>
              <w:t>Inception workshop date</w:t>
            </w:r>
            <w:r w:rsidRPr="00104D13">
              <w:rPr>
                <w:rFonts w:asciiTheme="majorHAnsi" w:hAnsiTheme="majorHAnsi" w:cstheme="majorHAnsi"/>
                <w:sz w:val="22"/>
                <w:szCs w:val="22"/>
              </w:rPr>
              <w:t>: within 60 days of GEF CEO endorsement</w:t>
            </w:r>
          </w:p>
          <w:p w14:paraId="44CF6E2F" w14:textId="77777777" w:rsidR="005468EF" w:rsidRPr="00104D13" w:rsidRDefault="005468EF" w:rsidP="005468EF">
            <w:pPr>
              <w:rPr>
                <w:rFonts w:asciiTheme="majorHAnsi" w:hAnsiTheme="majorHAnsi" w:cstheme="majorHAnsi"/>
                <w:b/>
                <w:sz w:val="22"/>
                <w:szCs w:val="22"/>
              </w:rPr>
            </w:pPr>
            <w:r w:rsidRPr="00104D13">
              <w:rPr>
                <w:rFonts w:asciiTheme="majorHAnsi" w:hAnsiTheme="majorHAnsi" w:cstheme="majorHAnsi"/>
                <w:b/>
                <w:sz w:val="22"/>
                <w:szCs w:val="22"/>
              </w:rPr>
              <w:t xml:space="preserve">Operational closure: </w:t>
            </w:r>
            <w:r w:rsidRPr="00104D13">
              <w:rPr>
                <w:rFonts w:asciiTheme="majorHAnsi" w:hAnsiTheme="majorHAnsi" w:cstheme="majorHAnsi"/>
                <w:sz w:val="22"/>
                <w:szCs w:val="22"/>
              </w:rPr>
              <w:t>within 3 months of posting of TE to UNDP ERC</w:t>
            </w:r>
          </w:p>
          <w:p w14:paraId="14D22954" w14:textId="7D9632E2" w:rsidR="005468EF" w:rsidRPr="00D26780" w:rsidRDefault="005468EF">
            <w:pPr>
              <w:spacing w:after="240"/>
              <w:rPr>
                <w:rFonts w:asciiTheme="majorHAnsi" w:hAnsiTheme="majorHAnsi" w:cstheme="majorHAnsi"/>
                <w:b/>
                <w:sz w:val="22"/>
                <w:szCs w:val="22"/>
              </w:rPr>
            </w:pPr>
            <w:r w:rsidRPr="00104D13">
              <w:rPr>
                <w:rFonts w:asciiTheme="majorHAnsi" w:hAnsiTheme="majorHAnsi" w:cstheme="majorHAnsi"/>
                <w:b/>
                <w:sz w:val="22"/>
                <w:szCs w:val="22"/>
              </w:rPr>
              <w:t xml:space="preserve">Financial closure: </w:t>
            </w:r>
            <w:r w:rsidRPr="00104D13">
              <w:rPr>
                <w:rFonts w:asciiTheme="majorHAnsi" w:hAnsiTheme="majorHAnsi" w:cstheme="majorHAnsi"/>
                <w:sz w:val="22"/>
                <w:szCs w:val="22"/>
              </w:rPr>
              <w:t>within 6 months of operational closure</w:t>
            </w:r>
          </w:p>
        </w:tc>
      </w:tr>
    </w:tbl>
    <w:p w14:paraId="0B39E0E6" w14:textId="77777777" w:rsidR="00415477" w:rsidRDefault="00415477" w:rsidP="00CC23CD">
      <w:pPr>
        <w:pStyle w:val="Heading1"/>
        <w:rPr>
          <w:rFonts w:asciiTheme="majorHAnsi" w:hAnsiTheme="majorHAnsi" w:cstheme="majorHAnsi"/>
        </w:rPr>
      </w:pPr>
    </w:p>
    <w:p w14:paraId="2407DEBD" w14:textId="2719068B" w:rsidR="00415477" w:rsidRDefault="00415477">
      <w:pPr>
        <w:pBdr>
          <w:top w:val="nil"/>
          <w:left w:val="nil"/>
          <w:bottom w:val="nil"/>
          <w:right w:val="nil"/>
          <w:between w:val="nil"/>
        </w:pBdr>
        <w:spacing w:after="60"/>
        <w:jc w:val="both"/>
        <w:rPr>
          <w:rFonts w:asciiTheme="majorHAnsi" w:eastAsia="Century Gothic" w:hAnsiTheme="majorHAnsi" w:cstheme="majorHAnsi"/>
          <w:b/>
          <w:smallCaps/>
          <w:sz w:val="28"/>
          <w:szCs w:val="28"/>
        </w:rPr>
      </w:pPr>
      <w:r>
        <w:rPr>
          <w:rFonts w:asciiTheme="majorHAnsi" w:hAnsiTheme="majorHAnsi" w:cstheme="majorHAnsi"/>
        </w:rPr>
        <w:br w:type="page"/>
      </w:r>
    </w:p>
    <w:p w14:paraId="14D80993" w14:textId="1C4A2068" w:rsidR="00CC23CD" w:rsidRPr="00302642" w:rsidRDefault="00CC23CD" w:rsidP="00B55A7D">
      <w:pPr>
        <w:pStyle w:val="Heading1"/>
        <w:numPr>
          <w:ilvl w:val="0"/>
          <w:numId w:val="169"/>
        </w:numPr>
        <w:rPr>
          <w:rFonts w:asciiTheme="majorHAnsi" w:hAnsiTheme="majorHAnsi" w:cstheme="majorHAnsi"/>
        </w:rPr>
      </w:pPr>
      <w:bookmarkStart w:id="5" w:name="_Toc54000101"/>
      <w:r w:rsidRPr="00302642">
        <w:rPr>
          <w:rFonts w:asciiTheme="majorHAnsi" w:hAnsiTheme="majorHAnsi" w:cstheme="majorHAnsi"/>
        </w:rPr>
        <w:lastRenderedPageBreak/>
        <w:t>Table of Contents</w:t>
      </w:r>
      <w:bookmarkEnd w:id="5"/>
    </w:p>
    <w:p w14:paraId="12838A5E" w14:textId="3EAADE29" w:rsidR="00E078B8" w:rsidRDefault="00B31745">
      <w:pPr>
        <w:pStyle w:val="TOC1"/>
        <w:rPr>
          <w:rFonts w:asciiTheme="minorHAnsi" w:eastAsiaTheme="minorEastAsia" w:hAnsiTheme="minorHAnsi" w:cstheme="minorBidi"/>
          <w:noProof/>
          <w:sz w:val="22"/>
          <w:szCs w:val="22"/>
          <w:lang w:eastAsia="en-GB"/>
        </w:rPr>
      </w:pPr>
      <w:r w:rsidRPr="00415477">
        <w:rPr>
          <w:rFonts w:asciiTheme="majorHAnsi" w:hAnsiTheme="majorHAnsi" w:cstheme="majorHAnsi"/>
        </w:rPr>
        <w:fldChar w:fldCharType="begin"/>
      </w:r>
      <w:r w:rsidR="00CC23CD" w:rsidRPr="00415477">
        <w:rPr>
          <w:rFonts w:asciiTheme="majorHAnsi" w:hAnsiTheme="majorHAnsi" w:cstheme="majorHAnsi"/>
        </w:rPr>
        <w:instrText xml:space="preserve"> TOC \o "1-3" \h \z \u </w:instrText>
      </w:r>
      <w:r w:rsidRPr="00415477">
        <w:rPr>
          <w:rFonts w:asciiTheme="majorHAnsi" w:hAnsiTheme="majorHAnsi" w:cstheme="majorHAnsi"/>
        </w:rPr>
        <w:fldChar w:fldCharType="separate"/>
      </w:r>
      <w:hyperlink w:anchor="_Toc54000101" w:history="1">
        <w:r w:rsidR="00E078B8" w:rsidRPr="00142AE4">
          <w:rPr>
            <w:rStyle w:val="Hyperlink"/>
            <w:rFonts w:asciiTheme="majorHAnsi" w:hAnsiTheme="majorHAnsi" w:cstheme="majorHAnsi"/>
            <w:noProof/>
          </w:rPr>
          <w:t>I.</w:t>
        </w:r>
        <w:r w:rsidR="00E078B8">
          <w:rPr>
            <w:rFonts w:asciiTheme="minorHAnsi" w:eastAsiaTheme="minorEastAsia" w:hAnsiTheme="minorHAnsi" w:cstheme="minorBidi"/>
            <w:noProof/>
            <w:sz w:val="22"/>
            <w:szCs w:val="22"/>
            <w:lang w:eastAsia="en-GB"/>
          </w:rPr>
          <w:tab/>
        </w:r>
        <w:r w:rsidR="00E078B8" w:rsidRPr="00142AE4">
          <w:rPr>
            <w:rStyle w:val="Hyperlink"/>
            <w:rFonts w:asciiTheme="majorHAnsi" w:hAnsiTheme="majorHAnsi" w:cstheme="majorHAnsi"/>
            <w:noProof/>
          </w:rPr>
          <w:t>Table of Contents</w:t>
        </w:r>
        <w:r w:rsidR="00E078B8">
          <w:rPr>
            <w:noProof/>
            <w:webHidden/>
          </w:rPr>
          <w:tab/>
        </w:r>
        <w:r w:rsidR="00E078B8">
          <w:rPr>
            <w:noProof/>
            <w:webHidden/>
          </w:rPr>
          <w:fldChar w:fldCharType="begin"/>
        </w:r>
        <w:r w:rsidR="00E078B8">
          <w:rPr>
            <w:noProof/>
            <w:webHidden/>
          </w:rPr>
          <w:instrText xml:space="preserve"> PAGEREF _Toc54000101 \h </w:instrText>
        </w:r>
        <w:r w:rsidR="00E078B8">
          <w:rPr>
            <w:noProof/>
            <w:webHidden/>
          </w:rPr>
        </w:r>
        <w:r w:rsidR="00E078B8">
          <w:rPr>
            <w:noProof/>
            <w:webHidden/>
          </w:rPr>
          <w:fldChar w:fldCharType="separate"/>
        </w:r>
        <w:r w:rsidR="00E078B8">
          <w:rPr>
            <w:noProof/>
            <w:webHidden/>
          </w:rPr>
          <w:t>4</w:t>
        </w:r>
        <w:r w:rsidR="00E078B8">
          <w:rPr>
            <w:noProof/>
            <w:webHidden/>
          </w:rPr>
          <w:fldChar w:fldCharType="end"/>
        </w:r>
      </w:hyperlink>
    </w:p>
    <w:p w14:paraId="5B5FF404" w14:textId="2EBB9C11" w:rsidR="00E078B8" w:rsidRDefault="008E5FFE">
      <w:pPr>
        <w:pStyle w:val="TOC1"/>
        <w:rPr>
          <w:rFonts w:asciiTheme="minorHAnsi" w:eastAsiaTheme="minorEastAsia" w:hAnsiTheme="minorHAnsi" w:cstheme="minorBidi"/>
          <w:noProof/>
          <w:sz w:val="22"/>
          <w:szCs w:val="22"/>
          <w:lang w:eastAsia="en-GB"/>
        </w:rPr>
      </w:pPr>
      <w:hyperlink w:anchor="_Toc54000102" w:history="1">
        <w:r w:rsidR="00E078B8" w:rsidRPr="00142AE4">
          <w:rPr>
            <w:rStyle w:val="Hyperlink"/>
            <w:rFonts w:asciiTheme="majorHAnsi" w:eastAsia="Calibri" w:hAnsiTheme="majorHAnsi" w:cstheme="majorHAnsi"/>
            <w:noProof/>
          </w:rPr>
          <w:t>II.</w:t>
        </w:r>
        <w:r w:rsidR="00E078B8">
          <w:rPr>
            <w:rFonts w:asciiTheme="minorHAnsi" w:eastAsiaTheme="minorEastAsia" w:hAnsiTheme="minorHAnsi" w:cstheme="minorBidi"/>
            <w:noProof/>
            <w:sz w:val="22"/>
            <w:szCs w:val="22"/>
            <w:lang w:eastAsia="en-GB"/>
          </w:rPr>
          <w:tab/>
        </w:r>
        <w:r w:rsidR="00E078B8" w:rsidRPr="00142AE4">
          <w:rPr>
            <w:rStyle w:val="Hyperlink"/>
            <w:rFonts w:asciiTheme="majorHAnsi" w:eastAsia="Calibri" w:hAnsiTheme="majorHAnsi" w:cstheme="majorHAnsi"/>
            <w:noProof/>
          </w:rPr>
          <w:t>Development Challenge</w:t>
        </w:r>
        <w:r w:rsidR="00E078B8">
          <w:rPr>
            <w:noProof/>
            <w:webHidden/>
          </w:rPr>
          <w:tab/>
        </w:r>
        <w:r w:rsidR="00E078B8">
          <w:rPr>
            <w:noProof/>
            <w:webHidden/>
          </w:rPr>
          <w:fldChar w:fldCharType="begin"/>
        </w:r>
        <w:r w:rsidR="00E078B8">
          <w:rPr>
            <w:noProof/>
            <w:webHidden/>
          </w:rPr>
          <w:instrText xml:space="preserve"> PAGEREF _Toc54000102 \h </w:instrText>
        </w:r>
        <w:r w:rsidR="00E078B8">
          <w:rPr>
            <w:noProof/>
            <w:webHidden/>
          </w:rPr>
        </w:r>
        <w:r w:rsidR="00E078B8">
          <w:rPr>
            <w:noProof/>
            <w:webHidden/>
          </w:rPr>
          <w:fldChar w:fldCharType="separate"/>
        </w:r>
        <w:r w:rsidR="00E078B8">
          <w:rPr>
            <w:noProof/>
            <w:webHidden/>
          </w:rPr>
          <w:t>7</w:t>
        </w:r>
        <w:r w:rsidR="00E078B8">
          <w:rPr>
            <w:noProof/>
            <w:webHidden/>
          </w:rPr>
          <w:fldChar w:fldCharType="end"/>
        </w:r>
      </w:hyperlink>
    </w:p>
    <w:p w14:paraId="0B211C51" w14:textId="5063D7B8" w:rsidR="00E078B8" w:rsidRDefault="008E5FFE">
      <w:pPr>
        <w:pStyle w:val="TOC1"/>
        <w:rPr>
          <w:rFonts w:asciiTheme="minorHAnsi" w:eastAsiaTheme="minorEastAsia" w:hAnsiTheme="minorHAnsi" w:cstheme="minorBidi"/>
          <w:noProof/>
          <w:sz w:val="22"/>
          <w:szCs w:val="22"/>
          <w:lang w:eastAsia="en-GB"/>
        </w:rPr>
      </w:pPr>
      <w:hyperlink w:anchor="_Toc54000103" w:history="1">
        <w:r w:rsidR="00E078B8" w:rsidRPr="00142AE4">
          <w:rPr>
            <w:rStyle w:val="Hyperlink"/>
            <w:rFonts w:asciiTheme="majorHAnsi" w:eastAsia="Calibri" w:hAnsiTheme="majorHAnsi" w:cstheme="majorHAnsi"/>
            <w:noProof/>
          </w:rPr>
          <w:t>III.</w:t>
        </w:r>
        <w:r w:rsidR="00E078B8">
          <w:rPr>
            <w:rFonts w:asciiTheme="minorHAnsi" w:eastAsiaTheme="minorEastAsia" w:hAnsiTheme="minorHAnsi" w:cstheme="minorBidi"/>
            <w:noProof/>
            <w:sz w:val="22"/>
            <w:szCs w:val="22"/>
            <w:lang w:eastAsia="en-GB"/>
          </w:rPr>
          <w:tab/>
        </w:r>
        <w:r w:rsidR="00E078B8" w:rsidRPr="00142AE4">
          <w:rPr>
            <w:rStyle w:val="Hyperlink"/>
            <w:rFonts w:asciiTheme="majorHAnsi" w:eastAsia="Calibri" w:hAnsiTheme="majorHAnsi" w:cstheme="majorHAnsi"/>
            <w:noProof/>
          </w:rPr>
          <w:t>Strategy</w:t>
        </w:r>
        <w:r w:rsidR="00E078B8">
          <w:rPr>
            <w:noProof/>
            <w:webHidden/>
          </w:rPr>
          <w:tab/>
        </w:r>
        <w:r w:rsidR="00E078B8">
          <w:rPr>
            <w:noProof/>
            <w:webHidden/>
          </w:rPr>
          <w:fldChar w:fldCharType="begin"/>
        </w:r>
        <w:r w:rsidR="00E078B8">
          <w:rPr>
            <w:noProof/>
            <w:webHidden/>
          </w:rPr>
          <w:instrText xml:space="preserve"> PAGEREF _Toc54000103 \h </w:instrText>
        </w:r>
        <w:r w:rsidR="00E078B8">
          <w:rPr>
            <w:noProof/>
            <w:webHidden/>
          </w:rPr>
        </w:r>
        <w:r w:rsidR="00E078B8">
          <w:rPr>
            <w:noProof/>
            <w:webHidden/>
          </w:rPr>
          <w:fldChar w:fldCharType="separate"/>
        </w:r>
        <w:r w:rsidR="00E078B8">
          <w:rPr>
            <w:noProof/>
            <w:webHidden/>
          </w:rPr>
          <w:t>12</w:t>
        </w:r>
        <w:r w:rsidR="00E078B8">
          <w:rPr>
            <w:noProof/>
            <w:webHidden/>
          </w:rPr>
          <w:fldChar w:fldCharType="end"/>
        </w:r>
      </w:hyperlink>
    </w:p>
    <w:p w14:paraId="10480142" w14:textId="196B9DFA" w:rsidR="00E078B8" w:rsidRDefault="008E5FFE">
      <w:pPr>
        <w:pStyle w:val="TOC1"/>
        <w:rPr>
          <w:rFonts w:asciiTheme="minorHAnsi" w:eastAsiaTheme="minorEastAsia" w:hAnsiTheme="minorHAnsi" w:cstheme="minorBidi"/>
          <w:noProof/>
          <w:sz w:val="22"/>
          <w:szCs w:val="22"/>
          <w:lang w:eastAsia="en-GB"/>
        </w:rPr>
      </w:pPr>
      <w:hyperlink w:anchor="_Toc54000104" w:history="1">
        <w:r w:rsidR="00E078B8" w:rsidRPr="00142AE4">
          <w:rPr>
            <w:rStyle w:val="Hyperlink"/>
            <w:rFonts w:asciiTheme="majorHAnsi" w:eastAsia="Calibri" w:hAnsiTheme="majorHAnsi" w:cstheme="majorHAnsi"/>
            <w:noProof/>
          </w:rPr>
          <w:t>IV.</w:t>
        </w:r>
        <w:r w:rsidR="00E078B8">
          <w:rPr>
            <w:rFonts w:asciiTheme="minorHAnsi" w:eastAsiaTheme="minorEastAsia" w:hAnsiTheme="minorHAnsi" w:cstheme="minorBidi"/>
            <w:noProof/>
            <w:sz w:val="22"/>
            <w:szCs w:val="22"/>
            <w:lang w:eastAsia="en-GB"/>
          </w:rPr>
          <w:tab/>
        </w:r>
        <w:r w:rsidR="00E078B8" w:rsidRPr="00142AE4">
          <w:rPr>
            <w:rStyle w:val="Hyperlink"/>
            <w:rFonts w:asciiTheme="majorHAnsi" w:eastAsia="Calibri" w:hAnsiTheme="majorHAnsi" w:cstheme="majorHAnsi"/>
            <w:noProof/>
          </w:rPr>
          <w:t>Results and Partnerships</w:t>
        </w:r>
        <w:r w:rsidR="00E078B8">
          <w:rPr>
            <w:noProof/>
            <w:webHidden/>
          </w:rPr>
          <w:tab/>
        </w:r>
        <w:r w:rsidR="00E078B8">
          <w:rPr>
            <w:noProof/>
            <w:webHidden/>
          </w:rPr>
          <w:fldChar w:fldCharType="begin"/>
        </w:r>
        <w:r w:rsidR="00E078B8">
          <w:rPr>
            <w:noProof/>
            <w:webHidden/>
          </w:rPr>
          <w:instrText xml:space="preserve"> PAGEREF _Toc54000104 \h </w:instrText>
        </w:r>
        <w:r w:rsidR="00E078B8">
          <w:rPr>
            <w:noProof/>
            <w:webHidden/>
          </w:rPr>
        </w:r>
        <w:r w:rsidR="00E078B8">
          <w:rPr>
            <w:noProof/>
            <w:webHidden/>
          </w:rPr>
          <w:fldChar w:fldCharType="separate"/>
        </w:r>
        <w:r w:rsidR="00E078B8">
          <w:rPr>
            <w:noProof/>
            <w:webHidden/>
          </w:rPr>
          <w:t>19</w:t>
        </w:r>
        <w:r w:rsidR="00E078B8">
          <w:rPr>
            <w:noProof/>
            <w:webHidden/>
          </w:rPr>
          <w:fldChar w:fldCharType="end"/>
        </w:r>
      </w:hyperlink>
    </w:p>
    <w:p w14:paraId="3564EC70" w14:textId="58E37881" w:rsidR="00E078B8" w:rsidRDefault="008E5FFE">
      <w:pPr>
        <w:pStyle w:val="TOC1"/>
        <w:rPr>
          <w:rFonts w:asciiTheme="minorHAnsi" w:eastAsiaTheme="minorEastAsia" w:hAnsiTheme="minorHAnsi" w:cstheme="minorBidi"/>
          <w:noProof/>
          <w:sz w:val="22"/>
          <w:szCs w:val="22"/>
          <w:lang w:eastAsia="en-GB"/>
        </w:rPr>
      </w:pPr>
      <w:hyperlink w:anchor="_Toc54000105" w:history="1">
        <w:r w:rsidR="00E078B8" w:rsidRPr="00142AE4">
          <w:rPr>
            <w:rStyle w:val="Hyperlink"/>
            <w:rFonts w:eastAsia="Calibri"/>
            <w:noProof/>
          </w:rPr>
          <w:t>V.</w:t>
        </w:r>
        <w:r w:rsidR="00E078B8">
          <w:rPr>
            <w:rFonts w:asciiTheme="minorHAnsi" w:eastAsiaTheme="minorEastAsia" w:hAnsiTheme="minorHAnsi" w:cstheme="minorBidi"/>
            <w:noProof/>
            <w:sz w:val="22"/>
            <w:szCs w:val="22"/>
            <w:lang w:eastAsia="en-GB"/>
          </w:rPr>
          <w:tab/>
        </w:r>
        <w:r w:rsidR="00E078B8" w:rsidRPr="00142AE4">
          <w:rPr>
            <w:rStyle w:val="Hyperlink"/>
            <w:rFonts w:asciiTheme="majorHAnsi" w:eastAsia="Calibri" w:hAnsiTheme="majorHAnsi" w:cstheme="majorHAnsi"/>
            <w:noProof/>
          </w:rPr>
          <w:t>Project Results framework</w:t>
        </w:r>
        <w:r w:rsidR="00E078B8">
          <w:rPr>
            <w:noProof/>
            <w:webHidden/>
          </w:rPr>
          <w:tab/>
        </w:r>
        <w:r w:rsidR="00E078B8">
          <w:rPr>
            <w:noProof/>
            <w:webHidden/>
          </w:rPr>
          <w:fldChar w:fldCharType="begin"/>
        </w:r>
        <w:r w:rsidR="00E078B8">
          <w:rPr>
            <w:noProof/>
            <w:webHidden/>
          </w:rPr>
          <w:instrText xml:space="preserve"> PAGEREF _Toc54000105 \h </w:instrText>
        </w:r>
        <w:r w:rsidR="00E078B8">
          <w:rPr>
            <w:noProof/>
            <w:webHidden/>
          </w:rPr>
        </w:r>
        <w:r w:rsidR="00E078B8">
          <w:rPr>
            <w:noProof/>
            <w:webHidden/>
          </w:rPr>
          <w:fldChar w:fldCharType="separate"/>
        </w:r>
        <w:r w:rsidR="00E078B8">
          <w:rPr>
            <w:noProof/>
            <w:webHidden/>
          </w:rPr>
          <w:t>43</w:t>
        </w:r>
        <w:r w:rsidR="00E078B8">
          <w:rPr>
            <w:noProof/>
            <w:webHidden/>
          </w:rPr>
          <w:fldChar w:fldCharType="end"/>
        </w:r>
      </w:hyperlink>
    </w:p>
    <w:p w14:paraId="7BCF45A6" w14:textId="3E9FDB76" w:rsidR="00E078B8" w:rsidRDefault="008E5FFE">
      <w:pPr>
        <w:pStyle w:val="TOC1"/>
        <w:rPr>
          <w:rFonts w:asciiTheme="minorHAnsi" w:eastAsiaTheme="minorEastAsia" w:hAnsiTheme="minorHAnsi" w:cstheme="minorBidi"/>
          <w:noProof/>
          <w:sz w:val="22"/>
          <w:szCs w:val="22"/>
          <w:lang w:eastAsia="en-GB"/>
        </w:rPr>
      </w:pPr>
      <w:hyperlink w:anchor="_Toc54000106" w:history="1">
        <w:r w:rsidR="00E078B8" w:rsidRPr="00142AE4">
          <w:rPr>
            <w:rStyle w:val="Hyperlink"/>
            <w:rFonts w:asciiTheme="majorHAnsi" w:eastAsia="Calibri" w:hAnsiTheme="majorHAnsi" w:cstheme="majorHAnsi"/>
            <w:noProof/>
          </w:rPr>
          <w:t>VI.  Monitoring and Evaluation (M&amp;E) Plan</w:t>
        </w:r>
        <w:r w:rsidR="00E078B8">
          <w:rPr>
            <w:noProof/>
            <w:webHidden/>
          </w:rPr>
          <w:tab/>
        </w:r>
        <w:r w:rsidR="00E078B8">
          <w:rPr>
            <w:noProof/>
            <w:webHidden/>
          </w:rPr>
          <w:fldChar w:fldCharType="begin"/>
        </w:r>
        <w:r w:rsidR="00E078B8">
          <w:rPr>
            <w:noProof/>
            <w:webHidden/>
          </w:rPr>
          <w:instrText xml:space="preserve"> PAGEREF _Toc54000106 \h </w:instrText>
        </w:r>
        <w:r w:rsidR="00E078B8">
          <w:rPr>
            <w:noProof/>
            <w:webHidden/>
          </w:rPr>
        </w:r>
        <w:r w:rsidR="00E078B8">
          <w:rPr>
            <w:noProof/>
            <w:webHidden/>
          </w:rPr>
          <w:fldChar w:fldCharType="separate"/>
        </w:r>
        <w:r w:rsidR="00E078B8">
          <w:rPr>
            <w:noProof/>
            <w:webHidden/>
          </w:rPr>
          <w:t>50</w:t>
        </w:r>
        <w:r w:rsidR="00E078B8">
          <w:rPr>
            <w:noProof/>
            <w:webHidden/>
          </w:rPr>
          <w:fldChar w:fldCharType="end"/>
        </w:r>
      </w:hyperlink>
    </w:p>
    <w:p w14:paraId="59AFDDA6" w14:textId="51871E7F" w:rsidR="00E078B8" w:rsidRDefault="008E5FFE">
      <w:pPr>
        <w:pStyle w:val="TOC1"/>
        <w:rPr>
          <w:rFonts w:asciiTheme="minorHAnsi" w:eastAsiaTheme="minorEastAsia" w:hAnsiTheme="minorHAnsi" w:cstheme="minorBidi"/>
          <w:noProof/>
          <w:sz w:val="22"/>
          <w:szCs w:val="22"/>
          <w:lang w:eastAsia="en-GB"/>
        </w:rPr>
      </w:pPr>
      <w:hyperlink w:anchor="_Toc54000107" w:history="1">
        <w:r w:rsidR="00E078B8" w:rsidRPr="00142AE4">
          <w:rPr>
            <w:rStyle w:val="Hyperlink"/>
            <w:rFonts w:asciiTheme="majorHAnsi" w:eastAsia="Calibri" w:hAnsiTheme="majorHAnsi" w:cstheme="majorHAnsi"/>
            <w:noProof/>
          </w:rPr>
          <w:t>VII.</w:t>
        </w:r>
        <w:r w:rsidR="00E078B8">
          <w:rPr>
            <w:rFonts w:asciiTheme="minorHAnsi" w:eastAsiaTheme="minorEastAsia" w:hAnsiTheme="minorHAnsi" w:cstheme="minorBidi"/>
            <w:noProof/>
            <w:sz w:val="22"/>
            <w:szCs w:val="22"/>
            <w:lang w:eastAsia="en-GB"/>
          </w:rPr>
          <w:tab/>
        </w:r>
        <w:r w:rsidR="00E078B8" w:rsidRPr="00142AE4">
          <w:rPr>
            <w:rStyle w:val="Hyperlink"/>
            <w:rFonts w:asciiTheme="majorHAnsi" w:eastAsia="Calibri" w:hAnsiTheme="majorHAnsi" w:cstheme="majorHAnsi"/>
            <w:noProof/>
          </w:rPr>
          <w:t>Governance and Management Arrangements</w:t>
        </w:r>
        <w:r w:rsidR="00E078B8">
          <w:rPr>
            <w:noProof/>
            <w:webHidden/>
          </w:rPr>
          <w:tab/>
        </w:r>
        <w:r w:rsidR="00E078B8">
          <w:rPr>
            <w:noProof/>
            <w:webHidden/>
          </w:rPr>
          <w:fldChar w:fldCharType="begin"/>
        </w:r>
        <w:r w:rsidR="00E078B8">
          <w:rPr>
            <w:noProof/>
            <w:webHidden/>
          </w:rPr>
          <w:instrText xml:space="preserve"> PAGEREF _Toc54000107 \h </w:instrText>
        </w:r>
        <w:r w:rsidR="00E078B8">
          <w:rPr>
            <w:noProof/>
            <w:webHidden/>
          </w:rPr>
        </w:r>
        <w:r w:rsidR="00E078B8">
          <w:rPr>
            <w:noProof/>
            <w:webHidden/>
          </w:rPr>
          <w:fldChar w:fldCharType="separate"/>
        </w:r>
        <w:r w:rsidR="00E078B8">
          <w:rPr>
            <w:noProof/>
            <w:webHidden/>
          </w:rPr>
          <w:t>56</w:t>
        </w:r>
        <w:r w:rsidR="00E078B8">
          <w:rPr>
            <w:noProof/>
            <w:webHidden/>
          </w:rPr>
          <w:fldChar w:fldCharType="end"/>
        </w:r>
      </w:hyperlink>
    </w:p>
    <w:p w14:paraId="4AD71C52" w14:textId="008D8A41" w:rsidR="00E078B8" w:rsidRDefault="008E5FFE">
      <w:pPr>
        <w:pStyle w:val="TOC1"/>
        <w:rPr>
          <w:rFonts w:asciiTheme="minorHAnsi" w:eastAsiaTheme="minorEastAsia" w:hAnsiTheme="minorHAnsi" w:cstheme="minorBidi"/>
          <w:noProof/>
          <w:sz w:val="22"/>
          <w:szCs w:val="22"/>
          <w:lang w:eastAsia="en-GB"/>
        </w:rPr>
      </w:pPr>
      <w:hyperlink w:anchor="_Toc54000108" w:history="1">
        <w:r w:rsidR="00E078B8" w:rsidRPr="00142AE4">
          <w:rPr>
            <w:rStyle w:val="Hyperlink"/>
            <w:rFonts w:asciiTheme="majorHAnsi" w:eastAsia="Calibri" w:hAnsiTheme="majorHAnsi" w:cstheme="majorHAnsi"/>
            <w:noProof/>
          </w:rPr>
          <w:t>VIII.</w:t>
        </w:r>
        <w:r w:rsidR="00E078B8">
          <w:rPr>
            <w:rFonts w:asciiTheme="minorHAnsi" w:eastAsiaTheme="minorEastAsia" w:hAnsiTheme="minorHAnsi" w:cstheme="minorBidi"/>
            <w:noProof/>
            <w:sz w:val="22"/>
            <w:szCs w:val="22"/>
            <w:lang w:eastAsia="en-GB"/>
          </w:rPr>
          <w:tab/>
        </w:r>
        <w:r w:rsidR="00E078B8" w:rsidRPr="00142AE4">
          <w:rPr>
            <w:rStyle w:val="Hyperlink"/>
            <w:rFonts w:asciiTheme="majorHAnsi" w:eastAsia="Calibri" w:hAnsiTheme="majorHAnsi" w:cstheme="majorHAnsi"/>
            <w:noProof/>
          </w:rPr>
          <w:t>Financial Planning and Management</w:t>
        </w:r>
        <w:r w:rsidR="00E078B8">
          <w:rPr>
            <w:noProof/>
            <w:webHidden/>
          </w:rPr>
          <w:tab/>
        </w:r>
        <w:r w:rsidR="00E078B8">
          <w:rPr>
            <w:noProof/>
            <w:webHidden/>
          </w:rPr>
          <w:fldChar w:fldCharType="begin"/>
        </w:r>
        <w:r w:rsidR="00E078B8">
          <w:rPr>
            <w:noProof/>
            <w:webHidden/>
          </w:rPr>
          <w:instrText xml:space="preserve"> PAGEREF _Toc54000108 \h </w:instrText>
        </w:r>
        <w:r w:rsidR="00E078B8">
          <w:rPr>
            <w:noProof/>
            <w:webHidden/>
          </w:rPr>
        </w:r>
        <w:r w:rsidR="00E078B8">
          <w:rPr>
            <w:noProof/>
            <w:webHidden/>
          </w:rPr>
          <w:fldChar w:fldCharType="separate"/>
        </w:r>
        <w:r w:rsidR="00E078B8">
          <w:rPr>
            <w:noProof/>
            <w:webHidden/>
          </w:rPr>
          <w:t>63</w:t>
        </w:r>
        <w:r w:rsidR="00E078B8">
          <w:rPr>
            <w:noProof/>
            <w:webHidden/>
          </w:rPr>
          <w:fldChar w:fldCharType="end"/>
        </w:r>
      </w:hyperlink>
    </w:p>
    <w:p w14:paraId="396648A9" w14:textId="5290FFB0" w:rsidR="00E078B8" w:rsidRDefault="008E5FFE">
      <w:pPr>
        <w:pStyle w:val="TOC1"/>
        <w:rPr>
          <w:rFonts w:asciiTheme="minorHAnsi" w:eastAsiaTheme="minorEastAsia" w:hAnsiTheme="minorHAnsi" w:cstheme="minorBidi"/>
          <w:noProof/>
          <w:sz w:val="22"/>
          <w:szCs w:val="22"/>
          <w:lang w:eastAsia="en-GB"/>
        </w:rPr>
      </w:pPr>
      <w:hyperlink w:anchor="_Toc54000109" w:history="1">
        <w:r w:rsidR="00E078B8" w:rsidRPr="00142AE4">
          <w:rPr>
            <w:rStyle w:val="Hyperlink"/>
            <w:rFonts w:asciiTheme="majorHAnsi" w:eastAsia="Calibri" w:hAnsiTheme="majorHAnsi" w:cstheme="majorHAnsi"/>
            <w:noProof/>
          </w:rPr>
          <w:t>IX.</w:t>
        </w:r>
        <w:r w:rsidR="00E078B8">
          <w:rPr>
            <w:rFonts w:asciiTheme="minorHAnsi" w:eastAsiaTheme="minorEastAsia" w:hAnsiTheme="minorHAnsi" w:cstheme="minorBidi"/>
            <w:noProof/>
            <w:sz w:val="22"/>
            <w:szCs w:val="22"/>
            <w:lang w:eastAsia="en-GB"/>
          </w:rPr>
          <w:tab/>
        </w:r>
        <w:r w:rsidR="00E078B8" w:rsidRPr="00142AE4">
          <w:rPr>
            <w:rStyle w:val="Hyperlink"/>
            <w:rFonts w:asciiTheme="majorHAnsi" w:eastAsia="Calibri" w:hAnsiTheme="majorHAnsi" w:cstheme="majorHAnsi"/>
            <w:noProof/>
          </w:rPr>
          <w:t>Total Budget and Work Plan</w:t>
        </w:r>
        <w:r w:rsidR="00E078B8">
          <w:rPr>
            <w:noProof/>
            <w:webHidden/>
          </w:rPr>
          <w:tab/>
        </w:r>
        <w:r w:rsidR="00E078B8">
          <w:rPr>
            <w:noProof/>
            <w:webHidden/>
          </w:rPr>
          <w:fldChar w:fldCharType="begin"/>
        </w:r>
        <w:r w:rsidR="00E078B8">
          <w:rPr>
            <w:noProof/>
            <w:webHidden/>
          </w:rPr>
          <w:instrText xml:space="preserve"> PAGEREF _Toc54000109 \h </w:instrText>
        </w:r>
        <w:r w:rsidR="00E078B8">
          <w:rPr>
            <w:noProof/>
            <w:webHidden/>
          </w:rPr>
        </w:r>
        <w:r w:rsidR="00E078B8">
          <w:rPr>
            <w:noProof/>
            <w:webHidden/>
          </w:rPr>
          <w:fldChar w:fldCharType="separate"/>
        </w:r>
        <w:r w:rsidR="00E078B8">
          <w:rPr>
            <w:noProof/>
            <w:webHidden/>
          </w:rPr>
          <w:t>66</w:t>
        </w:r>
        <w:r w:rsidR="00E078B8">
          <w:rPr>
            <w:noProof/>
            <w:webHidden/>
          </w:rPr>
          <w:fldChar w:fldCharType="end"/>
        </w:r>
      </w:hyperlink>
    </w:p>
    <w:p w14:paraId="23FE5131" w14:textId="0EFF9BB0" w:rsidR="00E078B8" w:rsidRDefault="008E5FFE">
      <w:pPr>
        <w:pStyle w:val="TOC1"/>
        <w:rPr>
          <w:rFonts w:asciiTheme="minorHAnsi" w:eastAsiaTheme="minorEastAsia" w:hAnsiTheme="minorHAnsi" w:cstheme="minorBidi"/>
          <w:noProof/>
          <w:sz w:val="22"/>
          <w:szCs w:val="22"/>
          <w:lang w:eastAsia="en-GB"/>
        </w:rPr>
      </w:pPr>
      <w:hyperlink w:anchor="_Toc54000110" w:history="1">
        <w:r w:rsidR="00E078B8" w:rsidRPr="00142AE4">
          <w:rPr>
            <w:rStyle w:val="Hyperlink"/>
            <w:rFonts w:asciiTheme="majorHAnsi" w:eastAsia="Calibri" w:hAnsiTheme="majorHAnsi" w:cstheme="majorHAnsi"/>
            <w:noProof/>
          </w:rPr>
          <w:t>XI.</w:t>
        </w:r>
        <w:r w:rsidR="00E078B8">
          <w:rPr>
            <w:rFonts w:asciiTheme="minorHAnsi" w:eastAsiaTheme="minorEastAsia" w:hAnsiTheme="minorHAnsi" w:cstheme="minorBidi"/>
            <w:noProof/>
            <w:sz w:val="22"/>
            <w:szCs w:val="22"/>
            <w:lang w:eastAsia="en-GB"/>
          </w:rPr>
          <w:tab/>
        </w:r>
        <w:r w:rsidR="00E078B8" w:rsidRPr="00142AE4">
          <w:rPr>
            <w:rStyle w:val="Hyperlink"/>
            <w:rFonts w:asciiTheme="majorHAnsi" w:eastAsia="Calibri" w:hAnsiTheme="majorHAnsi" w:cstheme="majorHAnsi"/>
            <w:noProof/>
          </w:rPr>
          <w:t>Legal Context</w:t>
        </w:r>
        <w:r w:rsidR="00E078B8">
          <w:rPr>
            <w:noProof/>
            <w:webHidden/>
          </w:rPr>
          <w:tab/>
        </w:r>
        <w:r w:rsidR="00E078B8">
          <w:rPr>
            <w:noProof/>
            <w:webHidden/>
          </w:rPr>
          <w:fldChar w:fldCharType="begin"/>
        </w:r>
        <w:r w:rsidR="00E078B8">
          <w:rPr>
            <w:noProof/>
            <w:webHidden/>
          </w:rPr>
          <w:instrText xml:space="preserve"> PAGEREF _Toc54000110 \h </w:instrText>
        </w:r>
        <w:r w:rsidR="00E078B8">
          <w:rPr>
            <w:noProof/>
            <w:webHidden/>
          </w:rPr>
        </w:r>
        <w:r w:rsidR="00E078B8">
          <w:rPr>
            <w:noProof/>
            <w:webHidden/>
          </w:rPr>
          <w:fldChar w:fldCharType="separate"/>
        </w:r>
        <w:r w:rsidR="00E078B8">
          <w:rPr>
            <w:noProof/>
            <w:webHidden/>
          </w:rPr>
          <w:t>76</w:t>
        </w:r>
        <w:r w:rsidR="00E078B8">
          <w:rPr>
            <w:noProof/>
            <w:webHidden/>
          </w:rPr>
          <w:fldChar w:fldCharType="end"/>
        </w:r>
      </w:hyperlink>
    </w:p>
    <w:p w14:paraId="6E7D7773" w14:textId="3DF9E035" w:rsidR="00E078B8" w:rsidRDefault="008E5FFE">
      <w:pPr>
        <w:pStyle w:val="TOC1"/>
        <w:rPr>
          <w:rFonts w:asciiTheme="minorHAnsi" w:eastAsiaTheme="minorEastAsia" w:hAnsiTheme="minorHAnsi" w:cstheme="minorBidi"/>
          <w:noProof/>
          <w:sz w:val="22"/>
          <w:szCs w:val="22"/>
          <w:lang w:eastAsia="en-GB"/>
        </w:rPr>
      </w:pPr>
      <w:hyperlink w:anchor="_Toc54000111" w:history="1">
        <w:r w:rsidR="00E078B8" w:rsidRPr="00142AE4">
          <w:rPr>
            <w:rStyle w:val="Hyperlink"/>
            <w:rFonts w:asciiTheme="majorHAnsi" w:eastAsia="Calibri" w:hAnsiTheme="majorHAnsi" w:cstheme="majorHAnsi"/>
            <w:noProof/>
          </w:rPr>
          <w:t xml:space="preserve">XI. </w:t>
        </w:r>
        <w:r w:rsidR="00E078B8">
          <w:rPr>
            <w:rFonts w:asciiTheme="minorHAnsi" w:eastAsiaTheme="minorEastAsia" w:hAnsiTheme="minorHAnsi" w:cstheme="minorBidi"/>
            <w:noProof/>
            <w:sz w:val="22"/>
            <w:szCs w:val="22"/>
            <w:lang w:eastAsia="en-GB"/>
          </w:rPr>
          <w:tab/>
        </w:r>
        <w:r w:rsidR="00E078B8" w:rsidRPr="00142AE4">
          <w:rPr>
            <w:rStyle w:val="Hyperlink"/>
            <w:rFonts w:asciiTheme="majorHAnsi" w:eastAsia="Calibri" w:hAnsiTheme="majorHAnsi" w:cstheme="majorHAnsi"/>
            <w:noProof/>
          </w:rPr>
          <w:t>Risk Management</w:t>
        </w:r>
        <w:r w:rsidR="00E078B8">
          <w:rPr>
            <w:noProof/>
            <w:webHidden/>
          </w:rPr>
          <w:tab/>
        </w:r>
        <w:r w:rsidR="00E078B8">
          <w:rPr>
            <w:noProof/>
            <w:webHidden/>
          </w:rPr>
          <w:fldChar w:fldCharType="begin"/>
        </w:r>
        <w:r w:rsidR="00E078B8">
          <w:rPr>
            <w:noProof/>
            <w:webHidden/>
          </w:rPr>
          <w:instrText xml:space="preserve"> PAGEREF _Toc54000111 \h </w:instrText>
        </w:r>
        <w:r w:rsidR="00E078B8">
          <w:rPr>
            <w:noProof/>
            <w:webHidden/>
          </w:rPr>
        </w:r>
        <w:r w:rsidR="00E078B8">
          <w:rPr>
            <w:noProof/>
            <w:webHidden/>
          </w:rPr>
          <w:fldChar w:fldCharType="separate"/>
        </w:r>
        <w:r w:rsidR="00E078B8">
          <w:rPr>
            <w:noProof/>
            <w:webHidden/>
          </w:rPr>
          <w:t>77</w:t>
        </w:r>
        <w:r w:rsidR="00E078B8">
          <w:rPr>
            <w:noProof/>
            <w:webHidden/>
          </w:rPr>
          <w:fldChar w:fldCharType="end"/>
        </w:r>
      </w:hyperlink>
    </w:p>
    <w:p w14:paraId="5E5C6EE3" w14:textId="57250C5E" w:rsidR="00E078B8" w:rsidRDefault="008E5FFE">
      <w:pPr>
        <w:pStyle w:val="TOC1"/>
        <w:rPr>
          <w:rFonts w:asciiTheme="minorHAnsi" w:eastAsiaTheme="minorEastAsia" w:hAnsiTheme="minorHAnsi" w:cstheme="minorBidi"/>
          <w:noProof/>
          <w:sz w:val="22"/>
          <w:szCs w:val="22"/>
          <w:lang w:eastAsia="en-GB"/>
        </w:rPr>
      </w:pPr>
      <w:hyperlink w:anchor="_Toc54000112" w:history="1">
        <w:r w:rsidR="00E078B8" w:rsidRPr="00142AE4">
          <w:rPr>
            <w:rStyle w:val="Hyperlink"/>
            <w:rFonts w:asciiTheme="majorHAnsi" w:eastAsia="Calibri" w:hAnsiTheme="majorHAnsi" w:cstheme="majorHAnsi"/>
            <w:noProof/>
          </w:rPr>
          <w:t>XII.</w:t>
        </w:r>
        <w:r w:rsidR="00E078B8">
          <w:rPr>
            <w:rFonts w:asciiTheme="minorHAnsi" w:eastAsiaTheme="minorEastAsia" w:hAnsiTheme="minorHAnsi" w:cstheme="minorBidi"/>
            <w:noProof/>
            <w:sz w:val="22"/>
            <w:szCs w:val="22"/>
            <w:lang w:eastAsia="en-GB"/>
          </w:rPr>
          <w:tab/>
        </w:r>
        <w:r w:rsidR="00E078B8" w:rsidRPr="00142AE4">
          <w:rPr>
            <w:rStyle w:val="Hyperlink"/>
            <w:rFonts w:asciiTheme="majorHAnsi" w:eastAsia="Calibri" w:hAnsiTheme="majorHAnsi" w:cstheme="majorHAnsi"/>
            <w:noProof/>
          </w:rPr>
          <w:t>Mandatory Annexes</w:t>
        </w:r>
        <w:r w:rsidR="00E078B8">
          <w:rPr>
            <w:noProof/>
            <w:webHidden/>
          </w:rPr>
          <w:tab/>
        </w:r>
        <w:r w:rsidR="00E078B8">
          <w:rPr>
            <w:noProof/>
            <w:webHidden/>
          </w:rPr>
          <w:fldChar w:fldCharType="begin"/>
        </w:r>
        <w:r w:rsidR="00E078B8">
          <w:rPr>
            <w:noProof/>
            <w:webHidden/>
          </w:rPr>
          <w:instrText xml:space="preserve"> PAGEREF _Toc54000112 \h </w:instrText>
        </w:r>
        <w:r w:rsidR="00E078B8">
          <w:rPr>
            <w:noProof/>
            <w:webHidden/>
          </w:rPr>
        </w:r>
        <w:r w:rsidR="00E078B8">
          <w:rPr>
            <w:noProof/>
            <w:webHidden/>
          </w:rPr>
          <w:fldChar w:fldCharType="separate"/>
        </w:r>
        <w:r w:rsidR="00E078B8">
          <w:rPr>
            <w:noProof/>
            <w:webHidden/>
          </w:rPr>
          <w:t>81</w:t>
        </w:r>
        <w:r w:rsidR="00E078B8">
          <w:rPr>
            <w:noProof/>
            <w:webHidden/>
          </w:rPr>
          <w:fldChar w:fldCharType="end"/>
        </w:r>
      </w:hyperlink>
    </w:p>
    <w:p w14:paraId="1B16DAE6" w14:textId="71253D27" w:rsidR="00E078B8" w:rsidRDefault="008E5FFE">
      <w:pPr>
        <w:pStyle w:val="TOC2"/>
        <w:rPr>
          <w:rFonts w:asciiTheme="minorHAnsi" w:eastAsiaTheme="minorEastAsia" w:hAnsiTheme="minorHAnsi" w:cstheme="minorBidi"/>
          <w:sz w:val="22"/>
          <w:szCs w:val="22"/>
          <w:lang w:eastAsia="en-GB"/>
        </w:rPr>
      </w:pPr>
      <w:hyperlink w:anchor="_Toc54000113" w:history="1">
        <w:r w:rsidR="00E078B8" w:rsidRPr="00142AE4">
          <w:rPr>
            <w:rStyle w:val="Hyperlink"/>
            <w:rFonts w:asciiTheme="majorHAnsi" w:eastAsia="Calibri" w:hAnsiTheme="majorHAnsi" w:cstheme="majorHAnsi"/>
          </w:rPr>
          <w:t>Annex A:  Project Map and geospatial coordinates of the project area</w:t>
        </w:r>
        <w:r w:rsidR="00E078B8">
          <w:rPr>
            <w:webHidden/>
          </w:rPr>
          <w:tab/>
        </w:r>
        <w:r w:rsidR="00E078B8">
          <w:rPr>
            <w:webHidden/>
          </w:rPr>
          <w:fldChar w:fldCharType="begin"/>
        </w:r>
        <w:r w:rsidR="00E078B8">
          <w:rPr>
            <w:webHidden/>
          </w:rPr>
          <w:instrText xml:space="preserve"> PAGEREF _Toc54000113 \h </w:instrText>
        </w:r>
        <w:r w:rsidR="00E078B8">
          <w:rPr>
            <w:webHidden/>
          </w:rPr>
        </w:r>
        <w:r w:rsidR="00E078B8">
          <w:rPr>
            <w:webHidden/>
          </w:rPr>
          <w:fldChar w:fldCharType="separate"/>
        </w:r>
        <w:r w:rsidR="00E078B8">
          <w:rPr>
            <w:webHidden/>
          </w:rPr>
          <w:t>82</w:t>
        </w:r>
        <w:r w:rsidR="00E078B8">
          <w:rPr>
            <w:webHidden/>
          </w:rPr>
          <w:fldChar w:fldCharType="end"/>
        </w:r>
      </w:hyperlink>
    </w:p>
    <w:p w14:paraId="56D87AA0" w14:textId="34D228B2" w:rsidR="00E078B8" w:rsidRDefault="008E5FFE">
      <w:pPr>
        <w:pStyle w:val="TOC2"/>
        <w:rPr>
          <w:rFonts w:asciiTheme="minorHAnsi" w:eastAsiaTheme="minorEastAsia" w:hAnsiTheme="minorHAnsi" w:cstheme="minorBidi"/>
          <w:sz w:val="22"/>
          <w:szCs w:val="22"/>
          <w:lang w:eastAsia="en-GB"/>
        </w:rPr>
      </w:pPr>
      <w:hyperlink w:anchor="_Toc54000114" w:history="1">
        <w:r w:rsidR="00E078B8" w:rsidRPr="00142AE4">
          <w:rPr>
            <w:rStyle w:val="Hyperlink"/>
            <w:rFonts w:asciiTheme="majorHAnsi" w:eastAsia="Calibri" w:hAnsiTheme="majorHAnsi" w:cstheme="majorHAnsi"/>
          </w:rPr>
          <w:t>Annex B:  Multi Year Work Plan</w:t>
        </w:r>
        <w:r w:rsidR="00E078B8">
          <w:rPr>
            <w:webHidden/>
          </w:rPr>
          <w:tab/>
        </w:r>
        <w:r w:rsidR="00E078B8">
          <w:rPr>
            <w:webHidden/>
          </w:rPr>
          <w:fldChar w:fldCharType="begin"/>
        </w:r>
        <w:r w:rsidR="00E078B8">
          <w:rPr>
            <w:webHidden/>
          </w:rPr>
          <w:instrText xml:space="preserve"> PAGEREF _Toc54000114 \h </w:instrText>
        </w:r>
        <w:r w:rsidR="00E078B8">
          <w:rPr>
            <w:webHidden/>
          </w:rPr>
        </w:r>
        <w:r w:rsidR="00E078B8">
          <w:rPr>
            <w:webHidden/>
          </w:rPr>
          <w:fldChar w:fldCharType="separate"/>
        </w:r>
        <w:r w:rsidR="00E078B8">
          <w:rPr>
            <w:webHidden/>
          </w:rPr>
          <w:t>83</w:t>
        </w:r>
        <w:r w:rsidR="00E078B8">
          <w:rPr>
            <w:webHidden/>
          </w:rPr>
          <w:fldChar w:fldCharType="end"/>
        </w:r>
      </w:hyperlink>
    </w:p>
    <w:p w14:paraId="49E53A7E" w14:textId="014E66E7" w:rsidR="00E078B8" w:rsidRDefault="008E5FFE">
      <w:pPr>
        <w:pStyle w:val="TOC2"/>
        <w:rPr>
          <w:rFonts w:asciiTheme="minorHAnsi" w:eastAsiaTheme="minorEastAsia" w:hAnsiTheme="minorHAnsi" w:cstheme="minorBidi"/>
          <w:sz w:val="22"/>
          <w:szCs w:val="22"/>
          <w:lang w:eastAsia="en-GB"/>
        </w:rPr>
      </w:pPr>
      <w:hyperlink w:anchor="_Toc54000115" w:history="1">
        <w:r w:rsidR="00E078B8" w:rsidRPr="00142AE4">
          <w:rPr>
            <w:rStyle w:val="Hyperlink"/>
            <w:rFonts w:asciiTheme="majorHAnsi" w:eastAsia="Calibri" w:hAnsiTheme="majorHAnsi" w:cstheme="majorHAnsi"/>
          </w:rPr>
          <w:t>Annex C: Monitoring plan</w:t>
        </w:r>
        <w:r w:rsidR="00E078B8">
          <w:rPr>
            <w:webHidden/>
          </w:rPr>
          <w:tab/>
        </w:r>
        <w:r w:rsidR="00E078B8">
          <w:rPr>
            <w:webHidden/>
          </w:rPr>
          <w:fldChar w:fldCharType="begin"/>
        </w:r>
        <w:r w:rsidR="00E078B8">
          <w:rPr>
            <w:webHidden/>
          </w:rPr>
          <w:instrText xml:space="preserve"> PAGEREF _Toc54000115 \h </w:instrText>
        </w:r>
        <w:r w:rsidR="00E078B8">
          <w:rPr>
            <w:webHidden/>
          </w:rPr>
        </w:r>
        <w:r w:rsidR="00E078B8">
          <w:rPr>
            <w:webHidden/>
          </w:rPr>
          <w:fldChar w:fldCharType="separate"/>
        </w:r>
        <w:r w:rsidR="00E078B8">
          <w:rPr>
            <w:webHidden/>
          </w:rPr>
          <w:t>85</w:t>
        </w:r>
        <w:r w:rsidR="00E078B8">
          <w:rPr>
            <w:webHidden/>
          </w:rPr>
          <w:fldChar w:fldCharType="end"/>
        </w:r>
      </w:hyperlink>
    </w:p>
    <w:p w14:paraId="7A01E2F7" w14:textId="3B167002" w:rsidR="00E078B8" w:rsidRDefault="008E5FFE">
      <w:pPr>
        <w:pStyle w:val="TOC2"/>
        <w:rPr>
          <w:rFonts w:asciiTheme="minorHAnsi" w:eastAsiaTheme="minorEastAsia" w:hAnsiTheme="minorHAnsi" w:cstheme="minorBidi"/>
          <w:sz w:val="22"/>
          <w:szCs w:val="22"/>
          <w:lang w:eastAsia="en-GB"/>
        </w:rPr>
      </w:pPr>
      <w:hyperlink w:anchor="_Toc54000116" w:history="1">
        <w:r w:rsidR="00E078B8" w:rsidRPr="00142AE4">
          <w:rPr>
            <w:rStyle w:val="Hyperlink"/>
            <w:rFonts w:asciiTheme="majorHAnsi" w:hAnsiTheme="majorHAnsi" w:cstheme="majorHAnsi"/>
          </w:rPr>
          <w:t>Annex D:  UNDP Social and Environmental Screening Procedure (SESP)</w:t>
        </w:r>
        <w:r w:rsidR="00E078B8">
          <w:rPr>
            <w:webHidden/>
          </w:rPr>
          <w:tab/>
        </w:r>
        <w:r w:rsidR="00E078B8">
          <w:rPr>
            <w:webHidden/>
          </w:rPr>
          <w:fldChar w:fldCharType="begin"/>
        </w:r>
        <w:r w:rsidR="00E078B8">
          <w:rPr>
            <w:webHidden/>
          </w:rPr>
          <w:instrText xml:space="preserve"> PAGEREF _Toc54000116 \h </w:instrText>
        </w:r>
        <w:r w:rsidR="00E078B8">
          <w:rPr>
            <w:webHidden/>
          </w:rPr>
        </w:r>
        <w:r w:rsidR="00E078B8">
          <w:rPr>
            <w:webHidden/>
          </w:rPr>
          <w:fldChar w:fldCharType="separate"/>
        </w:r>
        <w:r w:rsidR="00E078B8">
          <w:rPr>
            <w:webHidden/>
          </w:rPr>
          <w:t>94</w:t>
        </w:r>
        <w:r w:rsidR="00E078B8">
          <w:rPr>
            <w:webHidden/>
          </w:rPr>
          <w:fldChar w:fldCharType="end"/>
        </w:r>
      </w:hyperlink>
    </w:p>
    <w:p w14:paraId="356D0CDA" w14:textId="5531C8DD" w:rsidR="00E078B8" w:rsidRDefault="008E5FFE">
      <w:pPr>
        <w:pStyle w:val="TOC2"/>
        <w:rPr>
          <w:rFonts w:asciiTheme="minorHAnsi" w:eastAsiaTheme="minorEastAsia" w:hAnsiTheme="minorHAnsi" w:cstheme="minorBidi"/>
          <w:sz w:val="22"/>
          <w:szCs w:val="22"/>
          <w:lang w:eastAsia="en-GB"/>
        </w:rPr>
      </w:pPr>
      <w:hyperlink w:anchor="_Toc54000117" w:history="1">
        <w:r w:rsidR="00E078B8" w:rsidRPr="00142AE4">
          <w:rPr>
            <w:rStyle w:val="Hyperlink"/>
            <w:rFonts w:asciiTheme="majorHAnsi" w:eastAsia="Calibri" w:hAnsiTheme="majorHAnsi" w:cstheme="majorHAnsi"/>
          </w:rPr>
          <w:t>Annex E:  UNDP ATLAS Risk Log</w:t>
        </w:r>
        <w:r w:rsidR="00E078B8">
          <w:rPr>
            <w:webHidden/>
          </w:rPr>
          <w:tab/>
        </w:r>
        <w:r w:rsidR="00E078B8">
          <w:rPr>
            <w:webHidden/>
          </w:rPr>
          <w:fldChar w:fldCharType="begin"/>
        </w:r>
        <w:r w:rsidR="00E078B8">
          <w:rPr>
            <w:webHidden/>
          </w:rPr>
          <w:instrText xml:space="preserve"> PAGEREF _Toc54000117 \h </w:instrText>
        </w:r>
        <w:r w:rsidR="00E078B8">
          <w:rPr>
            <w:webHidden/>
          </w:rPr>
        </w:r>
        <w:r w:rsidR="00E078B8">
          <w:rPr>
            <w:webHidden/>
          </w:rPr>
          <w:fldChar w:fldCharType="separate"/>
        </w:r>
        <w:r w:rsidR="00E078B8">
          <w:rPr>
            <w:webHidden/>
          </w:rPr>
          <w:t>104</w:t>
        </w:r>
        <w:r w:rsidR="00E078B8">
          <w:rPr>
            <w:webHidden/>
          </w:rPr>
          <w:fldChar w:fldCharType="end"/>
        </w:r>
      </w:hyperlink>
    </w:p>
    <w:p w14:paraId="3392C90F" w14:textId="35E9744F" w:rsidR="00E078B8" w:rsidRDefault="008E5FFE">
      <w:pPr>
        <w:pStyle w:val="TOC2"/>
        <w:rPr>
          <w:rFonts w:asciiTheme="minorHAnsi" w:eastAsiaTheme="minorEastAsia" w:hAnsiTheme="minorHAnsi" w:cstheme="minorBidi"/>
          <w:sz w:val="22"/>
          <w:szCs w:val="22"/>
          <w:lang w:eastAsia="en-GB"/>
        </w:rPr>
      </w:pPr>
      <w:hyperlink w:anchor="_Toc54000118" w:history="1">
        <w:r w:rsidR="00E078B8" w:rsidRPr="00142AE4">
          <w:rPr>
            <w:rStyle w:val="Hyperlink"/>
            <w:rFonts w:asciiTheme="majorHAnsi" w:eastAsia="Calibri" w:hAnsiTheme="majorHAnsi" w:cstheme="majorHAnsi"/>
          </w:rPr>
          <w:t>Annex F:  Overview of Technical Consultancies/subcontracts</w:t>
        </w:r>
        <w:r w:rsidR="00E078B8">
          <w:rPr>
            <w:webHidden/>
          </w:rPr>
          <w:tab/>
        </w:r>
        <w:r w:rsidR="00E078B8">
          <w:rPr>
            <w:webHidden/>
          </w:rPr>
          <w:fldChar w:fldCharType="begin"/>
        </w:r>
        <w:r w:rsidR="00E078B8">
          <w:rPr>
            <w:webHidden/>
          </w:rPr>
          <w:instrText xml:space="preserve"> PAGEREF _Toc54000118 \h </w:instrText>
        </w:r>
        <w:r w:rsidR="00E078B8">
          <w:rPr>
            <w:webHidden/>
          </w:rPr>
        </w:r>
        <w:r w:rsidR="00E078B8">
          <w:rPr>
            <w:webHidden/>
          </w:rPr>
          <w:fldChar w:fldCharType="separate"/>
        </w:r>
        <w:r w:rsidR="00E078B8">
          <w:rPr>
            <w:webHidden/>
          </w:rPr>
          <w:t>112</w:t>
        </w:r>
        <w:r w:rsidR="00E078B8">
          <w:rPr>
            <w:webHidden/>
          </w:rPr>
          <w:fldChar w:fldCharType="end"/>
        </w:r>
      </w:hyperlink>
    </w:p>
    <w:p w14:paraId="21381154" w14:textId="6A1A64E9" w:rsidR="00E078B8" w:rsidRDefault="008E5FFE">
      <w:pPr>
        <w:pStyle w:val="TOC2"/>
        <w:rPr>
          <w:rFonts w:asciiTheme="minorHAnsi" w:eastAsiaTheme="minorEastAsia" w:hAnsiTheme="minorHAnsi" w:cstheme="minorBidi"/>
          <w:sz w:val="22"/>
          <w:szCs w:val="22"/>
          <w:lang w:eastAsia="en-GB"/>
        </w:rPr>
      </w:pPr>
      <w:hyperlink w:anchor="_Toc54000119" w:history="1">
        <w:r w:rsidR="00E078B8" w:rsidRPr="00142AE4">
          <w:rPr>
            <w:rStyle w:val="Hyperlink"/>
            <w:rFonts w:asciiTheme="majorHAnsi" w:eastAsia="Calibri" w:hAnsiTheme="majorHAnsi" w:cstheme="majorHAnsi"/>
          </w:rPr>
          <w:t>Annex G:  Stakeholder Engagement Plan</w:t>
        </w:r>
        <w:r w:rsidR="00E078B8">
          <w:rPr>
            <w:webHidden/>
          </w:rPr>
          <w:tab/>
        </w:r>
        <w:r w:rsidR="00E078B8">
          <w:rPr>
            <w:webHidden/>
          </w:rPr>
          <w:fldChar w:fldCharType="begin"/>
        </w:r>
        <w:r w:rsidR="00E078B8">
          <w:rPr>
            <w:webHidden/>
          </w:rPr>
          <w:instrText xml:space="preserve"> PAGEREF _Toc54000119 \h </w:instrText>
        </w:r>
        <w:r w:rsidR="00E078B8">
          <w:rPr>
            <w:webHidden/>
          </w:rPr>
        </w:r>
        <w:r w:rsidR="00E078B8">
          <w:rPr>
            <w:webHidden/>
          </w:rPr>
          <w:fldChar w:fldCharType="separate"/>
        </w:r>
        <w:r w:rsidR="00E078B8">
          <w:rPr>
            <w:webHidden/>
          </w:rPr>
          <w:t>119</w:t>
        </w:r>
        <w:r w:rsidR="00E078B8">
          <w:rPr>
            <w:webHidden/>
          </w:rPr>
          <w:fldChar w:fldCharType="end"/>
        </w:r>
      </w:hyperlink>
    </w:p>
    <w:p w14:paraId="7EFD84ED" w14:textId="0595E3B6" w:rsidR="00E078B8" w:rsidRDefault="008E5FFE">
      <w:pPr>
        <w:pStyle w:val="TOC2"/>
        <w:rPr>
          <w:rFonts w:asciiTheme="minorHAnsi" w:eastAsiaTheme="minorEastAsia" w:hAnsiTheme="minorHAnsi" w:cstheme="minorBidi"/>
          <w:sz w:val="22"/>
          <w:szCs w:val="22"/>
          <w:lang w:eastAsia="en-GB"/>
        </w:rPr>
      </w:pPr>
      <w:hyperlink w:anchor="_Toc54000120" w:history="1">
        <w:r w:rsidR="00E078B8" w:rsidRPr="00142AE4">
          <w:rPr>
            <w:rStyle w:val="Hyperlink"/>
            <w:rFonts w:asciiTheme="majorHAnsi" w:eastAsia="Calibri" w:hAnsiTheme="majorHAnsi" w:cstheme="majorHAnsi"/>
          </w:rPr>
          <w:t>Annex H: Gender Equity and Social Inclusion (GESI) Analysis and Action Plan</w:t>
        </w:r>
        <w:r w:rsidR="00E078B8">
          <w:rPr>
            <w:webHidden/>
          </w:rPr>
          <w:tab/>
        </w:r>
        <w:r w:rsidR="00E078B8">
          <w:rPr>
            <w:webHidden/>
          </w:rPr>
          <w:fldChar w:fldCharType="begin"/>
        </w:r>
        <w:r w:rsidR="00E078B8">
          <w:rPr>
            <w:webHidden/>
          </w:rPr>
          <w:instrText xml:space="preserve"> PAGEREF _Toc54000120 \h </w:instrText>
        </w:r>
        <w:r w:rsidR="00E078B8">
          <w:rPr>
            <w:webHidden/>
          </w:rPr>
        </w:r>
        <w:r w:rsidR="00E078B8">
          <w:rPr>
            <w:webHidden/>
          </w:rPr>
          <w:fldChar w:fldCharType="separate"/>
        </w:r>
        <w:r w:rsidR="00E078B8">
          <w:rPr>
            <w:webHidden/>
          </w:rPr>
          <w:t>125</w:t>
        </w:r>
        <w:r w:rsidR="00E078B8">
          <w:rPr>
            <w:webHidden/>
          </w:rPr>
          <w:fldChar w:fldCharType="end"/>
        </w:r>
      </w:hyperlink>
    </w:p>
    <w:p w14:paraId="5EE167E4" w14:textId="2C899F5F" w:rsidR="00E078B8" w:rsidRDefault="008E5FFE">
      <w:pPr>
        <w:pStyle w:val="TOC2"/>
        <w:rPr>
          <w:rFonts w:asciiTheme="minorHAnsi" w:eastAsiaTheme="minorEastAsia" w:hAnsiTheme="minorHAnsi" w:cstheme="minorBidi"/>
          <w:sz w:val="22"/>
          <w:szCs w:val="22"/>
          <w:lang w:eastAsia="en-GB"/>
        </w:rPr>
      </w:pPr>
      <w:hyperlink w:anchor="_Toc54000121" w:history="1">
        <w:r w:rsidR="00E078B8" w:rsidRPr="00142AE4">
          <w:rPr>
            <w:rStyle w:val="Hyperlink"/>
            <w:rFonts w:asciiTheme="majorHAnsi" w:hAnsiTheme="majorHAnsi" w:cstheme="majorHAnsi"/>
          </w:rPr>
          <w:t>Annex I: Island selection criteria and data sources</w:t>
        </w:r>
        <w:r w:rsidR="00E078B8">
          <w:rPr>
            <w:webHidden/>
          </w:rPr>
          <w:tab/>
        </w:r>
        <w:r w:rsidR="00E078B8">
          <w:rPr>
            <w:webHidden/>
          </w:rPr>
          <w:fldChar w:fldCharType="begin"/>
        </w:r>
        <w:r w:rsidR="00E078B8">
          <w:rPr>
            <w:webHidden/>
          </w:rPr>
          <w:instrText xml:space="preserve"> PAGEREF _Toc54000121 \h </w:instrText>
        </w:r>
        <w:r w:rsidR="00E078B8">
          <w:rPr>
            <w:webHidden/>
          </w:rPr>
        </w:r>
        <w:r w:rsidR="00E078B8">
          <w:rPr>
            <w:webHidden/>
          </w:rPr>
          <w:fldChar w:fldCharType="separate"/>
        </w:r>
        <w:r w:rsidR="00E078B8">
          <w:rPr>
            <w:webHidden/>
          </w:rPr>
          <w:t>169</w:t>
        </w:r>
        <w:r w:rsidR="00E078B8">
          <w:rPr>
            <w:webHidden/>
          </w:rPr>
          <w:fldChar w:fldCharType="end"/>
        </w:r>
      </w:hyperlink>
    </w:p>
    <w:p w14:paraId="085B6FF8" w14:textId="5D84B89F" w:rsidR="00E078B8" w:rsidRDefault="008E5FFE">
      <w:pPr>
        <w:pStyle w:val="TOC2"/>
        <w:rPr>
          <w:rFonts w:asciiTheme="minorHAnsi" w:eastAsiaTheme="minorEastAsia" w:hAnsiTheme="minorHAnsi" w:cstheme="minorBidi"/>
          <w:sz w:val="22"/>
          <w:szCs w:val="22"/>
          <w:lang w:eastAsia="en-GB"/>
        </w:rPr>
      </w:pPr>
      <w:hyperlink w:anchor="_Toc54000122" w:history="1">
        <w:r w:rsidR="00E078B8" w:rsidRPr="00142AE4">
          <w:rPr>
            <w:rStyle w:val="Hyperlink"/>
            <w:rFonts w:asciiTheme="majorHAnsi" w:hAnsiTheme="majorHAnsi" w:cstheme="majorHAnsi"/>
          </w:rPr>
          <w:t>Annex J: Project Island background and islands consultations findings</w:t>
        </w:r>
        <w:r w:rsidR="00E078B8">
          <w:rPr>
            <w:webHidden/>
          </w:rPr>
          <w:tab/>
        </w:r>
        <w:r w:rsidR="00E078B8">
          <w:rPr>
            <w:webHidden/>
          </w:rPr>
          <w:fldChar w:fldCharType="begin"/>
        </w:r>
        <w:r w:rsidR="00E078B8">
          <w:rPr>
            <w:webHidden/>
          </w:rPr>
          <w:instrText xml:space="preserve"> PAGEREF _Toc54000122 \h </w:instrText>
        </w:r>
        <w:r w:rsidR="00E078B8">
          <w:rPr>
            <w:webHidden/>
          </w:rPr>
        </w:r>
        <w:r w:rsidR="00E078B8">
          <w:rPr>
            <w:webHidden/>
          </w:rPr>
          <w:fldChar w:fldCharType="separate"/>
        </w:r>
        <w:r w:rsidR="00E078B8">
          <w:rPr>
            <w:webHidden/>
          </w:rPr>
          <w:t>173</w:t>
        </w:r>
        <w:r w:rsidR="00E078B8">
          <w:rPr>
            <w:webHidden/>
          </w:rPr>
          <w:fldChar w:fldCharType="end"/>
        </w:r>
      </w:hyperlink>
    </w:p>
    <w:p w14:paraId="36E34447" w14:textId="6B0D03A7" w:rsidR="00E078B8" w:rsidRDefault="008E5FFE">
      <w:pPr>
        <w:pStyle w:val="TOC2"/>
        <w:rPr>
          <w:rFonts w:asciiTheme="minorHAnsi" w:eastAsiaTheme="minorEastAsia" w:hAnsiTheme="minorHAnsi" w:cstheme="minorBidi"/>
          <w:sz w:val="22"/>
          <w:szCs w:val="22"/>
          <w:lang w:eastAsia="en-GB"/>
        </w:rPr>
      </w:pPr>
      <w:hyperlink w:anchor="_Toc54000123" w:history="1">
        <w:r w:rsidR="00E078B8" w:rsidRPr="00142AE4">
          <w:rPr>
            <w:rStyle w:val="Hyperlink"/>
            <w:rFonts w:asciiTheme="majorHAnsi" w:eastAsia="Calibri" w:hAnsiTheme="majorHAnsi" w:cstheme="majorHAnsi"/>
          </w:rPr>
          <w:t>Annex K: Recent, current and pipeline CCA&amp;DRM-related projects in Kiribati</w:t>
        </w:r>
        <w:r w:rsidR="00E078B8">
          <w:rPr>
            <w:webHidden/>
          </w:rPr>
          <w:tab/>
        </w:r>
        <w:r w:rsidR="00E078B8">
          <w:rPr>
            <w:webHidden/>
          </w:rPr>
          <w:fldChar w:fldCharType="begin"/>
        </w:r>
        <w:r w:rsidR="00E078B8">
          <w:rPr>
            <w:webHidden/>
          </w:rPr>
          <w:instrText xml:space="preserve"> PAGEREF _Toc54000123 \h </w:instrText>
        </w:r>
        <w:r w:rsidR="00E078B8">
          <w:rPr>
            <w:webHidden/>
          </w:rPr>
        </w:r>
        <w:r w:rsidR="00E078B8">
          <w:rPr>
            <w:webHidden/>
          </w:rPr>
          <w:fldChar w:fldCharType="separate"/>
        </w:r>
        <w:r w:rsidR="00E078B8">
          <w:rPr>
            <w:webHidden/>
          </w:rPr>
          <w:t>191</w:t>
        </w:r>
        <w:r w:rsidR="00E078B8">
          <w:rPr>
            <w:webHidden/>
          </w:rPr>
          <w:fldChar w:fldCharType="end"/>
        </w:r>
      </w:hyperlink>
    </w:p>
    <w:p w14:paraId="47BF20B3" w14:textId="14794C87" w:rsidR="00E078B8" w:rsidRDefault="008E5FFE">
      <w:pPr>
        <w:pStyle w:val="TOC2"/>
        <w:rPr>
          <w:rFonts w:asciiTheme="minorHAnsi" w:eastAsiaTheme="minorEastAsia" w:hAnsiTheme="minorHAnsi" w:cstheme="minorBidi"/>
          <w:sz w:val="22"/>
          <w:szCs w:val="22"/>
          <w:lang w:eastAsia="en-GB"/>
        </w:rPr>
      </w:pPr>
      <w:hyperlink w:anchor="_Toc54000124" w:history="1">
        <w:r w:rsidR="00E078B8" w:rsidRPr="00142AE4">
          <w:rPr>
            <w:rStyle w:val="Hyperlink"/>
            <w:rFonts w:asciiTheme="majorHAnsi" w:eastAsia="Calibri" w:hAnsiTheme="majorHAnsi" w:cstheme="majorHAnsi"/>
          </w:rPr>
          <w:t>Annex L: Terms of Reference for key project functions and positions</w:t>
        </w:r>
        <w:r w:rsidR="00E078B8">
          <w:rPr>
            <w:webHidden/>
          </w:rPr>
          <w:tab/>
        </w:r>
        <w:r w:rsidR="00E078B8">
          <w:rPr>
            <w:webHidden/>
          </w:rPr>
          <w:fldChar w:fldCharType="begin"/>
        </w:r>
        <w:r w:rsidR="00E078B8">
          <w:rPr>
            <w:webHidden/>
          </w:rPr>
          <w:instrText xml:space="preserve"> PAGEREF _Toc54000124 \h </w:instrText>
        </w:r>
        <w:r w:rsidR="00E078B8">
          <w:rPr>
            <w:webHidden/>
          </w:rPr>
        </w:r>
        <w:r w:rsidR="00E078B8">
          <w:rPr>
            <w:webHidden/>
          </w:rPr>
          <w:fldChar w:fldCharType="separate"/>
        </w:r>
        <w:r w:rsidR="00E078B8">
          <w:rPr>
            <w:webHidden/>
          </w:rPr>
          <w:t>194</w:t>
        </w:r>
        <w:r w:rsidR="00E078B8">
          <w:rPr>
            <w:webHidden/>
          </w:rPr>
          <w:fldChar w:fldCharType="end"/>
        </w:r>
      </w:hyperlink>
    </w:p>
    <w:p w14:paraId="415A1FA9" w14:textId="0A5642C1" w:rsidR="00C0398E" w:rsidRPr="00415477" w:rsidRDefault="00B31745" w:rsidP="00C0398E">
      <w:pPr>
        <w:rPr>
          <w:rFonts w:asciiTheme="majorHAnsi" w:hAnsiTheme="majorHAnsi" w:cstheme="majorHAnsi"/>
        </w:rPr>
      </w:pPr>
      <w:r w:rsidRPr="00415477">
        <w:rPr>
          <w:rFonts w:asciiTheme="majorHAnsi" w:hAnsiTheme="majorHAnsi" w:cstheme="majorHAnsi"/>
          <w:bCs/>
          <w:noProof/>
        </w:rPr>
        <w:fldChar w:fldCharType="end"/>
      </w:r>
    </w:p>
    <w:p w14:paraId="397D690B" w14:textId="77777777" w:rsidR="00045A10" w:rsidRPr="00415477" w:rsidRDefault="00045A10" w:rsidP="00045A10">
      <w:pPr>
        <w:spacing w:after="240"/>
        <w:rPr>
          <w:rFonts w:asciiTheme="majorHAnsi" w:hAnsiTheme="majorHAnsi" w:cstheme="majorHAnsi"/>
        </w:rPr>
      </w:pPr>
    </w:p>
    <w:p w14:paraId="5D542856" w14:textId="78AD924D" w:rsidR="000B032A" w:rsidRPr="002C6E4B" w:rsidRDefault="000B032A" w:rsidP="000014C1">
      <w:pPr>
        <w:pStyle w:val="ListParagraph"/>
        <w:pBdr>
          <w:top w:val="nil"/>
          <w:left w:val="nil"/>
          <w:bottom w:val="nil"/>
          <w:right w:val="nil"/>
          <w:between w:val="nil"/>
        </w:pBdr>
        <w:spacing w:after="60"/>
        <w:jc w:val="both"/>
        <w:rPr>
          <w:rFonts w:asciiTheme="majorHAnsi" w:hAnsiTheme="majorHAnsi" w:cstheme="majorHAnsi"/>
        </w:rPr>
      </w:pPr>
    </w:p>
    <w:p w14:paraId="238A427B" w14:textId="77777777" w:rsidR="00AE60EF" w:rsidRPr="00415477" w:rsidRDefault="00AE60EF">
      <w:pPr>
        <w:rPr>
          <w:rFonts w:asciiTheme="majorHAnsi" w:hAnsiTheme="majorHAnsi" w:cstheme="majorHAnsi"/>
        </w:rPr>
      </w:pPr>
    </w:p>
    <w:p w14:paraId="0A25394F" w14:textId="3F49DA7B" w:rsidR="00AE60EF" w:rsidRPr="007613F5" w:rsidRDefault="00571AB0">
      <w:pPr>
        <w:tabs>
          <w:tab w:val="left" w:pos="1185"/>
        </w:tabs>
        <w:rPr>
          <w:rFonts w:asciiTheme="majorHAnsi" w:hAnsiTheme="majorHAnsi" w:cstheme="majorHAnsi"/>
          <w:b/>
          <w:i/>
          <w:sz w:val="22"/>
          <w:szCs w:val="22"/>
          <w:u w:val="single"/>
        </w:rPr>
      </w:pPr>
      <w:r w:rsidRPr="00302642">
        <w:rPr>
          <w:rFonts w:asciiTheme="majorHAnsi" w:hAnsiTheme="majorHAnsi" w:cstheme="majorHAnsi"/>
        </w:rPr>
        <w:br w:type="page"/>
      </w:r>
      <w:r w:rsidRPr="007613F5">
        <w:rPr>
          <w:rFonts w:asciiTheme="majorHAnsi" w:hAnsiTheme="majorHAnsi" w:cstheme="majorHAnsi"/>
          <w:b/>
          <w:i/>
          <w:sz w:val="22"/>
          <w:szCs w:val="22"/>
          <w:u w:val="single"/>
        </w:rPr>
        <w:lastRenderedPageBreak/>
        <w:t xml:space="preserve">List of </w:t>
      </w:r>
      <w:r w:rsidR="00CD2E37" w:rsidRPr="007613F5">
        <w:rPr>
          <w:rFonts w:asciiTheme="majorHAnsi" w:hAnsiTheme="majorHAnsi" w:cstheme="majorHAnsi"/>
          <w:b/>
          <w:i/>
          <w:sz w:val="22"/>
          <w:szCs w:val="22"/>
          <w:u w:val="single"/>
        </w:rPr>
        <w:t>Acronyms</w:t>
      </w:r>
    </w:p>
    <w:p w14:paraId="0F4F647F" w14:textId="77777777" w:rsidR="00302642" w:rsidRPr="007613F5" w:rsidRDefault="00302642">
      <w:pPr>
        <w:tabs>
          <w:tab w:val="left" w:pos="1185"/>
        </w:tabs>
        <w:rPr>
          <w:rFonts w:asciiTheme="majorHAnsi" w:hAnsiTheme="majorHAnsi" w:cstheme="majorHAnsi"/>
          <w:sz w:val="22"/>
          <w:szCs w:val="22"/>
          <w:u w:val="single"/>
        </w:rPr>
      </w:pPr>
    </w:p>
    <w:p w14:paraId="1CEAB898" w14:textId="2300231C" w:rsidR="00670C50"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ADB</w:t>
      </w:r>
      <w:r w:rsidRPr="007613F5">
        <w:rPr>
          <w:rFonts w:asciiTheme="majorHAnsi" w:hAnsiTheme="majorHAnsi" w:cstheme="majorHAnsi"/>
          <w:sz w:val="22"/>
          <w:szCs w:val="22"/>
        </w:rPr>
        <w:tab/>
        <w:t>Asian Development Bank</w:t>
      </w:r>
    </w:p>
    <w:p w14:paraId="51145042" w14:textId="0A3135D4"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 xml:space="preserve">AMAT </w:t>
      </w:r>
      <w:r w:rsidRPr="007613F5">
        <w:rPr>
          <w:rFonts w:asciiTheme="majorHAnsi" w:hAnsiTheme="majorHAnsi" w:cstheme="majorHAnsi"/>
          <w:sz w:val="22"/>
          <w:szCs w:val="22"/>
        </w:rPr>
        <w:tab/>
        <w:t>Adaptation Monitoring and Assessment Tool</w:t>
      </w:r>
    </w:p>
    <w:p w14:paraId="1357D589"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APR</w:t>
      </w:r>
      <w:r w:rsidRPr="007613F5">
        <w:rPr>
          <w:rFonts w:asciiTheme="majorHAnsi" w:hAnsiTheme="majorHAnsi" w:cstheme="majorHAnsi"/>
          <w:sz w:val="22"/>
          <w:szCs w:val="22"/>
        </w:rPr>
        <w:tab/>
        <w:t>Annual Project Review</w:t>
      </w:r>
    </w:p>
    <w:p w14:paraId="2BA7AF47" w14:textId="2B1EDAEC"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 xml:space="preserve">CBO </w:t>
      </w:r>
      <w:r w:rsidRPr="007613F5">
        <w:rPr>
          <w:rFonts w:asciiTheme="majorHAnsi" w:hAnsiTheme="majorHAnsi" w:cstheme="majorHAnsi"/>
          <w:sz w:val="22"/>
          <w:szCs w:val="22"/>
        </w:rPr>
        <w:tab/>
        <w:t>Community-Based organization</w:t>
      </w:r>
    </w:p>
    <w:p w14:paraId="59C152A5" w14:textId="4FFF16EA" w:rsidR="002433F9" w:rsidRPr="007613F5" w:rsidRDefault="002433F9"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CC</w:t>
      </w:r>
      <w:r w:rsidRPr="007613F5">
        <w:rPr>
          <w:rFonts w:asciiTheme="majorHAnsi" w:hAnsiTheme="majorHAnsi" w:cstheme="majorHAnsi"/>
          <w:sz w:val="22"/>
          <w:szCs w:val="22"/>
        </w:rPr>
        <w:tab/>
        <w:t>Climate Change</w:t>
      </w:r>
    </w:p>
    <w:p w14:paraId="5AFC0DB5"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CCA</w:t>
      </w:r>
      <w:r w:rsidRPr="007613F5">
        <w:rPr>
          <w:rFonts w:asciiTheme="majorHAnsi" w:hAnsiTheme="majorHAnsi" w:cstheme="majorHAnsi"/>
          <w:sz w:val="22"/>
          <w:szCs w:val="22"/>
        </w:rPr>
        <w:tab/>
        <w:t>Climate Change Adaptation</w:t>
      </w:r>
    </w:p>
    <w:p w14:paraId="12A6CD92"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CO</w:t>
      </w:r>
      <w:r w:rsidRPr="007613F5">
        <w:rPr>
          <w:rFonts w:asciiTheme="majorHAnsi" w:hAnsiTheme="majorHAnsi" w:cstheme="majorHAnsi"/>
          <w:sz w:val="22"/>
          <w:szCs w:val="22"/>
        </w:rPr>
        <w:tab/>
        <w:t>Country Office</w:t>
      </w:r>
    </w:p>
    <w:p w14:paraId="24291456"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DRM</w:t>
      </w:r>
      <w:r w:rsidRPr="007613F5">
        <w:rPr>
          <w:rFonts w:asciiTheme="majorHAnsi" w:hAnsiTheme="majorHAnsi" w:cstheme="majorHAnsi"/>
          <w:sz w:val="22"/>
          <w:szCs w:val="22"/>
        </w:rPr>
        <w:tab/>
        <w:t>Disaster Risk Management</w:t>
      </w:r>
    </w:p>
    <w:p w14:paraId="56FDE6DB"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EU</w:t>
      </w:r>
      <w:r w:rsidRPr="007613F5">
        <w:rPr>
          <w:rFonts w:asciiTheme="majorHAnsi" w:hAnsiTheme="majorHAnsi" w:cstheme="majorHAnsi"/>
          <w:sz w:val="22"/>
          <w:szCs w:val="22"/>
        </w:rPr>
        <w:tab/>
        <w:t>European Union</w:t>
      </w:r>
    </w:p>
    <w:p w14:paraId="658E4190"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FAO</w:t>
      </w:r>
      <w:r w:rsidRPr="007613F5">
        <w:rPr>
          <w:rFonts w:asciiTheme="majorHAnsi" w:hAnsiTheme="majorHAnsi" w:cstheme="majorHAnsi"/>
          <w:sz w:val="22"/>
          <w:szCs w:val="22"/>
        </w:rPr>
        <w:tab/>
        <w:t>United Nations Food and Agriculture Organization</w:t>
      </w:r>
    </w:p>
    <w:p w14:paraId="1D7621A2" w14:textId="77777777" w:rsidR="00302F6F" w:rsidRPr="007613F5" w:rsidRDefault="00302F6F"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FSP</w:t>
      </w:r>
      <w:r w:rsidRPr="007613F5">
        <w:rPr>
          <w:rFonts w:asciiTheme="majorHAnsi" w:hAnsiTheme="majorHAnsi" w:cstheme="majorHAnsi"/>
          <w:sz w:val="22"/>
          <w:szCs w:val="22"/>
        </w:rPr>
        <w:tab/>
        <w:t>Full sized project</w:t>
      </w:r>
    </w:p>
    <w:p w14:paraId="57F5020A"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GEF</w:t>
      </w:r>
      <w:r w:rsidRPr="007613F5">
        <w:rPr>
          <w:rFonts w:asciiTheme="majorHAnsi" w:hAnsiTheme="majorHAnsi" w:cstheme="majorHAnsi"/>
          <w:sz w:val="22"/>
          <w:szCs w:val="22"/>
        </w:rPr>
        <w:tab/>
        <w:t>Global Environment Facility</w:t>
      </w:r>
    </w:p>
    <w:p w14:paraId="6D5C30B1" w14:textId="77777777" w:rsidR="004E228A" w:rsidRPr="007613F5" w:rsidRDefault="004E228A"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GESI</w:t>
      </w:r>
      <w:r w:rsidR="005060F6" w:rsidRPr="007613F5">
        <w:rPr>
          <w:rFonts w:asciiTheme="majorHAnsi" w:hAnsiTheme="majorHAnsi" w:cstheme="majorHAnsi"/>
          <w:sz w:val="22"/>
          <w:szCs w:val="22"/>
        </w:rPr>
        <w:tab/>
        <w:t>Gender, Equity and Social Inclusion</w:t>
      </w:r>
    </w:p>
    <w:p w14:paraId="04C4E832" w14:textId="77777777" w:rsidR="003D2FA3" w:rsidRPr="007613F5" w:rsidRDefault="003D2FA3" w:rsidP="00187E5E">
      <w:pPr>
        <w:ind w:left="1440" w:hanging="1440"/>
        <w:rPr>
          <w:rFonts w:asciiTheme="majorHAnsi" w:hAnsiTheme="majorHAnsi" w:cstheme="majorHAnsi"/>
          <w:sz w:val="22"/>
          <w:szCs w:val="22"/>
        </w:rPr>
      </w:pPr>
      <w:r w:rsidRPr="007613F5">
        <w:rPr>
          <w:rFonts w:asciiTheme="majorHAnsi" w:hAnsiTheme="majorHAnsi" w:cstheme="majorHAnsi"/>
          <w:sz w:val="22"/>
          <w:szCs w:val="22"/>
        </w:rPr>
        <w:t>IFA</w:t>
      </w:r>
      <w:r w:rsidR="004E228A" w:rsidRPr="007613F5">
        <w:rPr>
          <w:rFonts w:asciiTheme="majorHAnsi" w:hAnsiTheme="majorHAnsi" w:cstheme="majorHAnsi"/>
          <w:sz w:val="22"/>
          <w:szCs w:val="22"/>
        </w:rPr>
        <w:t>D</w:t>
      </w:r>
      <w:r w:rsidRPr="007613F5">
        <w:rPr>
          <w:rFonts w:asciiTheme="majorHAnsi" w:hAnsiTheme="majorHAnsi" w:cstheme="majorHAnsi"/>
          <w:sz w:val="22"/>
          <w:szCs w:val="22"/>
        </w:rPr>
        <w:t xml:space="preserve">  </w:t>
      </w:r>
      <w:r w:rsidRPr="007613F5">
        <w:rPr>
          <w:rFonts w:asciiTheme="majorHAnsi" w:hAnsiTheme="majorHAnsi" w:cstheme="majorHAnsi"/>
          <w:sz w:val="22"/>
          <w:szCs w:val="22"/>
        </w:rPr>
        <w:tab/>
        <w:t>International Fund for Agricultural Development</w:t>
      </w:r>
    </w:p>
    <w:p w14:paraId="110C7D3D" w14:textId="77777777" w:rsidR="004E228A" w:rsidRPr="007613F5" w:rsidRDefault="004E228A"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IC</w:t>
      </w:r>
      <w:r w:rsidR="005060F6" w:rsidRPr="007613F5">
        <w:rPr>
          <w:rFonts w:asciiTheme="majorHAnsi" w:hAnsiTheme="majorHAnsi" w:cstheme="majorHAnsi"/>
          <w:sz w:val="22"/>
          <w:szCs w:val="22"/>
        </w:rPr>
        <w:tab/>
        <w:t>Island Council</w:t>
      </w:r>
    </w:p>
    <w:p w14:paraId="272D540B" w14:textId="77777777" w:rsidR="004E228A" w:rsidRPr="007613F5" w:rsidRDefault="004E228A"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ICSP</w:t>
      </w:r>
      <w:r w:rsidR="005060F6" w:rsidRPr="007613F5">
        <w:rPr>
          <w:rFonts w:asciiTheme="majorHAnsi" w:hAnsiTheme="majorHAnsi" w:cstheme="majorHAnsi"/>
          <w:sz w:val="22"/>
          <w:szCs w:val="22"/>
        </w:rPr>
        <w:tab/>
        <w:t>Island Council Strategic Plan</w:t>
      </w:r>
    </w:p>
    <w:p w14:paraId="10FDFD65" w14:textId="77777777" w:rsidR="00960EF1" w:rsidRPr="007613F5" w:rsidRDefault="00960EF1"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IEC</w:t>
      </w:r>
      <w:r w:rsidRPr="007613F5">
        <w:rPr>
          <w:rFonts w:asciiTheme="majorHAnsi" w:hAnsiTheme="majorHAnsi" w:cstheme="majorHAnsi"/>
          <w:sz w:val="22"/>
          <w:szCs w:val="22"/>
        </w:rPr>
        <w:tab/>
        <w:t>Information, Communication and Education</w:t>
      </w:r>
    </w:p>
    <w:p w14:paraId="7AEEC588"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KDP</w:t>
      </w:r>
      <w:r w:rsidRPr="007613F5">
        <w:rPr>
          <w:rFonts w:asciiTheme="majorHAnsi" w:hAnsiTheme="majorHAnsi" w:cstheme="majorHAnsi"/>
          <w:sz w:val="22"/>
          <w:szCs w:val="22"/>
        </w:rPr>
        <w:tab/>
        <w:t xml:space="preserve">Kiribati Development Plan </w:t>
      </w:r>
    </w:p>
    <w:p w14:paraId="351CFB4D"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 xml:space="preserve">KJIP  </w:t>
      </w:r>
      <w:r w:rsidRPr="007613F5">
        <w:rPr>
          <w:rFonts w:asciiTheme="majorHAnsi" w:hAnsiTheme="majorHAnsi" w:cstheme="majorHAnsi"/>
          <w:sz w:val="22"/>
          <w:szCs w:val="22"/>
        </w:rPr>
        <w:tab/>
        <w:t>Kiribati Joint Implementation Plan for Climate Change and Disaster Risk Management</w:t>
      </w:r>
    </w:p>
    <w:p w14:paraId="33E18D6B"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KNEG</w:t>
      </w:r>
      <w:r w:rsidRPr="007613F5">
        <w:rPr>
          <w:rFonts w:asciiTheme="majorHAnsi" w:hAnsiTheme="majorHAnsi" w:cstheme="majorHAnsi"/>
          <w:sz w:val="22"/>
          <w:szCs w:val="22"/>
        </w:rPr>
        <w:tab/>
        <w:t xml:space="preserve">Kiribati National Expert Group on Climate Change and Disaster Risk Management </w:t>
      </w:r>
    </w:p>
    <w:p w14:paraId="6EFB108B" w14:textId="77777777" w:rsidR="004E228A" w:rsidRPr="007613F5" w:rsidRDefault="004E228A"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KV20</w:t>
      </w:r>
      <w:r w:rsidRPr="007613F5">
        <w:rPr>
          <w:rFonts w:asciiTheme="majorHAnsi" w:hAnsiTheme="majorHAnsi" w:cstheme="majorHAnsi"/>
          <w:sz w:val="22"/>
          <w:szCs w:val="22"/>
        </w:rPr>
        <w:tab/>
        <w:t>Kiribati vision20 (2016-2036)</w:t>
      </w:r>
    </w:p>
    <w:p w14:paraId="30B69A0F"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LDC</w:t>
      </w:r>
      <w:r w:rsidRPr="007613F5">
        <w:rPr>
          <w:rFonts w:asciiTheme="majorHAnsi" w:hAnsiTheme="majorHAnsi" w:cstheme="majorHAnsi"/>
          <w:sz w:val="22"/>
          <w:szCs w:val="22"/>
        </w:rPr>
        <w:tab/>
        <w:t>Least Developed Country</w:t>
      </w:r>
    </w:p>
    <w:p w14:paraId="68410B23"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LDCF</w:t>
      </w:r>
      <w:r w:rsidRPr="007613F5">
        <w:rPr>
          <w:rFonts w:asciiTheme="majorHAnsi" w:hAnsiTheme="majorHAnsi" w:cstheme="majorHAnsi"/>
          <w:sz w:val="22"/>
          <w:szCs w:val="22"/>
        </w:rPr>
        <w:tab/>
        <w:t>Least Developed Country Fund</w:t>
      </w:r>
    </w:p>
    <w:p w14:paraId="225527D1"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M&amp;E</w:t>
      </w:r>
      <w:r w:rsidRPr="007613F5">
        <w:rPr>
          <w:rFonts w:asciiTheme="majorHAnsi" w:hAnsiTheme="majorHAnsi" w:cstheme="majorHAnsi"/>
          <w:sz w:val="22"/>
          <w:szCs w:val="22"/>
        </w:rPr>
        <w:tab/>
        <w:t>Monitoring and Evaluation</w:t>
      </w:r>
    </w:p>
    <w:p w14:paraId="37E53832"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MCIC</w:t>
      </w:r>
      <w:r w:rsidRPr="007613F5">
        <w:rPr>
          <w:rFonts w:asciiTheme="majorHAnsi" w:hAnsiTheme="majorHAnsi" w:cstheme="majorHAnsi"/>
          <w:sz w:val="22"/>
          <w:szCs w:val="22"/>
        </w:rPr>
        <w:tab/>
        <w:t>Ministry for Commerce, Industry, and Cooperatives</w:t>
      </w:r>
    </w:p>
    <w:p w14:paraId="6FA9A3A3"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MCTTD</w:t>
      </w:r>
      <w:r w:rsidRPr="007613F5">
        <w:rPr>
          <w:rFonts w:asciiTheme="majorHAnsi" w:hAnsiTheme="majorHAnsi" w:cstheme="majorHAnsi"/>
          <w:sz w:val="22"/>
          <w:szCs w:val="22"/>
        </w:rPr>
        <w:tab/>
        <w:t>Ministry of Communication, Transport and Tourism Development</w:t>
      </w:r>
    </w:p>
    <w:p w14:paraId="59F79D5F" w14:textId="574FB2E6"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MELAD</w:t>
      </w:r>
      <w:r w:rsidRPr="007613F5">
        <w:rPr>
          <w:rFonts w:asciiTheme="majorHAnsi" w:hAnsiTheme="majorHAnsi" w:cstheme="majorHAnsi"/>
          <w:sz w:val="22"/>
          <w:szCs w:val="22"/>
        </w:rPr>
        <w:tab/>
        <w:t xml:space="preserve">Ministry of Environment, Lands and Agriculture Development </w:t>
      </w:r>
    </w:p>
    <w:p w14:paraId="22960B5F" w14:textId="0E3F8880" w:rsidR="00670C50"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ab/>
        <w:t>ALD -Agriculture and Livestock Division</w:t>
      </w:r>
    </w:p>
    <w:p w14:paraId="278F1792" w14:textId="1B1C2A78" w:rsidR="00670C50" w:rsidRPr="007613F5" w:rsidRDefault="00670C50" w:rsidP="00670C50">
      <w:pPr>
        <w:ind w:left="1440"/>
        <w:rPr>
          <w:rFonts w:asciiTheme="majorHAnsi" w:hAnsiTheme="majorHAnsi" w:cstheme="majorHAnsi"/>
          <w:sz w:val="22"/>
          <w:szCs w:val="22"/>
        </w:rPr>
      </w:pPr>
      <w:r w:rsidRPr="007613F5">
        <w:rPr>
          <w:rFonts w:asciiTheme="majorHAnsi" w:hAnsiTheme="majorHAnsi" w:cstheme="majorHAnsi"/>
          <w:sz w:val="22"/>
          <w:szCs w:val="22"/>
        </w:rPr>
        <w:t>ECD – Environment and Conservation Division</w:t>
      </w:r>
    </w:p>
    <w:p w14:paraId="295D85ED" w14:textId="400C0E23" w:rsidR="00670C50"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ab/>
        <w:t xml:space="preserve">LMD – Lands Management Division </w:t>
      </w:r>
    </w:p>
    <w:p w14:paraId="0B5D3AC7" w14:textId="29871E39"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MFED</w:t>
      </w:r>
      <w:r w:rsidRPr="007613F5">
        <w:rPr>
          <w:rFonts w:asciiTheme="majorHAnsi" w:hAnsiTheme="majorHAnsi" w:cstheme="majorHAnsi"/>
          <w:sz w:val="22"/>
          <w:szCs w:val="22"/>
        </w:rPr>
        <w:tab/>
        <w:t>Ministry of Finance and Economic Development</w:t>
      </w:r>
    </w:p>
    <w:p w14:paraId="3F9F2B73" w14:textId="36841C3C" w:rsidR="00670C50"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ab/>
        <w:t>KCFD – Kiribati Climate Finance Division</w:t>
      </w:r>
    </w:p>
    <w:p w14:paraId="053C043D" w14:textId="26190F31" w:rsidR="00670C50"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ab/>
        <w:t>NSO – National Statistics Office</w:t>
      </w:r>
    </w:p>
    <w:p w14:paraId="06AFD0BC" w14:textId="77777777" w:rsidR="00670C50"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MFMRD</w:t>
      </w:r>
      <w:r w:rsidRPr="007613F5">
        <w:rPr>
          <w:rFonts w:asciiTheme="majorHAnsi" w:hAnsiTheme="majorHAnsi" w:cstheme="majorHAnsi"/>
          <w:sz w:val="22"/>
          <w:szCs w:val="22"/>
        </w:rPr>
        <w:tab/>
        <w:t>Ministry of Fisheries and Marine Resources Development</w:t>
      </w:r>
    </w:p>
    <w:p w14:paraId="12A4A209" w14:textId="3AE770AD" w:rsidR="003D2FA3"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ab/>
        <w:t>GCM – Geology and Coastal Management</w:t>
      </w:r>
      <w:r w:rsidR="003D2FA3" w:rsidRPr="007613F5">
        <w:rPr>
          <w:rFonts w:asciiTheme="majorHAnsi" w:hAnsiTheme="majorHAnsi" w:cstheme="majorHAnsi"/>
          <w:sz w:val="22"/>
          <w:szCs w:val="22"/>
        </w:rPr>
        <w:t xml:space="preserve"> </w:t>
      </w:r>
    </w:p>
    <w:p w14:paraId="2F3FDD95" w14:textId="22ECFFD1" w:rsidR="00670C50"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MHMS</w:t>
      </w:r>
      <w:r w:rsidRPr="007613F5">
        <w:rPr>
          <w:rFonts w:asciiTheme="majorHAnsi" w:hAnsiTheme="majorHAnsi" w:cstheme="majorHAnsi"/>
          <w:sz w:val="22"/>
          <w:szCs w:val="22"/>
        </w:rPr>
        <w:tab/>
        <w:t>Ministry of Health and Medical Services</w:t>
      </w:r>
    </w:p>
    <w:p w14:paraId="50E90085" w14:textId="5BDA721D"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 xml:space="preserve">MIA </w:t>
      </w:r>
      <w:r w:rsidRPr="007613F5">
        <w:rPr>
          <w:rFonts w:asciiTheme="majorHAnsi" w:hAnsiTheme="majorHAnsi" w:cstheme="majorHAnsi"/>
          <w:sz w:val="22"/>
          <w:szCs w:val="22"/>
        </w:rPr>
        <w:tab/>
        <w:t>Ministry of Internal Affairs</w:t>
      </w:r>
    </w:p>
    <w:p w14:paraId="6658B77F" w14:textId="5D2D59D5" w:rsidR="00670C50"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ab/>
        <w:t>LGD – Local Governance Division</w:t>
      </w:r>
    </w:p>
    <w:p w14:paraId="15C5D293"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MISE</w:t>
      </w:r>
      <w:r w:rsidRPr="007613F5">
        <w:rPr>
          <w:rFonts w:asciiTheme="majorHAnsi" w:hAnsiTheme="majorHAnsi" w:cstheme="majorHAnsi"/>
          <w:sz w:val="22"/>
          <w:szCs w:val="22"/>
        </w:rPr>
        <w:tab/>
        <w:t>Ministry of Infrastructure and Sustainable Energy</w:t>
      </w:r>
    </w:p>
    <w:p w14:paraId="10F3C54B" w14:textId="54EEAD97" w:rsidR="00670C50"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ab/>
        <w:t>CEU – Civil Engineering Unit</w:t>
      </w:r>
    </w:p>
    <w:p w14:paraId="2A23054D" w14:textId="47EB21C7" w:rsidR="00670C50" w:rsidRPr="007613F5" w:rsidRDefault="00670C50" w:rsidP="00670C50">
      <w:pPr>
        <w:ind w:left="1440"/>
        <w:rPr>
          <w:rFonts w:asciiTheme="majorHAnsi" w:hAnsiTheme="majorHAnsi" w:cstheme="majorHAnsi"/>
          <w:sz w:val="22"/>
          <w:szCs w:val="22"/>
        </w:rPr>
      </w:pPr>
      <w:r w:rsidRPr="007613F5">
        <w:rPr>
          <w:rFonts w:asciiTheme="majorHAnsi" w:hAnsiTheme="majorHAnsi" w:cstheme="majorHAnsi"/>
          <w:sz w:val="22"/>
          <w:szCs w:val="22"/>
        </w:rPr>
        <w:t>WSEU – Water and Sanitation Engineering Unit</w:t>
      </w:r>
    </w:p>
    <w:p w14:paraId="511ADE8B" w14:textId="7FC0E1C2" w:rsidR="00670C50" w:rsidRPr="007613F5" w:rsidRDefault="00670C50" w:rsidP="00670C50">
      <w:pPr>
        <w:ind w:left="1440"/>
        <w:rPr>
          <w:rFonts w:asciiTheme="majorHAnsi" w:hAnsiTheme="majorHAnsi" w:cstheme="majorHAnsi"/>
          <w:sz w:val="22"/>
          <w:szCs w:val="22"/>
        </w:rPr>
      </w:pPr>
      <w:r w:rsidRPr="007613F5">
        <w:rPr>
          <w:rFonts w:asciiTheme="majorHAnsi" w:hAnsiTheme="majorHAnsi" w:cstheme="majorHAnsi"/>
          <w:sz w:val="22"/>
          <w:szCs w:val="22"/>
        </w:rPr>
        <w:t>QAU - Quality Assurance Unit</w:t>
      </w:r>
    </w:p>
    <w:p w14:paraId="28CEB1DB" w14:textId="2FDC1BCB" w:rsidR="00670C50"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MJ</w:t>
      </w:r>
      <w:r w:rsidRPr="007613F5">
        <w:rPr>
          <w:rFonts w:asciiTheme="majorHAnsi" w:hAnsiTheme="majorHAnsi" w:cstheme="majorHAnsi"/>
          <w:sz w:val="22"/>
          <w:szCs w:val="22"/>
        </w:rPr>
        <w:tab/>
        <w:t>Ministry of Justice</w:t>
      </w:r>
    </w:p>
    <w:p w14:paraId="612C063A" w14:textId="14735D4B"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MoE</w:t>
      </w:r>
      <w:r w:rsidRPr="007613F5">
        <w:rPr>
          <w:rFonts w:asciiTheme="majorHAnsi" w:hAnsiTheme="majorHAnsi" w:cstheme="majorHAnsi"/>
          <w:sz w:val="22"/>
          <w:szCs w:val="22"/>
        </w:rPr>
        <w:tab/>
        <w:t>Ministry</w:t>
      </w:r>
      <w:r w:rsidR="004E228A" w:rsidRPr="007613F5">
        <w:rPr>
          <w:rFonts w:asciiTheme="majorHAnsi" w:hAnsiTheme="majorHAnsi" w:cstheme="majorHAnsi"/>
          <w:sz w:val="22"/>
          <w:szCs w:val="22"/>
        </w:rPr>
        <w:t xml:space="preserve"> of </w:t>
      </w:r>
      <w:r w:rsidRPr="007613F5">
        <w:rPr>
          <w:rFonts w:asciiTheme="majorHAnsi" w:hAnsiTheme="majorHAnsi" w:cstheme="majorHAnsi"/>
          <w:sz w:val="22"/>
          <w:szCs w:val="22"/>
        </w:rPr>
        <w:t>Education</w:t>
      </w:r>
    </w:p>
    <w:p w14:paraId="70F7BB14" w14:textId="791EA720" w:rsidR="00302F6F" w:rsidRPr="007613F5" w:rsidRDefault="00302F6F"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MWYSA</w:t>
      </w:r>
      <w:r w:rsidRPr="007613F5">
        <w:rPr>
          <w:rFonts w:asciiTheme="majorHAnsi" w:hAnsiTheme="majorHAnsi" w:cstheme="majorHAnsi"/>
          <w:sz w:val="22"/>
          <w:szCs w:val="22"/>
        </w:rPr>
        <w:tab/>
        <w:t>Ministry of Women, Youth and Social Affairs</w:t>
      </w:r>
    </w:p>
    <w:p w14:paraId="27FE6B4A" w14:textId="2F3F93BF" w:rsidR="00670C50"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NAP</w:t>
      </w:r>
      <w:r w:rsidRPr="007613F5">
        <w:rPr>
          <w:rFonts w:asciiTheme="majorHAnsi" w:hAnsiTheme="majorHAnsi" w:cstheme="majorHAnsi"/>
          <w:sz w:val="22"/>
          <w:szCs w:val="22"/>
        </w:rPr>
        <w:tab/>
        <w:t>National Adaptation Plan</w:t>
      </w:r>
    </w:p>
    <w:p w14:paraId="6AD0F090"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NAPA</w:t>
      </w:r>
      <w:r w:rsidRPr="007613F5">
        <w:rPr>
          <w:rFonts w:asciiTheme="majorHAnsi" w:hAnsiTheme="majorHAnsi" w:cstheme="majorHAnsi"/>
          <w:sz w:val="22"/>
          <w:szCs w:val="22"/>
        </w:rPr>
        <w:tab/>
        <w:t>National Adaptation Program of Action</w:t>
      </w:r>
    </w:p>
    <w:p w14:paraId="6CA9BFB8"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NDRMP</w:t>
      </w:r>
      <w:r w:rsidRPr="007613F5">
        <w:rPr>
          <w:rFonts w:asciiTheme="majorHAnsi" w:hAnsiTheme="majorHAnsi" w:cstheme="majorHAnsi"/>
          <w:sz w:val="22"/>
          <w:szCs w:val="22"/>
        </w:rPr>
        <w:tab/>
        <w:t>National Disaster Risk Management Plan</w:t>
      </w:r>
    </w:p>
    <w:p w14:paraId="472CD5FA"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 xml:space="preserve">NGO </w:t>
      </w:r>
      <w:r w:rsidRPr="007613F5">
        <w:rPr>
          <w:rFonts w:asciiTheme="majorHAnsi" w:hAnsiTheme="majorHAnsi" w:cstheme="majorHAnsi"/>
          <w:sz w:val="22"/>
          <w:szCs w:val="22"/>
        </w:rPr>
        <w:tab/>
        <w:t>Non-Governmental Organization</w:t>
      </w:r>
    </w:p>
    <w:p w14:paraId="1E19B376" w14:textId="2CAE0021"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 xml:space="preserve">OB </w:t>
      </w:r>
      <w:r w:rsidRPr="007613F5">
        <w:rPr>
          <w:rFonts w:asciiTheme="majorHAnsi" w:hAnsiTheme="majorHAnsi" w:cstheme="majorHAnsi"/>
          <w:sz w:val="22"/>
          <w:szCs w:val="22"/>
        </w:rPr>
        <w:tab/>
        <w:t>Office of Te Beretitenti (Office of the President)</w:t>
      </w:r>
    </w:p>
    <w:p w14:paraId="13353DF8" w14:textId="2C35BC9B" w:rsidR="00670C50" w:rsidRPr="007613F5" w:rsidRDefault="00670C50" w:rsidP="00670C50">
      <w:pPr>
        <w:ind w:left="1440"/>
        <w:rPr>
          <w:rFonts w:asciiTheme="majorHAnsi" w:hAnsiTheme="majorHAnsi" w:cstheme="majorHAnsi"/>
          <w:sz w:val="22"/>
          <w:szCs w:val="22"/>
        </w:rPr>
      </w:pPr>
      <w:r w:rsidRPr="007613F5">
        <w:rPr>
          <w:rFonts w:asciiTheme="majorHAnsi" w:hAnsiTheme="majorHAnsi" w:cstheme="majorHAnsi"/>
          <w:sz w:val="22"/>
          <w:szCs w:val="22"/>
        </w:rPr>
        <w:lastRenderedPageBreak/>
        <w:t>KMS – Kiribati Meteorological Services</w:t>
      </w:r>
    </w:p>
    <w:p w14:paraId="2A47BAF8" w14:textId="1CAC25DD" w:rsidR="002433F9" w:rsidRPr="007613F5" w:rsidRDefault="002433F9" w:rsidP="00670C50">
      <w:pPr>
        <w:ind w:left="1440"/>
        <w:rPr>
          <w:rFonts w:asciiTheme="majorHAnsi" w:hAnsiTheme="majorHAnsi" w:cstheme="majorHAnsi"/>
          <w:sz w:val="22"/>
          <w:szCs w:val="22"/>
        </w:rPr>
      </w:pPr>
      <w:r w:rsidRPr="007613F5">
        <w:rPr>
          <w:rFonts w:asciiTheme="majorHAnsi" w:hAnsiTheme="majorHAnsi" w:cstheme="majorHAnsi"/>
          <w:sz w:val="22"/>
          <w:szCs w:val="22"/>
        </w:rPr>
        <w:t>NSPD</w:t>
      </w:r>
      <w:r w:rsidR="00670C50" w:rsidRPr="007613F5">
        <w:rPr>
          <w:rFonts w:asciiTheme="majorHAnsi" w:hAnsiTheme="majorHAnsi" w:cstheme="majorHAnsi"/>
          <w:sz w:val="22"/>
          <w:szCs w:val="22"/>
        </w:rPr>
        <w:t xml:space="preserve"> - </w:t>
      </w:r>
      <w:r w:rsidRPr="007613F5">
        <w:rPr>
          <w:rFonts w:asciiTheme="majorHAnsi" w:hAnsiTheme="majorHAnsi" w:cstheme="majorHAnsi"/>
          <w:sz w:val="22"/>
          <w:szCs w:val="22"/>
        </w:rPr>
        <w:t>National Strategic Policy Division</w:t>
      </w:r>
    </w:p>
    <w:p w14:paraId="5B066EF6"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 xml:space="preserve">PIF </w:t>
      </w:r>
      <w:r w:rsidRPr="007613F5">
        <w:rPr>
          <w:rFonts w:asciiTheme="majorHAnsi" w:hAnsiTheme="majorHAnsi" w:cstheme="majorHAnsi"/>
          <w:sz w:val="22"/>
          <w:szCs w:val="22"/>
        </w:rPr>
        <w:tab/>
        <w:t>Pre-Investment Feasibility</w:t>
      </w:r>
    </w:p>
    <w:p w14:paraId="20DBBCF2"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 xml:space="preserve">PIR </w:t>
      </w:r>
      <w:r w:rsidRPr="007613F5">
        <w:rPr>
          <w:rFonts w:asciiTheme="majorHAnsi" w:hAnsiTheme="majorHAnsi" w:cstheme="majorHAnsi"/>
          <w:sz w:val="22"/>
          <w:szCs w:val="22"/>
        </w:rPr>
        <w:tab/>
        <w:t xml:space="preserve">Project Implementation Reports </w:t>
      </w:r>
    </w:p>
    <w:p w14:paraId="28EC40C5"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PM</w:t>
      </w:r>
      <w:r w:rsidRPr="007613F5">
        <w:rPr>
          <w:rFonts w:asciiTheme="majorHAnsi" w:hAnsiTheme="majorHAnsi" w:cstheme="majorHAnsi"/>
          <w:sz w:val="22"/>
          <w:szCs w:val="22"/>
        </w:rPr>
        <w:tab/>
        <w:t>Project Manager</w:t>
      </w:r>
    </w:p>
    <w:p w14:paraId="0A7D8988"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PMU</w:t>
      </w:r>
      <w:r w:rsidRPr="007613F5">
        <w:rPr>
          <w:rFonts w:asciiTheme="majorHAnsi" w:hAnsiTheme="majorHAnsi" w:cstheme="majorHAnsi"/>
          <w:sz w:val="22"/>
          <w:szCs w:val="22"/>
        </w:rPr>
        <w:tab/>
        <w:t>Project Management Unit</w:t>
      </w:r>
    </w:p>
    <w:p w14:paraId="0D11D038"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 xml:space="preserve">PPG  </w:t>
      </w:r>
      <w:r w:rsidRPr="007613F5">
        <w:rPr>
          <w:rFonts w:asciiTheme="majorHAnsi" w:hAnsiTheme="majorHAnsi" w:cstheme="majorHAnsi"/>
          <w:sz w:val="22"/>
          <w:szCs w:val="22"/>
        </w:rPr>
        <w:tab/>
        <w:t>Project Preparation Grant</w:t>
      </w:r>
    </w:p>
    <w:p w14:paraId="7F6DB574"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RTA</w:t>
      </w:r>
      <w:r w:rsidRPr="007613F5">
        <w:rPr>
          <w:rFonts w:asciiTheme="majorHAnsi" w:hAnsiTheme="majorHAnsi" w:cstheme="majorHAnsi"/>
          <w:sz w:val="22"/>
          <w:szCs w:val="22"/>
        </w:rPr>
        <w:tab/>
        <w:t>Regional Technical Advisor</w:t>
      </w:r>
    </w:p>
    <w:p w14:paraId="2ED71D6D"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SIDS</w:t>
      </w:r>
      <w:r w:rsidRPr="007613F5">
        <w:rPr>
          <w:rFonts w:asciiTheme="majorHAnsi" w:hAnsiTheme="majorHAnsi" w:cstheme="majorHAnsi"/>
          <w:sz w:val="22"/>
          <w:szCs w:val="22"/>
        </w:rPr>
        <w:tab/>
        <w:t>Small Island Developing State</w:t>
      </w:r>
    </w:p>
    <w:p w14:paraId="0D90A2DC"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 xml:space="preserve">SPC </w:t>
      </w:r>
      <w:r w:rsidRPr="007613F5">
        <w:rPr>
          <w:rFonts w:asciiTheme="majorHAnsi" w:hAnsiTheme="majorHAnsi" w:cstheme="majorHAnsi"/>
          <w:sz w:val="22"/>
          <w:szCs w:val="22"/>
        </w:rPr>
        <w:tab/>
        <w:t>Secretariat of the Pacific Community</w:t>
      </w:r>
    </w:p>
    <w:p w14:paraId="00C4979C"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UNDAF</w:t>
      </w:r>
      <w:r w:rsidRPr="007613F5">
        <w:rPr>
          <w:rFonts w:asciiTheme="majorHAnsi" w:hAnsiTheme="majorHAnsi" w:cstheme="majorHAnsi"/>
          <w:sz w:val="22"/>
          <w:szCs w:val="22"/>
        </w:rPr>
        <w:tab/>
        <w:t>United Nations Development Assistance Framework</w:t>
      </w:r>
    </w:p>
    <w:p w14:paraId="10F8EC4E"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UNDP</w:t>
      </w:r>
      <w:r w:rsidRPr="007613F5">
        <w:rPr>
          <w:rFonts w:asciiTheme="majorHAnsi" w:hAnsiTheme="majorHAnsi" w:cstheme="majorHAnsi"/>
          <w:sz w:val="22"/>
          <w:szCs w:val="22"/>
        </w:rPr>
        <w:tab/>
        <w:t>United Nations Development Program</w:t>
      </w:r>
    </w:p>
    <w:p w14:paraId="388E1B65" w14:textId="77777777" w:rsidR="004E228A" w:rsidRPr="007613F5" w:rsidRDefault="004E228A"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UNICEF</w:t>
      </w:r>
      <w:r w:rsidR="006E300A" w:rsidRPr="007613F5">
        <w:rPr>
          <w:rFonts w:asciiTheme="majorHAnsi" w:hAnsiTheme="majorHAnsi" w:cstheme="majorHAnsi"/>
          <w:sz w:val="22"/>
          <w:szCs w:val="22"/>
        </w:rPr>
        <w:tab/>
        <w:t>United Nations Children’s Fund</w:t>
      </w:r>
    </w:p>
    <w:p w14:paraId="3EBDB35E" w14:textId="3513D55D" w:rsidR="00A061AC" w:rsidRPr="007613F5" w:rsidRDefault="00B31745"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WASH</w:t>
      </w:r>
      <w:r w:rsidRPr="007613F5">
        <w:rPr>
          <w:rFonts w:asciiTheme="majorHAnsi" w:hAnsiTheme="majorHAnsi" w:cstheme="majorHAnsi"/>
          <w:sz w:val="22"/>
          <w:szCs w:val="22"/>
        </w:rPr>
        <w:tab/>
        <w:t>Water, Sanitation</w:t>
      </w:r>
      <w:r w:rsidR="00C01B8E" w:rsidRPr="007613F5">
        <w:rPr>
          <w:rFonts w:asciiTheme="majorHAnsi" w:hAnsiTheme="majorHAnsi" w:cstheme="majorHAnsi"/>
          <w:sz w:val="22"/>
          <w:szCs w:val="22"/>
        </w:rPr>
        <w:t xml:space="preserve"> and</w:t>
      </w:r>
      <w:r w:rsidRPr="007613F5">
        <w:rPr>
          <w:rFonts w:asciiTheme="majorHAnsi" w:hAnsiTheme="majorHAnsi" w:cstheme="majorHAnsi"/>
          <w:sz w:val="22"/>
          <w:szCs w:val="22"/>
        </w:rPr>
        <w:t xml:space="preserve"> Hygiene</w:t>
      </w:r>
    </w:p>
    <w:p w14:paraId="54ED157E" w14:textId="7D6AEDC9" w:rsidR="00670C50" w:rsidRPr="007613F5" w:rsidRDefault="00670C50"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WB</w:t>
      </w:r>
      <w:r w:rsidRPr="007613F5">
        <w:rPr>
          <w:rFonts w:asciiTheme="majorHAnsi" w:hAnsiTheme="majorHAnsi" w:cstheme="majorHAnsi"/>
          <w:sz w:val="22"/>
          <w:szCs w:val="22"/>
        </w:rPr>
        <w:tab/>
        <w:t>World Bank</w:t>
      </w:r>
    </w:p>
    <w:p w14:paraId="0E96EBD4" w14:textId="77777777" w:rsidR="003D2FA3" w:rsidRPr="007613F5" w:rsidRDefault="003D2FA3" w:rsidP="003D2FA3">
      <w:pPr>
        <w:ind w:left="1440" w:hanging="1440"/>
        <w:rPr>
          <w:rFonts w:asciiTheme="majorHAnsi" w:hAnsiTheme="majorHAnsi" w:cstheme="majorHAnsi"/>
          <w:sz w:val="22"/>
          <w:szCs w:val="22"/>
        </w:rPr>
      </w:pPr>
      <w:r w:rsidRPr="007613F5">
        <w:rPr>
          <w:rFonts w:asciiTheme="majorHAnsi" w:hAnsiTheme="majorHAnsi" w:cstheme="majorHAnsi"/>
          <w:sz w:val="22"/>
          <w:szCs w:val="22"/>
        </w:rPr>
        <w:t>W</w:t>
      </w:r>
      <w:r w:rsidR="004E228A" w:rsidRPr="007613F5">
        <w:rPr>
          <w:rFonts w:asciiTheme="majorHAnsi" w:hAnsiTheme="majorHAnsi" w:cstheme="majorHAnsi"/>
          <w:sz w:val="22"/>
          <w:szCs w:val="22"/>
        </w:rPr>
        <w:t>o</w:t>
      </w:r>
      <w:r w:rsidRPr="007613F5">
        <w:rPr>
          <w:rFonts w:asciiTheme="majorHAnsi" w:hAnsiTheme="majorHAnsi" w:cstheme="majorHAnsi"/>
          <w:sz w:val="22"/>
          <w:szCs w:val="22"/>
        </w:rPr>
        <w:t xml:space="preserve">I </w:t>
      </w:r>
      <w:r w:rsidRPr="007613F5">
        <w:rPr>
          <w:rFonts w:asciiTheme="majorHAnsi" w:hAnsiTheme="majorHAnsi" w:cstheme="majorHAnsi"/>
          <w:sz w:val="22"/>
          <w:szCs w:val="22"/>
        </w:rPr>
        <w:tab/>
        <w:t xml:space="preserve">Whole of Island </w:t>
      </w:r>
    </w:p>
    <w:p w14:paraId="4EE1CCDA" w14:textId="77777777" w:rsidR="00AE60EF" w:rsidRPr="007613F5" w:rsidRDefault="00AE60EF">
      <w:pPr>
        <w:rPr>
          <w:rFonts w:asciiTheme="majorHAnsi" w:hAnsiTheme="majorHAnsi" w:cstheme="majorHAnsi"/>
          <w:sz w:val="22"/>
          <w:szCs w:val="22"/>
        </w:rPr>
      </w:pPr>
    </w:p>
    <w:p w14:paraId="477CA0CF" w14:textId="77777777" w:rsidR="00891E9A" w:rsidRPr="007613F5" w:rsidRDefault="00891E9A">
      <w:pPr>
        <w:rPr>
          <w:rFonts w:asciiTheme="majorHAnsi" w:hAnsiTheme="majorHAnsi" w:cstheme="majorHAnsi"/>
          <w:sz w:val="22"/>
          <w:szCs w:val="22"/>
        </w:rPr>
      </w:pPr>
    </w:p>
    <w:p w14:paraId="13320855" w14:textId="27AFD3B3" w:rsidR="00AE60EF" w:rsidRPr="007613F5" w:rsidRDefault="00571AB0">
      <w:pPr>
        <w:rPr>
          <w:rFonts w:asciiTheme="majorHAnsi" w:hAnsiTheme="majorHAnsi" w:cstheme="majorHAnsi"/>
          <w:b/>
          <w:sz w:val="22"/>
          <w:szCs w:val="22"/>
          <w:u w:val="single"/>
        </w:rPr>
      </w:pPr>
      <w:r w:rsidRPr="007613F5">
        <w:rPr>
          <w:rFonts w:asciiTheme="majorHAnsi" w:hAnsiTheme="majorHAnsi" w:cstheme="majorHAnsi"/>
          <w:b/>
          <w:sz w:val="22"/>
          <w:szCs w:val="22"/>
          <w:u w:val="single"/>
        </w:rPr>
        <w:t>List of tables</w:t>
      </w:r>
    </w:p>
    <w:p w14:paraId="0B9BDFF1" w14:textId="09B1A8FE" w:rsidR="004F2A99" w:rsidRPr="007613F5" w:rsidRDefault="004F2A99" w:rsidP="00B55A7D">
      <w:pPr>
        <w:pStyle w:val="ListParagraph"/>
        <w:numPr>
          <w:ilvl w:val="0"/>
          <w:numId w:val="52"/>
        </w:numPr>
        <w:rPr>
          <w:rFonts w:asciiTheme="majorHAnsi" w:hAnsiTheme="majorHAnsi" w:cstheme="majorHAnsi"/>
          <w:i/>
          <w:sz w:val="22"/>
          <w:szCs w:val="22"/>
        </w:rPr>
      </w:pPr>
      <w:bookmarkStart w:id="6" w:name="_2et92p0" w:colFirst="0" w:colLast="0"/>
      <w:bookmarkEnd w:id="6"/>
      <w:r w:rsidRPr="007613F5">
        <w:rPr>
          <w:rFonts w:asciiTheme="majorHAnsi" w:hAnsiTheme="majorHAnsi" w:cstheme="majorHAnsi"/>
          <w:i/>
          <w:sz w:val="22"/>
          <w:szCs w:val="22"/>
        </w:rPr>
        <w:t xml:space="preserve">Table 1: Kiribati Climate Projected Changes (p. </w:t>
      </w:r>
      <w:r w:rsidR="000B1CFC">
        <w:rPr>
          <w:rFonts w:asciiTheme="majorHAnsi" w:hAnsiTheme="majorHAnsi" w:cstheme="majorHAnsi"/>
          <w:i/>
          <w:sz w:val="22"/>
          <w:szCs w:val="22"/>
        </w:rPr>
        <w:t>7</w:t>
      </w:r>
      <w:r w:rsidRPr="007613F5">
        <w:rPr>
          <w:rFonts w:asciiTheme="majorHAnsi" w:hAnsiTheme="majorHAnsi" w:cstheme="majorHAnsi"/>
          <w:i/>
          <w:sz w:val="22"/>
          <w:szCs w:val="22"/>
        </w:rPr>
        <w:t>)</w:t>
      </w:r>
    </w:p>
    <w:p w14:paraId="4FFC9DE0" w14:textId="72D79107" w:rsidR="004F2A99" w:rsidRPr="007613F5" w:rsidRDefault="004F2A99" w:rsidP="00B55A7D">
      <w:pPr>
        <w:pStyle w:val="ListParagraph"/>
        <w:numPr>
          <w:ilvl w:val="0"/>
          <w:numId w:val="52"/>
        </w:numPr>
        <w:rPr>
          <w:rFonts w:asciiTheme="majorHAnsi" w:hAnsiTheme="majorHAnsi" w:cstheme="majorHAnsi"/>
          <w:i/>
          <w:sz w:val="22"/>
          <w:szCs w:val="22"/>
        </w:rPr>
      </w:pPr>
      <w:r w:rsidRPr="007613F5">
        <w:rPr>
          <w:rFonts w:asciiTheme="majorHAnsi" w:hAnsiTheme="majorHAnsi" w:cstheme="majorHAnsi"/>
          <w:i/>
          <w:sz w:val="22"/>
          <w:szCs w:val="22"/>
        </w:rPr>
        <w:t>Table 2: Targeted Project Islands Demographics (p. 1</w:t>
      </w:r>
      <w:r w:rsidR="000B1CFC">
        <w:rPr>
          <w:rFonts w:asciiTheme="majorHAnsi" w:hAnsiTheme="majorHAnsi" w:cstheme="majorHAnsi"/>
          <w:i/>
          <w:sz w:val="22"/>
          <w:szCs w:val="22"/>
        </w:rPr>
        <w:t>2</w:t>
      </w:r>
      <w:r w:rsidRPr="007613F5">
        <w:rPr>
          <w:rFonts w:asciiTheme="majorHAnsi" w:hAnsiTheme="majorHAnsi" w:cstheme="majorHAnsi"/>
          <w:i/>
          <w:sz w:val="22"/>
          <w:szCs w:val="22"/>
        </w:rPr>
        <w:t>)</w:t>
      </w:r>
    </w:p>
    <w:p w14:paraId="77A6C909" w14:textId="017CD16A" w:rsidR="00670C50" w:rsidRPr="007613F5" w:rsidRDefault="00670C50" w:rsidP="00B55A7D">
      <w:pPr>
        <w:pStyle w:val="ListParagraph"/>
        <w:numPr>
          <w:ilvl w:val="0"/>
          <w:numId w:val="52"/>
        </w:numPr>
        <w:rPr>
          <w:rFonts w:asciiTheme="majorHAnsi" w:hAnsiTheme="majorHAnsi" w:cstheme="majorHAnsi"/>
          <w:i/>
          <w:sz w:val="22"/>
          <w:szCs w:val="22"/>
        </w:rPr>
      </w:pPr>
      <w:r w:rsidRPr="007613F5">
        <w:rPr>
          <w:rFonts w:asciiTheme="majorHAnsi" w:hAnsiTheme="majorHAnsi" w:cstheme="majorHAnsi"/>
          <w:i/>
          <w:sz w:val="22"/>
          <w:szCs w:val="22"/>
        </w:rPr>
        <w:t>Table 3: Targeted direct beneficiaries (p. 1</w:t>
      </w:r>
      <w:r w:rsidR="000B1CFC">
        <w:rPr>
          <w:rFonts w:asciiTheme="majorHAnsi" w:hAnsiTheme="majorHAnsi" w:cstheme="majorHAnsi"/>
          <w:i/>
          <w:sz w:val="22"/>
          <w:szCs w:val="22"/>
        </w:rPr>
        <w:t>3</w:t>
      </w:r>
      <w:r w:rsidRPr="007613F5">
        <w:rPr>
          <w:rFonts w:asciiTheme="majorHAnsi" w:hAnsiTheme="majorHAnsi" w:cstheme="majorHAnsi"/>
          <w:i/>
          <w:sz w:val="22"/>
          <w:szCs w:val="22"/>
        </w:rPr>
        <w:t>)</w:t>
      </w:r>
    </w:p>
    <w:p w14:paraId="04EF6E73" w14:textId="77777777" w:rsidR="00BD6542" w:rsidRPr="007613F5" w:rsidRDefault="00BD6542">
      <w:pPr>
        <w:pBdr>
          <w:top w:val="nil"/>
          <w:left w:val="nil"/>
          <w:bottom w:val="nil"/>
          <w:right w:val="nil"/>
          <w:between w:val="nil"/>
        </w:pBdr>
        <w:spacing w:after="60"/>
        <w:jc w:val="both"/>
        <w:rPr>
          <w:rFonts w:asciiTheme="majorHAnsi" w:hAnsiTheme="majorHAnsi" w:cstheme="majorHAnsi"/>
          <w:sz w:val="22"/>
          <w:szCs w:val="22"/>
        </w:rPr>
      </w:pPr>
    </w:p>
    <w:p w14:paraId="0D475AAE" w14:textId="77777777" w:rsidR="00BD6542" w:rsidRPr="007613F5" w:rsidRDefault="00BD6542">
      <w:pPr>
        <w:pBdr>
          <w:top w:val="nil"/>
          <w:left w:val="nil"/>
          <w:bottom w:val="nil"/>
          <w:right w:val="nil"/>
          <w:between w:val="nil"/>
        </w:pBdr>
        <w:spacing w:after="60"/>
        <w:jc w:val="both"/>
        <w:rPr>
          <w:rFonts w:asciiTheme="majorHAnsi" w:hAnsiTheme="majorHAnsi" w:cstheme="majorHAnsi"/>
          <w:b/>
          <w:sz w:val="22"/>
          <w:szCs w:val="22"/>
          <w:u w:val="single"/>
        </w:rPr>
      </w:pPr>
      <w:r w:rsidRPr="007613F5">
        <w:rPr>
          <w:rFonts w:asciiTheme="majorHAnsi" w:hAnsiTheme="majorHAnsi" w:cstheme="majorHAnsi"/>
          <w:b/>
          <w:sz w:val="22"/>
          <w:szCs w:val="22"/>
          <w:u w:val="single"/>
        </w:rPr>
        <w:t>List of figures</w:t>
      </w:r>
    </w:p>
    <w:p w14:paraId="5BA7F3E9" w14:textId="4E7A5FAC" w:rsidR="00BD6542" w:rsidRPr="007613F5" w:rsidRDefault="00BD6542" w:rsidP="00B55A7D">
      <w:pPr>
        <w:pStyle w:val="ListParagraph"/>
        <w:numPr>
          <w:ilvl w:val="0"/>
          <w:numId w:val="52"/>
        </w:numPr>
        <w:rPr>
          <w:rFonts w:asciiTheme="majorHAnsi" w:hAnsiTheme="majorHAnsi" w:cstheme="majorHAnsi"/>
          <w:i/>
          <w:sz w:val="22"/>
          <w:szCs w:val="22"/>
        </w:rPr>
      </w:pPr>
      <w:r w:rsidRPr="007613F5">
        <w:rPr>
          <w:rFonts w:asciiTheme="majorHAnsi" w:hAnsiTheme="majorHAnsi" w:cstheme="majorHAnsi"/>
          <w:i/>
          <w:sz w:val="22"/>
          <w:szCs w:val="22"/>
        </w:rPr>
        <w:t xml:space="preserve">Figure 1: Map of Kiribati (p. </w:t>
      </w:r>
      <w:r w:rsidR="000B1CFC">
        <w:rPr>
          <w:rFonts w:asciiTheme="majorHAnsi" w:hAnsiTheme="majorHAnsi" w:cstheme="majorHAnsi"/>
          <w:i/>
          <w:sz w:val="22"/>
          <w:szCs w:val="22"/>
        </w:rPr>
        <w:t>6</w:t>
      </w:r>
      <w:r w:rsidRPr="007613F5">
        <w:rPr>
          <w:rFonts w:asciiTheme="majorHAnsi" w:hAnsiTheme="majorHAnsi" w:cstheme="majorHAnsi"/>
          <w:i/>
          <w:sz w:val="22"/>
          <w:szCs w:val="22"/>
        </w:rPr>
        <w:t>)</w:t>
      </w:r>
    </w:p>
    <w:p w14:paraId="0F5864A4" w14:textId="25759AE1" w:rsidR="00BD6542" w:rsidRPr="007613F5" w:rsidRDefault="00BD6542" w:rsidP="00B55A7D">
      <w:pPr>
        <w:pStyle w:val="ListParagraph"/>
        <w:numPr>
          <w:ilvl w:val="0"/>
          <w:numId w:val="52"/>
        </w:numPr>
        <w:rPr>
          <w:rFonts w:asciiTheme="majorHAnsi" w:hAnsiTheme="majorHAnsi" w:cstheme="majorHAnsi"/>
          <w:i/>
          <w:sz w:val="22"/>
          <w:szCs w:val="22"/>
        </w:rPr>
      </w:pPr>
      <w:r w:rsidRPr="007613F5">
        <w:rPr>
          <w:rFonts w:asciiTheme="majorHAnsi" w:hAnsiTheme="majorHAnsi" w:cstheme="majorHAnsi"/>
          <w:i/>
          <w:sz w:val="22"/>
          <w:szCs w:val="22"/>
        </w:rPr>
        <w:t>Figure 2: Phased approach – from IVA to island development planning and implementation of adaptive measures (p. 1</w:t>
      </w:r>
      <w:r w:rsidR="000B1CFC">
        <w:rPr>
          <w:rFonts w:asciiTheme="majorHAnsi" w:hAnsiTheme="majorHAnsi" w:cstheme="majorHAnsi"/>
          <w:i/>
          <w:sz w:val="22"/>
          <w:szCs w:val="22"/>
        </w:rPr>
        <w:t>1</w:t>
      </w:r>
      <w:r w:rsidRPr="007613F5">
        <w:rPr>
          <w:rFonts w:asciiTheme="majorHAnsi" w:hAnsiTheme="majorHAnsi" w:cstheme="majorHAnsi"/>
          <w:i/>
          <w:sz w:val="22"/>
          <w:szCs w:val="22"/>
        </w:rPr>
        <w:t>)</w:t>
      </w:r>
    </w:p>
    <w:p w14:paraId="4EDF0E6B" w14:textId="7CB5DDA0" w:rsidR="00BD6542" w:rsidRPr="007613F5" w:rsidRDefault="00BD6542" w:rsidP="00B55A7D">
      <w:pPr>
        <w:pStyle w:val="ListParagraph"/>
        <w:numPr>
          <w:ilvl w:val="0"/>
          <w:numId w:val="52"/>
        </w:numPr>
        <w:rPr>
          <w:rFonts w:asciiTheme="majorHAnsi" w:hAnsiTheme="majorHAnsi" w:cstheme="majorHAnsi"/>
          <w:i/>
          <w:sz w:val="22"/>
          <w:szCs w:val="22"/>
        </w:rPr>
      </w:pPr>
      <w:r w:rsidRPr="007613F5">
        <w:rPr>
          <w:rFonts w:asciiTheme="majorHAnsi" w:hAnsiTheme="majorHAnsi" w:cstheme="majorHAnsi"/>
          <w:i/>
          <w:sz w:val="22"/>
          <w:szCs w:val="22"/>
        </w:rPr>
        <w:t>Figure 3: Project Theory of Change (p. 1</w:t>
      </w:r>
      <w:r w:rsidR="000B1CFC">
        <w:rPr>
          <w:rFonts w:asciiTheme="majorHAnsi" w:hAnsiTheme="majorHAnsi" w:cstheme="majorHAnsi"/>
          <w:i/>
          <w:sz w:val="22"/>
          <w:szCs w:val="22"/>
        </w:rPr>
        <w:t>5</w:t>
      </w:r>
      <w:r w:rsidRPr="007613F5">
        <w:rPr>
          <w:rFonts w:asciiTheme="majorHAnsi" w:hAnsiTheme="majorHAnsi" w:cstheme="majorHAnsi"/>
          <w:i/>
          <w:sz w:val="22"/>
          <w:szCs w:val="22"/>
        </w:rPr>
        <w:t>)</w:t>
      </w:r>
    </w:p>
    <w:p w14:paraId="5E38EE72" w14:textId="07CE314D" w:rsidR="00BD6542" w:rsidRPr="007613F5" w:rsidRDefault="00BD6542" w:rsidP="00B55A7D">
      <w:pPr>
        <w:pStyle w:val="ListParagraph"/>
        <w:numPr>
          <w:ilvl w:val="0"/>
          <w:numId w:val="52"/>
        </w:numPr>
        <w:rPr>
          <w:rFonts w:asciiTheme="majorHAnsi" w:hAnsiTheme="majorHAnsi" w:cstheme="majorHAnsi"/>
          <w:i/>
          <w:sz w:val="22"/>
          <w:szCs w:val="22"/>
        </w:rPr>
      </w:pPr>
      <w:r w:rsidRPr="007613F5">
        <w:rPr>
          <w:rFonts w:asciiTheme="majorHAnsi" w:hAnsiTheme="majorHAnsi" w:cstheme="majorHAnsi"/>
          <w:i/>
          <w:sz w:val="22"/>
          <w:szCs w:val="22"/>
        </w:rPr>
        <w:t xml:space="preserve">Figure 4: Project Organigramme (p. </w:t>
      </w:r>
      <w:r w:rsidR="00972013" w:rsidRPr="007613F5">
        <w:rPr>
          <w:rFonts w:asciiTheme="majorHAnsi" w:hAnsiTheme="majorHAnsi" w:cstheme="majorHAnsi"/>
          <w:i/>
          <w:sz w:val="22"/>
          <w:szCs w:val="22"/>
        </w:rPr>
        <w:t>5</w:t>
      </w:r>
      <w:r w:rsidR="000B1CFC">
        <w:rPr>
          <w:rFonts w:asciiTheme="majorHAnsi" w:hAnsiTheme="majorHAnsi" w:cstheme="majorHAnsi"/>
          <w:i/>
          <w:sz w:val="22"/>
          <w:szCs w:val="22"/>
        </w:rPr>
        <w:t>3</w:t>
      </w:r>
      <w:r w:rsidRPr="007613F5">
        <w:rPr>
          <w:rFonts w:asciiTheme="majorHAnsi" w:hAnsiTheme="majorHAnsi" w:cstheme="majorHAnsi"/>
          <w:i/>
          <w:sz w:val="22"/>
          <w:szCs w:val="22"/>
        </w:rPr>
        <w:t>)</w:t>
      </w:r>
    </w:p>
    <w:p w14:paraId="418D09FE" w14:textId="1A280B54" w:rsidR="00BD6542" w:rsidRPr="007613F5" w:rsidRDefault="00BD6542">
      <w:pPr>
        <w:pBdr>
          <w:top w:val="nil"/>
          <w:left w:val="nil"/>
          <w:bottom w:val="nil"/>
          <w:right w:val="nil"/>
          <w:between w:val="nil"/>
        </w:pBdr>
        <w:spacing w:after="60"/>
        <w:jc w:val="both"/>
        <w:rPr>
          <w:rFonts w:asciiTheme="majorHAnsi" w:hAnsiTheme="majorHAnsi" w:cstheme="majorHAnsi"/>
          <w:b/>
          <w:sz w:val="22"/>
          <w:szCs w:val="22"/>
          <w:u w:val="single"/>
        </w:rPr>
      </w:pPr>
      <w:r w:rsidRPr="007613F5">
        <w:rPr>
          <w:rFonts w:asciiTheme="majorHAnsi" w:hAnsiTheme="majorHAnsi" w:cstheme="majorHAnsi"/>
          <w:b/>
          <w:sz w:val="22"/>
          <w:szCs w:val="22"/>
          <w:u w:val="single"/>
        </w:rPr>
        <w:br w:type="page"/>
      </w:r>
    </w:p>
    <w:p w14:paraId="5AC52465" w14:textId="72040A9E" w:rsidR="007D39FF" w:rsidRPr="00721754" w:rsidRDefault="00571AB0" w:rsidP="00B55A7D">
      <w:pPr>
        <w:pStyle w:val="Heading1"/>
        <w:numPr>
          <w:ilvl w:val="0"/>
          <w:numId w:val="169"/>
        </w:numPr>
        <w:spacing w:before="0" w:after="0" w:line="271" w:lineRule="auto"/>
        <w:jc w:val="both"/>
        <w:rPr>
          <w:rFonts w:asciiTheme="majorHAnsi" w:eastAsia="Calibri" w:hAnsiTheme="majorHAnsi" w:cstheme="majorHAnsi"/>
        </w:rPr>
      </w:pPr>
      <w:bookmarkStart w:id="7" w:name="_Toc54000102"/>
      <w:r w:rsidRPr="00721754">
        <w:rPr>
          <w:rFonts w:asciiTheme="majorHAnsi" w:eastAsia="Calibri" w:hAnsiTheme="majorHAnsi" w:cstheme="majorHAnsi"/>
        </w:rPr>
        <w:lastRenderedPageBreak/>
        <w:t>Development Challenge</w:t>
      </w:r>
      <w:bookmarkEnd w:id="7"/>
      <w:r w:rsidRPr="00721754">
        <w:rPr>
          <w:rFonts w:asciiTheme="majorHAnsi" w:eastAsia="Calibri" w:hAnsiTheme="majorHAnsi" w:cstheme="majorHAnsi"/>
        </w:rPr>
        <w:t xml:space="preserve"> </w:t>
      </w:r>
    </w:p>
    <w:p w14:paraId="58122FB3" w14:textId="77777777" w:rsidR="000B6C8B" w:rsidRPr="002D38C5" w:rsidRDefault="000B6C8B" w:rsidP="00302642">
      <w:pPr>
        <w:jc w:val="both"/>
        <w:rPr>
          <w:rFonts w:asciiTheme="majorHAnsi" w:hAnsiTheme="majorHAnsi" w:cstheme="majorHAnsi"/>
          <w:sz w:val="22"/>
          <w:szCs w:val="22"/>
        </w:rPr>
      </w:pPr>
    </w:p>
    <w:p w14:paraId="4CBCCD47" w14:textId="77777777" w:rsidR="007B431D" w:rsidRPr="002D38C5" w:rsidRDefault="007B431D" w:rsidP="00302642">
      <w:pPr>
        <w:jc w:val="both"/>
        <w:rPr>
          <w:rFonts w:asciiTheme="majorHAnsi" w:hAnsiTheme="majorHAnsi" w:cstheme="majorHAnsi"/>
          <w:b/>
          <w:i/>
          <w:sz w:val="22"/>
          <w:szCs w:val="22"/>
        </w:rPr>
      </w:pPr>
      <w:bookmarkStart w:id="8" w:name="_Hlk508783697"/>
      <w:bookmarkStart w:id="9" w:name="_Hlk508621453"/>
      <w:r w:rsidRPr="002D38C5">
        <w:rPr>
          <w:rFonts w:asciiTheme="majorHAnsi" w:hAnsiTheme="majorHAnsi" w:cstheme="majorHAnsi"/>
          <w:b/>
          <w:i/>
          <w:sz w:val="22"/>
          <w:szCs w:val="22"/>
        </w:rPr>
        <w:t>Context</w:t>
      </w:r>
    </w:p>
    <w:p w14:paraId="021C022D" w14:textId="1F98E2C5" w:rsidR="006D77FE" w:rsidRPr="002D38C5" w:rsidRDefault="007B431D" w:rsidP="00302642">
      <w:pPr>
        <w:spacing w:line="259" w:lineRule="auto"/>
        <w:jc w:val="both"/>
        <w:rPr>
          <w:rFonts w:asciiTheme="majorHAnsi" w:hAnsiTheme="majorHAnsi" w:cstheme="majorHAnsi"/>
          <w:sz w:val="22"/>
          <w:szCs w:val="22"/>
        </w:rPr>
      </w:pPr>
      <w:bookmarkStart w:id="10" w:name="_Hlk511730046"/>
      <w:r w:rsidRPr="002D38C5">
        <w:rPr>
          <w:rFonts w:asciiTheme="majorHAnsi" w:hAnsiTheme="majorHAnsi" w:cstheme="majorHAnsi"/>
          <w:sz w:val="22"/>
          <w:szCs w:val="22"/>
        </w:rPr>
        <w:t xml:space="preserve">The Republic of Kiribati (Kiribati) is situated in the Central Pacific Ocean. Comprising 33 low-lying atolls, Kiribati is dispersed over 3.5 million km² in three groups: the Gilberts, Line, and Phoenix islands (Figure 1). The population, known as </w:t>
      </w:r>
      <w:r w:rsidRPr="002D38C5">
        <w:rPr>
          <w:rFonts w:asciiTheme="majorHAnsi" w:hAnsiTheme="majorHAnsi" w:cstheme="majorHAnsi"/>
          <w:i/>
          <w:sz w:val="22"/>
          <w:szCs w:val="22"/>
        </w:rPr>
        <w:t>i-Kiribati</w:t>
      </w:r>
      <w:r w:rsidRPr="002D38C5">
        <w:rPr>
          <w:rFonts w:asciiTheme="majorHAnsi" w:hAnsiTheme="majorHAnsi" w:cstheme="majorHAnsi"/>
          <w:sz w:val="22"/>
          <w:szCs w:val="22"/>
        </w:rPr>
        <w:t>, is approximately 110,000</w:t>
      </w:r>
      <w:r w:rsidRPr="002D38C5">
        <w:rPr>
          <w:rFonts w:asciiTheme="majorHAnsi" w:hAnsiTheme="majorHAnsi" w:cstheme="majorHAnsi"/>
          <w:sz w:val="22"/>
          <w:szCs w:val="22"/>
          <w:vertAlign w:val="superscript"/>
        </w:rPr>
        <w:footnoteReference w:id="1"/>
      </w:r>
      <w:r w:rsidRPr="002D38C5">
        <w:rPr>
          <w:rFonts w:asciiTheme="majorHAnsi" w:hAnsiTheme="majorHAnsi" w:cstheme="majorHAnsi"/>
          <w:sz w:val="22"/>
          <w:szCs w:val="22"/>
        </w:rPr>
        <w:t xml:space="preserve"> people, of which more than 50% live in the capital of South Tarawa; the remaining population lives across 2</w:t>
      </w:r>
      <w:r w:rsidR="0029791A" w:rsidRPr="002D38C5">
        <w:rPr>
          <w:rFonts w:asciiTheme="majorHAnsi" w:hAnsiTheme="majorHAnsi" w:cstheme="majorHAnsi"/>
          <w:sz w:val="22"/>
          <w:szCs w:val="22"/>
        </w:rPr>
        <w:t>1</w:t>
      </w:r>
      <w:r w:rsidRPr="002D38C5">
        <w:rPr>
          <w:rFonts w:asciiTheme="majorHAnsi" w:hAnsiTheme="majorHAnsi" w:cstheme="majorHAnsi"/>
          <w:sz w:val="22"/>
          <w:szCs w:val="22"/>
        </w:rPr>
        <w:t xml:space="preserve"> outer islands in rural settings. Kiribati is classified as both a Least Developed Country (LDC) and a Small Island Development State (SIDS), ranking as one of the poorest countries in the Pacific and 19</w:t>
      </w:r>
      <w:r w:rsidRPr="002D38C5">
        <w:rPr>
          <w:rFonts w:asciiTheme="majorHAnsi" w:hAnsiTheme="majorHAnsi" w:cstheme="majorHAnsi"/>
          <w:sz w:val="22"/>
          <w:szCs w:val="22"/>
          <w:vertAlign w:val="superscript"/>
        </w:rPr>
        <w:t>th</w:t>
      </w:r>
      <w:r w:rsidRPr="002D38C5">
        <w:rPr>
          <w:rFonts w:asciiTheme="majorHAnsi" w:hAnsiTheme="majorHAnsi" w:cstheme="majorHAnsi"/>
          <w:sz w:val="22"/>
          <w:szCs w:val="22"/>
        </w:rPr>
        <w:t xml:space="preserve"> globally in terms of financial wealth (GDP estimated at US$162 million or US$1,442 per capita in 2017)</w:t>
      </w:r>
      <w:r w:rsidRPr="002D38C5">
        <w:rPr>
          <w:rFonts w:asciiTheme="majorHAnsi" w:hAnsiTheme="majorHAnsi" w:cstheme="majorHAnsi"/>
          <w:sz w:val="22"/>
          <w:szCs w:val="22"/>
          <w:vertAlign w:val="superscript"/>
        </w:rPr>
        <w:footnoteReference w:id="2"/>
      </w:r>
      <w:r w:rsidRPr="002D38C5">
        <w:rPr>
          <w:rFonts w:asciiTheme="majorHAnsi" w:hAnsiTheme="majorHAnsi" w:cstheme="majorHAnsi"/>
          <w:sz w:val="22"/>
          <w:szCs w:val="22"/>
        </w:rPr>
        <w:t xml:space="preserve">. In the 2015 Human Development Index, Kiribati ranked 137 out of 188 countries and territories, which put the country in the medium human development category. </w:t>
      </w:r>
    </w:p>
    <w:bookmarkEnd w:id="10"/>
    <w:p w14:paraId="078C229C" w14:textId="6098F385" w:rsidR="006D77FE" w:rsidRPr="002D38C5" w:rsidRDefault="006D77FE" w:rsidP="00302642">
      <w:pPr>
        <w:jc w:val="both"/>
        <w:rPr>
          <w:rFonts w:asciiTheme="majorHAnsi" w:hAnsiTheme="majorHAnsi" w:cstheme="majorHAnsi"/>
          <w:noProof/>
          <w:sz w:val="22"/>
          <w:szCs w:val="22"/>
        </w:rPr>
      </w:pPr>
    </w:p>
    <w:p w14:paraId="66C322A2" w14:textId="252A5D1B" w:rsidR="009E4F8F" w:rsidRPr="002D38C5" w:rsidRDefault="009E4F8F" w:rsidP="00302642">
      <w:pPr>
        <w:jc w:val="both"/>
        <w:rPr>
          <w:rFonts w:asciiTheme="majorHAnsi" w:hAnsiTheme="majorHAnsi" w:cstheme="majorHAnsi"/>
          <w:noProof/>
          <w:sz w:val="22"/>
          <w:szCs w:val="22"/>
        </w:rPr>
      </w:pPr>
      <w:r w:rsidRPr="002D38C5">
        <w:rPr>
          <w:rFonts w:asciiTheme="majorHAnsi" w:hAnsiTheme="majorHAnsi" w:cstheme="majorHAnsi"/>
          <w:noProof/>
          <w:sz w:val="22"/>
          <w:szCs w:val="22"/>
        </w:rPr>
        <w:t>Climate change and climate-induced disasters are expected to greatly intensify the vulnerability of the i-Kiribati people. Structural causes contributing to the vulnerability to climate and disaster risks include the extremely remote and low-lying geography of the country’s atoll-islands; poverty; very limited human and natural resources; and gender and social inequalities. Water scarcity, poor water quality, limited options for food production, and exposure to inundations and storm surges make the population particularly vulnerable to climate variability and climate change.</w:t>
      </w:r>
    </w:p>
    <w:p w14:paraId="685EA382" w14:textId="77777777" w:rsidR="002D38C5" w:rsidRDefault="002D38C5" w:rsidP="002D38C5">
      <w:pPr>
        <w:rPr>
          <w:rFonts w:asciiTheme="majorHAnsi" w:hAnsiTheme="majorHAnsi" w:cstheme="majorHAnsi"/>
          <w:i/>
          <w:sz w:val="22"/>
          <w:szCs w:val="22"/>
        </w:rPr>
      </w:pPr>
    </w:p>
    <w:p w14:paraId="6AC52D5C" w14:textId="6669152F" w:rsidR="002D38C5" w:rsidRPr="002D38C5" w:rsidRDefault="002D38C5" w:rsidP="002D38C5">
      <w:pPr>
        <w:rPr>
          <w:rFonts w:asciiTheme="majorHAnsi" w:hAnsiTheme="majorHAnsi" w:cstheme="majorHAnsi"/>
          <w:i/>
          <w:sz w:val="22"/>
          <w:szCs w:val="22"/>
        </w:rPr>
      </w:pPr>
      <w:r w:rsidRPr="002D38C5">
        <w:rPr>
          <w:rFonts w:asciiTheme="majorHAnsi" w:hAnsiTheme="majorHAnsi" w:cstheme="majorHAnsi"/>
          <w:i/>
          <w:sz w:val="22"/>
          <w:szCs w:val="22"/>
        </w:rPr>
        <w:t>Figure 1: Map of Kiribati</w:t>
      </w:r>
      <w:r w:rsidRPr="002D38C5">
        <w:rPr>
          <w:rStyle w:val="FootnoteReference"/>
          <w:rFonts w:asciiTheme="majorHAnsi" w:hAnsiTheme="majorHAnsi" w:cstheme="majorHAnsi"/>
          <w:i/>
          <w:sz w:val="22"/>
          <w:szCs w:val="22"/>
        </w:rPr>
        <w:footnoteReference w:id="3"/>
      </w:r>
      <w:r w:rsidRPr="002D38C5">
        <w:rPr>
          <w:rFonts w:asciiTheme="majorHAnsi" w:hAnsiTheme="majorHAnsi" w:cstheme="majorHAnsi"/>
          <w:i/>
          <w:noProof/>
          <w:sz w:val="22"/>
          <w:szCs w:val="22"/>
        </w:rPr>
        <w:t xml:space="preserve"> </w:t>
      </w:r>
    </w:p>
    <w:p w14:paraId="7004BD47" w14:textId="0B18D17F" w:rsidR="002D38C5" w:rsidRDefault="002D38C5" w:rsidP="00302642">
      <w:pPr>
        <w:spacing w:line="259" w:lineRule="auto"/>
        <w:jc w:val="both"/>
        <w:rPr>
          <w:rFonts w:asciiTheme="majorHAnsi" w:hAnsiTheme="majorHAnsi" w:cstheme="majorHAnsi"/>
          <w:sz w:val="22"/>
          <w:szCs w:val="22"/>
        </w:rPr>
      </w:pPr>
      <w:bookmarkStart w:id="11" w:name="_Hlk511729972"/>
      <w:r w:rsidRPr="002D38C5">
        <w:rPr>
          <w:rFonts w:asciiTheme="majorHAnsi" w:hAnsiTheme="majorHAnsi" w:cstheme="majorHAnsi"/>
          <w:noProof/>
          <w:sz w:val="22"/>
          <w:szCs w:val="22"/>
          <w:lang w:eastAsia="en-US"/>
        </w:rPr>
        <w:drawing>
          <wp:inline distT="0" distB="0" distL="0" distR="0" wp14:anchorId="5229B62C" wp14:editId="253EA94D">
            <wp:extent cx="5308194" cy="3087232"/>
            <wp:effectExtent l="0" t="0" r="6985" b="0"/>
            <wp:docPr id="4" name="Picture 3" descr="Kiriba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iribati.jpg"/>
                    <pic:cNvPicPr>
                      <a:picLocks noChangeAspect="1" noChangeArrowheads="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5372802" cy="3124808"/>
                    </a:xfrm>
                    <a:prstGeom prst="rect">
                      <a:avLst/>
                    </a:prstGeom>
                    <a:noFill/>
                    <a:ln w="9525">
                      <a:noFill/>
                      <a:miter lim="800000"/>
                      <a:headEnd/>
                      <a:tailEnd/>
                    </a:ln>
                  </pic:spPr>
                </pic:pic>
              </a:graphicData>
            </a:graphic>
          </wp:inline>
        </w:drawing>
      </w:r>
    </w:p>
    <w:p w14:paraId="67D2CBB2" w14:textId="77777777" w:rsidR="002D38C5" w:rsidRDefault="002D38C5" w:rsidP="00302642">
      <w:pPr>
        <w:spacing w:line="259" w:lineRule="auto"/>
        <w:jc w:val="both"/>
        <w:rPr>
          <w:rFonts w:asciiTheme="majorHAnsi" w:hAnsiTheme="majorHAnsi" w:cstheme="majorHAnsi"/>
          <w:sz w:val="22"/>
          <w:szCs w:val="22"/>
        </w:rPr>
      </w:pPr>
    </w:p>
    <w:p w14:paraId="7470947F" w14:textId="334D57BF" w:rsidR="00911478" w:rsidRPr="002D38C5" w:rsidRDefault="007B431D" w:rsidP="00302642">
      <w:pPr>
        <w:spacing w:line="259" w:lineRule="auto"/>
        <w:jc w:val="both"/>
        <w:rPr>
          <w:rFonts w:asciiTheme="majorHAnsi" w:hAnsiTheme="majorHAnsi" w:cstheme="majorHAnsi"/>
          <w:sz w:val="22"/>
          <w:szCs w:val="22"/>
        </w:rPr>
      </w:pPr>
      <w:r w:rsidRPr="002D38C5">
        <w:rPr>
          <w:rFonts w:asciiTheme="majorHAnsi" w:hAnsiTheme="majorHAnsi" w:cstheme="majorHAnsi"/>
          <w:sz w:val="22"/>
          <w:szCs w:val="22"/>
        </w:rPr>
        <w:t xml:space="preserve">Kiribati has a largely subsistence economy supplemented with exports of copra, seaweed and sale of fishing licenses. </w:t>
      </w:r>
      <w:r w:rsidR="006D77FE" w:rsidRPr="002D38C5">
        <w:rPr>
          <w:rFonts w:asciiTheme="majorHAnsi" w:hAnsiTheme="majorHAnsi" w:cstheme="majorHAnsi"/>
          <w:noProof/>
          <w:sz w:val="22"/>
          <w:szCs w:val="22"/>
        </w:rPr>
        <w:t xml:space="preserve">Fisheries play a crucial role both in terms of economic activity (deep sea fisheries, sale of fishing licenses) and for food security (coastal fisheries). </w:t>
      </w:r>
      <w:r w:rsidRPr="002D38C5">
        <w:rPr>
          <w:rFonts w:asciiTheme="majorHAnsi" w:hAnsiTheme="majorHAnsi" w:cstheme="majorHAnsi"/>
          <w:sz w:val="22"/>
          <w:szCs w:val="22"/>
        </w:rPr>
        <w:t xml:space="preserve">In outer islands, rural communities rely mainly on coastal fisheries and subsistence farming; however, traditional food systems are declining in favour of imported food. </w:t>
      </w:r>
      <w:r w:rsidR="006D77FE" w:rsidRPr="002D38C5">
        <w:rPr>
          <w:rFonts w:asciiTheme="majorHAnsi" w:hAnsiTheme="majorHAnsi" w:cstheme="majorHAnsi"/>
          <w:color w:val="1D1B11" w:themeColor="background2" w:themeShade="1A"/>
          <w:sz w:val="22"/>
          <w:szCs w:val="22"/>
        </w:rPr>
        <w:t xml:space="preserve">Fish are moving further offshore to cooler waters which is affecting catch size and changing people’s workloads. Agricultural production is limited and challenged by poor, sandy soils and limited water supply. </w:t>
      </w:r>
      <w:r w:rsidRPr="002D38C5">
        <w:rPr>
          <w:rFonts w:asciiTheme="majorHAnsi" w:hAnsiTheme="majorHAnsi" w:cstheme="majorHAnsi"/>
          <w:sz w:val="22"/>
          <w:szCs w:val="22"/>
        </w:rPr>
        <w:t xml:space="preserve">The limited groundwater reserves are increasingly polluted by human and domestic livestock waste, and the lack of access to clean water and sanitation causes major health </w:t>
      </w:r>
      <w:r w:rsidRPr="002D38C5">
        <w:rPr>
          <w:rFonts w:asciiTheme="majorHAnsi" w:hAnsiTheme="majorHAnsi" w:cstheme="majorHAnsi"/>
          <w:sz w:val="22"/>
          <w:szCs w:val="22"/>
        </w:rPr>
        <w:lastRenderedPageBreak/>
        <w:t xml:space="preserve">impacts on communities across Kiribati. Communities in outer islands are already experiencing increased socio-economic and environmental pressures related to coastal management and sharing of the limited natural resources. </w:t>
      </w:r>
    </w:p>
    <w:p w14:paraId="2C38FB7E" w14:textId="37200E56" w:rsidR="00911478" w:rsidRDefault="00911478" w:rsidP="00302642">
      <w:pPr>
        <w:spacing w:line="259" w:lineRule="auto"/>
        <w:jc w:val="both"/>
        <w:rPr>
          <w:rFonts w:asciiTheme="majorHAnsi" w:hAnsiTheme="majorHAnsi" w:cstheme="majorHAnsi"/>
          <w:sz w:val="22"/>
          <w:szCs w:val="22"/>
        </w:rPr>
      </w:pPr>
    </w:p>
    <w:p w14:paraId="26187F3C" w14:textId="310CD789" w:rsidR="00F77407" w:rsidRPr="002D38C5" w:rsidRDefault="007B431D" w:rsidP="00302642">
      <w:pPr>
        <w:spacing w:line="259" w:lineRule="auto"/>
        <w:jc w:val="both"/>
        <w:rPr>
          <w:rFonts w:asciiTheme="majorHAnsi" w:hAnsiTheme="majorHAnsi" w:cstheme="majorHAnsi"/>
          <w:sz w:val="22"/>
          <w:szCs w:val="22"/>
        </w:rPr>
      </w:pPr>
      <w:r w:rsidRPr="002D38C5">
        <w:rPr>
          <w:rFonts w:asciiTheme="majorHAnsi" w:hAnsiTheme="majorHAnsi" w:cstheme="majorHAnsi"/>
          <w:sz w:val="22"/>
          <w:szCs w:val="22"/>
        </w:rPr>
        <w:t xml:space="preserve">The remoteness of Kiribati and limited transport links to most outer islands makes communities extremely vulnerable to external shocks, the impacts of climate change and disasters; </w:t>
      </w:r>
      <w:r w:rsidR="005564A7" w:rsidRPr="002D38C5">
        <w:rPr>
          <w:rFonts w:asciiTheme="majorHAnsi" w:hAnsiTheme="majorHAnsi" w:cstheme="majorHAnsi"/>
          <w:sz w:val="22"/>
          <w:szCs w:val="22"/>
        </w:rPr>
        <w:t>thus,</w:t>
      </w:r>
      <w:r w:rsidRPr="002D38C5">
        <w:rPr>
          <w:rFonts w:asciiTheme="majorHAnsi" w:hAnsiTheme="majorHAnsi" w:cstheme="majorHAnsi"/>
          <w:sz w:val="22"/>
          <w:szCs w:val="22"/>
        </w:rPr>
        <w:t xml:space="preserve"> highlighting the need to build resilience by improving safety and self-reliance. </w:t>
      </w:r>
      <w:r w:rsidR="00A94584" w:rsidRPr="002D38C5">
        <w:rPr>
          <w:rFonts w:asciiTheme="majorHAnsi" w:hAnsiTheme="majorHAnsi" w:cstheme="majorHAnsi"/>
          <w:sz w:val="22"/>
          <w:szCs w:val="22"/>
        </w:rPr>
        <w:t xml:space="preserve"> </w:t>
      </w:r>
      <w:r w:rsidR="00B871C8" w:rsidRPr="002D38C5">
        <w:rPr>
          <w:rFonts w:asciiTheme="majorHAnsi" w:hAnsiTheme="majorHAnsi" w:cstheme="majorHAnsi"/>
          <w:sz w:val="22"/>
          <w:szCs w:val="22"/>
        </w:rPr>
        <w:t>C</w:t>
      </w:r>
      <w:r w:rsidR="00A94584" w:rsidRPr="002D38C5">
        <w:rPr>
          <w:rFonts w:asciiTheme="majorHAnsi" w:hAnsiTheme="majorHAnsi" w:cstheme="majorHAnsi"/>
          <w:sz w:val="22"/>
          <w:szCs w:val="22"/>
        </w:rPr>
        <w:t xml:space="preserve">limate change impacts the lives and workloads of </w:t>
      </w:r>
      <w:r w:rsidR="00642FE8" w:rsidRPr="002D38C5">
        <w:rPr>
          <w:rFonts w:asciiTheme="majorHAnsi" w:hAnsiTheme="majorHAnsi" w:cstheme="majorHAnsi"/>
          <w:sz w:val="22"/>
          <w:szCs w:val="22"/>
        </w:rPr>
        <w:t xml:space="preserve">both </w:t>
      </w:r>
      <w:r w:rsidR="00A94584" w:rsidRPr="002D38C5">
        <w:rPr>
          <w:rFonts w:asciiTheme="majorHAnsi" w:hAnsiTheme="majorHAnsi" w:cstheme="majorHAnsi"/>
          <w:sz w:val="22"/>
          <w:szCs w:val="22"/>
        </w:rPr>
        <w:t>women and me</w:t>
      </w:r>
      <w:r w:rsidR="00642FE8" w:rsidRPr="002D38C5">
        <w:rPr>
          <w:rFonts w:asciiTheme="majorHAnsi" w:hAnsiTheme="majorHAnsi" w:cstheme="majorHAnsi"/>
          <w:sz w:val="22"/>
          <w:szCs w:val="22"/>
        </w:rPr>
        <w:t xml:space="preserve">n, although differently, </w:t>
      </w:r>
      <w:r w:rsidR="00A94584" w:rsidRPr="002D38C5">
        <w:rPr>
          <w:rFonts w:asciiTheme="majorHAnsi" w:hAnsiTheme="majorHAnsi" w:cstheme="majorHAnsi"/>
          <w:sz w:val="22"/>
          <w:szCs w:val="22"/>
        </w:rPr>
        <w:t xml:space="preserve">and exasperates existing gender </w:t>
      </w:r>
      <w:r w:rsidR="00642FE8" w:rsidRPr="002D38C5">
        <w:rPr>
          <w:rFonts w:asciiTheme="majorHAnsi" w:hAnsiTheme="majorHAnsi" w:cstheme="majorHAnsi"/>
          <w:sz w:val="22"/>
          <w:szCs w:val="22"/>
        </w:rPr>
        <w:t>inequalities and social exclusion</w:t>
      </w:r>
      <w:r w:rsidR="00B871C8" w:rsidRPr="002D38C5">
        <w:rPr>
          <w:rStyle w:val="FootnoteReference"/>
          <w:rFonts w:asciiTheme="majorHAnsi" w:hAnsiTheme="majorHAnsi" w:cstheme="majorHAnsi"/>
          <w:sz w:val="22"/>
          <w:szCs w:val="22"/>
        </w:rPr>
        <w:footnoteReference w:id="4"/>
      </w:r>
      <w:r w:rsidR="00A94584" w:rsidRPr="002D38C5">
        <w:rPr>
          <w:rFonts w:asciiTheme="majorHAnsi" w:hAnsiTheme="majorHAnsi" w:cstheme="majorHAnsi"/>
          <w:sz w:val="22"/>
          <w:szCs w:val="22"/>
        </w:rPr>
        <w:t xml:space="preserve">. </w:t>
      </w:r>
      <w:r w:rsidR="00642FE8" w:rsidRPr="002D38C5">
        <w:rPr>
          <w:rFonts w:asciiTheme="majorHAnsi" w:hAnsiTheme="majorHAnsi" w:cstheme="majorHAnsi"/>
          <w:sz w:val="22"/>
          <w:szCs w:val="22"/>
        </w:rPr>
        <w:t>The Government of Kiribati is also concerned about the negative impacts of climate change of people’s livelihoods and health given escalating water and food security issues.</w:t>
      </w:r>
    </w:p>
    <w:bookmarkEnd w:id="11"/>
    <w:p w14:paraId="14D5F2FD" w14:textId="6BB404E6" w:rsidR="006D77FE" w:rsidRDefault="006D77FE" w:rsidP="00302642">
      <w:pPr>
        <w:spacing w:line="259" w:lineRule="auto"/>
        <w:jc w:val="both"/>
        <w:rPr>
          <w:rFonts w:asciiTheme="majorHAnsi" w:hAnsiTheme="majorHAnsi" w:cstheme="majorHAnsi"/>
          <w:sz w:val="22"/>
          <w:szCs w:val="22"/>
        </w:rPr>
      </w:pPr>
    </w:p>
    <w:p w14:paraId="13F0EF87" w14:textId="77777777" w:rsidR="00164B02" w:rsidRPr="00F27FE2" w:rsidRDefault="00164B02" w:rsidP="00164B02">
      <w:pPr>
        <w:spacing w:line="259" w:lineRule="auto"/>
        <w:jc w:val="both"/>
        <w:rPr>
          <w:rFonts w:asciiTheme="majorHAnsi" w:hAnsiTheme="majorHAnsi" w:cstheme="majorHAnsi"/>
          <w:i/>
          <w:iCs/>
          <w:sz w:val="22"/>
          <w:szCs w:val="22"/>
        </w:rPr>
      </w:pPr>
      <w:r w:rsidRPr="00F27FE2">
        <w:rPr>
          <w:rFonts w:asciiTheme="majorHAnsi" w:hAnsiTheme="majorHAnsi" w:cstheme="majorHAnsi"/>
          <w:i/>
          <w:iCs/>
          <w:sz w:val="22"/>
          <w:szCs w:val="22"/>
        </w:rPr>
        <w:t>COVID-19 context and impacts</w:t>
      </w:r>
    </w:p>
    <w:p w14:paraId="1D21C2DF" w14:textId="1EE98104" w:rsidR="00164B02" w:rsidRPr="00F27FE2" w:rsidRDefault="00164B02" w:rsidP="00164B02">
      <w:pPr>
        <w:spacing w:line="259" w:lineRule="auto"/>
        <w:jc w:val="both"/>
        <w:rPr>
          <w:rFonts w:asciiTheme="majorHAnsi" w:hAnsiTheme="majorHAnsi" w:cstheme="majorHAnsi"/>
          <w:sz w:val="22"/>
          <w:szCs w:val="22"/>
        </w:rPr>
      </w:pPr>
      <w:r w:rsidRPr="00F27FE2">
        <w:rPr>
          <w:rFonts w:asciiTheme="majorHAnsi" w:hAnsiTheme="majorHAnsi" w:cstheme="majorHAnsi"/>
          <w:sz w:val="22"/>
          <w:szCs w:val="22"/>
        </w:rPr>
        <w:t>Kiribati is one of the few countries in the world with no cases of COVID-19 to date. COVID-19 impacts are therefore limited and only related to international border restrictions (both air and sea) and related international travel restrictions, import constraints, and local travel constraints. With no COVID-19 cases, there is no community transmission and no limitations to work environments and social life so far. The government declared a State of Public Emergency on 26 March 2020 and has developed a National COVID-19 Preparedness and Response Plan with focus on Health, Education, Communication and ICT, Transport, and Economic sectors, in order to address the current situation and prepare for possible future scenarios and recovery.  The Plan has a 3 layered response starting with border closure as a first layer, outbreak prevention within the country as a 2nd layer and finally, a recovery plan to mitigate socio-economic effects.</w:t>
      </w:r>
    </w:p>
    <w:p w14:paraId="7F0740EE" w14:textId="77777777" w:rsidR="00164B02" w:rsidRPr="00F27FE2" w:rsidRDefault="00164B02" w:rsidP="00164B02">
      <w:pPr>
        <w:spacing w:line="259" w:lineRule="auto"/>
        <w:jc w:val="both"/>
        <w:rPr>
          <w:rFonts w:asciiTheme="majorHAnsi" w:hAnsiTheme="majorHAnsi" w:cstheme="majorHAnsi"/>
          <w:sz w:val="22"/>
          <w:szCs w:val="22"/>
        </w:rPr>
      </w:pPr>
    </w:p>
    <w:p w14:paraId="333D9AA9" w14:textId="259037A9" w:rsidR="00164B02" w:rsidRPr="00F27FE2" w:rsidRDefault="00AC7A61" w:rsidP="00164B02">
      <w:pPr>
        <w:spacing w:line="259" w:lineRule="auto"/>
        <w:jc w:val="both"/>
        <w:rPr>
          <w:rFonts w:asciiTheme="majorHAnsi" w:hAnsiTheme="majorHAnsi" w:cstheme="majorHAnsi"/>
          <w:sz w:val="22"/>
          <w:szCs w:val="22"/>
        </w:rPr>
      </w:pPr>
      <w:r w:rsidRPr="00F27FE2">
        <w:rPr>
          <w:rFonts w:asciiTheme="majorHAnsi" w:hAnsiTheme="majorHAnsi" w:cstheme="majorHAnsi"/>
          <w:sz w:val="22"/>
          <w:szCs w:val="22"/>
        </w:rPr>
        <w:t>The</w:t>
      </w:r>
      <w:r w:rsidR="00164B02" w:rsidRPr="00F27FE2">
        <w:rPr>
          <w:rFonts w:asciiTheme="majorHAnsi" w:hAnsiTheme="majorHAnsi" w:cstheme="majorHAnsi"/>
          <w:sz w:val="22"/>
          <w:szCs w:val="22"/>
        </w:rPr>
        <w:t xml:space="preserve"> project is supporting climate action as an enabler for resilient recovery and transformative, sustainable development.  Broadly, the project will contribute to adaptation and resilience by providing technical assistance and institutional strengthening at national and subnational levels for improved risk reduction and planning in a whole-of island approach across all outcomes. Three project outcomes will deliver COVID-19 co-benefits and support in terms of supporting resilient COVID-19 preparedness, planning and resilient recovery (see description of project components for further details). Further, COVID-19 impacts will be addressed by the project’s strong focus on gender and social inclusion. Research and analysis of gender and social issues in Kiribati in the context of climate change and natural disasters (including pandemic) will be carried out and used to design project outreach and capacity development for various target groups. Findings and best practice will also be used to mainstream gender, climate change, and disaster risk reduction in national-level and island-level plans and strategies (see GESI-action plan, annex H).</w:t>
      </w:r>
    </w:p>
    <w:p w14:paraId="096C2B41" w14:textId="77777777" w:rsidR="00164B02" w:rsidRPr="00F27FE2" w:rsidRDefault="00164B02" w:rsidP="00164B02">
      <w:pPr>
        <w:spacing w:line="259" w:lineRule="auto"/>
        <w:jc w:val="both"/>
        <w:rPr>
          <w:rFonts w:asciiTheme="majorHAnsi" w:hAnsiTheme="majorHAnsi" w:cstheme="majorHAnsi"/>
          <w:sz w:val="22"/>
          <w:szCs w:val="22"/>
        </w:rPr>
      </w:pPr>
    </w:p>
    <w:p w14:paraId="0F2BB585" w14:textId="5D207668" w:rsidR="002F67F4" w:rsidRPr="00F27FE2" w:rsidRDefault="00164B02" w:rsidP="00164B02">
      <w:pPr>
        <w:spacing w:line="259" w:lineRule="auto"/>
        <w:jc w:val="both"/>
        <w:rPr>
          <w:rFonts w:asciiTheme="majorHAnsi" w:hAnsiTheme="majorHAnsi" w:cstheme="majorHAnsi"/>
          <w:sz w:val="22"/>
          <w:szCs w:val="22"/>
        </w:rPr>
      </w:pPr>
      <w:r w:rsidRPr="00F27FE2">
        <w:rPr>
          <w:rFonts w:asciiTheme="majorHAnsi" w:hAnsiTheme="majorHAnsi" w:cstheme="majorHAnsi"/>
          <w:sz w:val="22"/>
          <w:szCs w:val="22"/>
        </w:rPr>
        <w:t xml:space="preserve">The project will need to plan, monitor, and adapt to the changing global and national COVID-19 context at inception and during implementation (see Risk Log, project document annex E). Prolonged international travel restrictions are likely to impact the way international technical assistance can support the project. Experience from other projects currently under implementation in Kiribati has demonstrated that to a large degree, </w:t>
      </w:r>
      <w:bookmarkStart w:id="12" w:name="_Hlk54000949"/>
      <w:r w:rsidR="00493453" w:rsidRPr="00F27FE2">
        <w:rPr>
          <w:rFonts w:asciiTheme="majorHAnsi" w:hAnsiTheme="majorHAnsi" w:cstheme="majorHAnsi"/>
          <w:sz w:val="22"/>
          <w:szCs w:val="22"/>
        </w:rPr>
        <w:t>technical international assistance can be planned and executed through local in-country consultancy assistance combined with remote international technical assistance</w:t>
      </w:r>
      <w:bookmarkEnd w:id="12"/>
      <w:r w:rsidRPr="00F27FE2">
        <w:rPr>
          <w:rFonts w:asciiTheme="majorHAnsi" w:hAnsiTheme="majorHAnsi" w:cstheme="majorHAnsi"/>
          <w:sz w:val="22"/>
          <w:szCs w:val="22"/>
        </w:rPr>
        <w:t>, in particular by organizations and individuals with prior knowledge of Kiribati and established working relationship. International import limitations also pose a challenge to the project in terms of purchasing required equipment. While import of goods and materials is still possible, implementation delays are likely in case this situation is prolonged and further restricted, considering that the government is prioritizing imports of essential items (food and health care supplies).</w:t>
      </w:r>
    </w:p>
    <w:p w14:paraId="1CF4FC2D" w14:textId="77777777" w:rsidR="00164B02" w:rsidRPr="00F27FE2" w:rsidRDefault="00164B02" w:rsidP="00164B02">
      <w:pPr>
        <w:spacing w:line="259" w:lineRule="auto"/>
        <w:jc w:val="both"/>
        <w:rPr>
          <w:rFonts w:asciiTheme="majorHAnsi" w:hAnsiTheme="majorHAnsi" w:cstheme="majorHAnsi"/>
          <w:sz w:val="22"/>
          <w:szCs w:val="22"/>
        </w:rPr>
      </w:pPr>
    </w:p>
    <w:p w14:paraId="0F7AC75A" w14:textId="77777777" w:rsidR="00F02E9A" w:rsidRPr="00F27FE2" w:rsidRDefault="00B31745" w:rsidP="00302642">
      <w:pPr>
        <w:spacing w:after="240"/>
        <w:jc w:val="both"/>
        <w:rPr>
          <w:rFonts w:asciiTheme="majorHAnsi" w:hAnsiTheme="majorHAnsi" w:cstheme="majorHAnsi"/>
          <w:b/>
          <w:i/>
          <w:color w:val="262626" w:themeColor="text1" w:themeTint="D9"/>
          <w:sz w:val="22"/>
          <w:szCs w:val="22"/>
        </w:rPr>
      </w:pPr>
      <w:r w:rsidRPr="00F27FE2">
        <w:rPr>
          <w:rFonts w:asciiTheme="majorHAnsi" w:hAnsiTheme="majorHAnsi" w:cstheme="majorHAnsi"/>
          <w:b/>
          <w:i/>
          <w:color w:val="262626" w:themeColor="text1" w:themeTint="D9"/>
          <w:sz w:val="22"/>
          <w:szCs w:val="22"/>
        </w:rPr>
        <w:t>Projected impact of climate change on coastal infrastructure, water and food security in Kiribati</w:t>
      </w:r>
    </w:p>
    <w:p w14:paraId="743E922C" w14:textId="1B84AC75" w:rsidR="00414B48" w:rsidRPr="00F27FE2" w:rsidRDefault="007B431D" w:rsidP="00302642">
      <w:pPr>
        <w:spacing w:after="240"/>
        <w:jc w:val="both"/>
        <w:rPr>
          <w:rFonts w:asciiTheme="majorHAnsi" w:hAnsiTheme="majorHAnsi" w:cstheme="majorHAnsi"/>
          <w:b/>
          <w:i/>
          <w:color w:val="262626" w:themeColor="text1" w:themeTint="D9"/>
          <w:sz w:val="22"/>
          <w:szCs w:val="22"/>
        </w:rPr>
      </w:pPr>
      <w:r w:rsidRPr="00F27FE2">
        <w:rPr>
          <w:rFonts w:asciiTheme="majorHAnsi" w:hAnsiTheme="majorHAnsi" w:cstheme="majorHAnsi"/>
          <w:sz w:val="22"/>
          <w:szCs w:val="22"/>
        </w:rPr>
        <w:t xml:space="preserve">Climate change and climate-induced disasters are </w:t>
      </w:r>
      <w:r w:rsidR="009E4F8F" w:rsidRPr="00F27FE2">
        <w:rPr>
          <w:rFonts w:asciiTheme="majorHAnsi" w:hAnsiTheme="majorHAnsi" w:cstheme="majorHAnsi"/>
          <w:sz w:val="22"/>
          <w:szCs w:val="22"/>
        </w:rPr>
        <w:t xml:space="preserve">projected to </w:t>
      </w:r>
      <w:r w:rsidRPr="00F27FE2">
        <w:rPr>
          <w:rFonts w:asciiTheme="majorHAnsi" w:hAnsiTheme="majorHAnsi" w:cstheme="majorHAnsi"/>
          <w:sz w:val="22"/>
          <w:szCs w:val="22"/>
        </w:rPr>
        <w:t>caus</w:t>
      </w:r>
      <w:r w:rsidR="009E4F8F" w:rsidRPr="00F27FE2">
        <w:rPr>
          <w:rFonts w:asciiTheme="majorHAnsi" w:hAnsiTheme="majorHAnsi" w:cstheme="majorHAnsi"/>
          <w:sz w:val="22"/>
          <w:szCs w:val="22"/>
        </w:rPr>
        <w:t>e</w:t>
      </w:r>
      <w:r w:rsidRPr="00F27FE2">
        <w:rPr>
          <w:rFonts w:asciiTheme="majorHAnsi" w:hAnsiTheme="majorHAnsi" w:cstheme="majorHAnsi"/>
          <w:sz w:val="22"/>
          <w:szCs w:val="22"/>
        </w:rPr>
        <w:t xml:space="preserve"> more frequent inundations leading to damage of coastal infrastructure/ community assets and exacerbating the already problematic access to clean water and food. </w:t>
      </w:r>
    </w:p>
    <w:p w14:paraId="1F7A90F5" w14:textId="77777777" w:rsidR="00014108" w:rsidRPr="00F27FE2" w:rsidRDefault="007B431D" w:rsidP="00302642">
      <w:pPr>
        <w:spacing w:line="259" w:lineRule="auto"/>
        <w:jc w:val="both"/>
        <w:rPr>
          <w:rFonts w:asciiTheme="majorHAnsi" w:hAnsiTheme="majorHAnsi" w:cstheme="majorHAnsi"/>
          <w:sz w:val="22"/>
          <w:szCs w:val="22"/>
        </w:rPr>
      </w:pPr>
      <w:r w:rsidRPr="00F27FE2">
        <w:rPr>
          <w:rFonts w:asciiTheme="majorHAnsi" w:hAnsiTheme="majorHAnsi" w:cstheme="majorHAnsi"/>
          <w:sz w:val="22"/>
          <w:szCs w:val="22"/>
        </w:rPr>
        <w:t xml:space="preserve">Geographically, Kiribati’s narrow land masses and low-lying geography (in average 1-3 meters above mean sea level other than Banaba Island) results in almost the entire population being prone to flooding from storm surges and sea-level rise. The low-lying atoll islands are already experiencing inundation leading to a loss of land, buildings and infrastructure. Mean sea level is projected to continue to rise (very high confidence, refer </w:t>
      </w:r>
      <w:r w:rsidR="007E54D0" w:rsidRPr="00F27FE2">
        <w:rPr>
          <w:rFonts w:asciiTheme="majorHAnsi" w:hAnsiTheme="majorHAnsi" w:cstheme="majorHAnsi"/>
          <w:sz w:val="22"/>
          <w:szCs w:val="22"/>
        </w:rPr>
        <w:t>T</w:t>
      </w:r>
      <w:r w:rsidRPr="00F27FE2">
        <w:rPr>
          <w:rFonts w:asciiTheme="majorHAnsi" w:hAnsiTheme="majorHAnsi" w:cstheme="majorHAnsi"/>
          <w:sz w:val="22"/>
          <w:szCs w:val="22"/>
        </w:rPr>
        <w:t xml:space="preserve">able </w:t>
      </w:r>
      <w:r w:rsidR="0011567B" w:rsidRPr="00F27FE2">
        <w:rPr>
          <w:rFonts w:asciiTheme="majorHAnsi" w:hAnsiTheme="majorHAnsi" w:cstheme="majorHAnsi"/>
          <w:sz w:val="22"/>
          <w:szCs w:val="22"/>
        </w:rPr>
        <w:t>1</w:t>
      </w:r>
      <w:r w:rsidRPr="00F27FE2">
        <w:rPr>
          <w:rFonts w:asciiTheme="majorHAnsi" w:hAnsiTheme="majorHAnsi" w:cstheme="majorHAnsi"/>
          <w:sz w:val="22"/>
          <w:szCs w:val="22"/>
        </w:rPr>
        <w:t xml:space="preserve">) by approximately 5-15 cm by 2030 and 20-60 cm by 2090 under the higher emissions scenario. </w:t>
      </w:r>
      <w:r w:rsidR="00014108" w:rsidRPr="00F27FE2">
        <w:rPr>
          <w:rFonts w:asciiTheme="majorHAnsi" w:hAnsiTheme="majorHAnsi" w:cstheme="majorHAnsi"/>
          <w:sz w:val="22"/>
          <w:szCs w:val="22"/>
        </w:rPr>
        <w:t>S</w:t>
      </w:r>
      <w:r w:rsidRPr="00F27FE2">
        <w:rPr>
          <w:rFonts w:asciiTheme="majorHAnsi" w:hAnsiTheme="majorHAnsi" w:cstheme="majorHAnsi"/>
          <w:sz w:val="22"/>
          <w:szCs w:val="22"/>
        </w:rPr>
        <w:t>ea-level rise combined with natural year-to-year changes will increase the impact of storm surges and coastal flooding</w:t>
      </w:r>
      <w:r w:rsidR="0011567B" w:rsidRPr="00F27FE2">
        <w:rPr>
          <w:rFonts w:asciiTheme="majorHAnsi" w:hAnsiTheme="majorHAnsi" w:cstheme="majorHAnsi"/>
          <w:sz w:val="22"/>
          <w:szCs w:val="22"/>
        </w:rPr>
        <w:t xml:space="preserve">. </w:t>
      </w:r>
      <w:r w:rsidR="00014108" w:rsidRPr="00F27FE2">
        <w:rPr>
          <w:rFonts w:asciiTheme="majorHAnsi" w:hAnsiTheme="majorHAnsi" w:cstheme="majorHAnsi"/>
          <w:sz w:val="22"/>
          <w:szCs w:val="22"/>
        </w:rPr>
        <w:t xml:space="preserve">This will lead to increased risks of damage to coastal homes, community infrastructure (community halls, </w:t>
      </w:r>
      <w:r w:rsidR="008C5FD5" w:rsidRPr="00F27FE2">
        <w:rPr>
          <w:rFonts w:asciiTheme="majorHAnsi" w:hAnsiTheme="majorHAnsi" w:cstheme="majorHAnsi"/>
          <w:sz w:val="22"/>
          <w:szCs w:val="22"/>
        </w:rPr>
        <w:t xml:space="preserve">schools, </w:t>
      </w:r>
      <w:r w:rsidR="00014108" w:rsidRPr="00F27FE2">
        <w:rPr>
          <w:rFonts w:asciiTheme="majorHAnsi" w:hAnsiTheme="majorHAnsi" w:cstheme="majorHAnsi"/>
          <w:sz w:val="22"/>
          <w:szCs w:val="22"/>
        </w:rPr>
        <w:t>churches) and critical infrastructure, such as health clinics</w:t>
      </w:r>
      <w:r w:rsidR="008C5FD5" w:rsidRPr="00F27FE2">
        <w:rPr>
          <w:rFonts w:asciiTheme="majorHAnsi" w:hAnsiTheme="majorHAnsi" w:cstheme="majorHAnsi"/>
          <w:sz w:val="22"/>
          <w:szCs w:val="22"/>
        </w:rPr>
        <w:t xml:space="preserve"> </w:t>
      </w:r>
      <w:r w:rsidR="00014108" w:rsidRPr="00F27FE2">
        <w:rPr>
          <w:rFonts w:asciiTheme="majorHAnsi" w:hAnsiTheme="majorHAnsi" w:cstheme="majorHAnsi"/>
          <w:sz w:val="22"/>
          <w:szCs w:val="22"/>
        </w:rPr>
        <w:t>and roads. Further, increasing damage and interruption to roads, causeways and bridges, might lead to isolation of communities.</w:t>
      </w:r>
    </w:p>
    <w:p w14:paraId="3C17BAEE" w14:textId="77777777" w:rsidR="00014108" w:rsidRPr="00F27FE2" w:rsidRDefault="00014108" w:rsidP="00302642">
      <w:pPr>
        <w:spacing w:line="259" w:lineRule="auto"/>
        <w:jc w:val="both"/>
        <w:rPr>
          <w:rFonts w:asciiTheme="majorHAnsi" w:hAnsiTheme="majorHAnsi" w:cstheme="majorHAnsi"/>
          <w:sz w:val="22"/>
          <w:szCs w:val="22"/>
        </w:rPr>
      </w:pPr>
    </w:p>
    <w:p w14:paraId="756B1194" w14:textId="77777777" w:rsidR="006C1864" w:rsidRPr="00F27FE2" w:rsidRDefault="007B431D" w:rsidP="00302642">
      <w:pPr>
        <w:spacing w:line="259" w:lineRule="auto"/>
        <w:jc w:val="both"/>
        <w:rPr>
          <w:rFonts w:asciiTheme="majorHAnsi" w:hAnsiTheme="majorHAnsi" w:cstheme="majorHAnsi"/>
          <w:sz w:val="22"/>
          <w:szCs w:val="22"/>
        </w:rPr>
      </w:pPr>
      <w:r w:rsidRPr="00F27FE2">
        <w:rPr>
          <w:rFonts w:asciiTheme="majorHAnsi" w:hAnsiTheme="majorHAnsi" w:cstheme="majorHAnsi"/>
          <w:sz w:val="22"/>
          <w:szCs w:val="22"/>
        </w:rPr>
        <w:t>Sea-level rise</w:t>
      </w:r>
      <w:r w:rsidR="00014108" w:rsidRPr="00F27FE2">
        <w:rPr>
          <w:rFonts w:asciiTheme="majorHAnsi" w:hAnsiTheme="majorHAnsi" w:cstheme="majorHAnsi"/>
          <w:sz w:val="22"/>
          <w:szCs w:val="22"/>
        </w:rPr>
        <w:t xml:space="preserve"> also</w:t>
      </w:r>
      <w:r w:rsidRPr="00F27FE2">
        <w:rPr>
          <w:rFonts w:asciiTheme="majorHAnsi" w:hAnsiTheme="majorHAnsi" w:cstheme="majorHAnsi"/>
          <w:sz w:val="22"/>
          <w:szCs w:val="22"/>
        </w:rPr>
        <w:t xml:space="preserve"> results in greater wave overtopping risk, and when marine flooding occurs, salt water infiltrates down into the freshwater aquifer causing contamination. </w:t>
      </w:r>
      <w:r w:rsidR="00B871C8" w:rsidRPr="00F27FE2">
        <w:rPr>
          <w:rFonts w:asciiTheme="majorHAnsi" w:hAnsiTheme="majorHAnsi" w:cstheme="majorHAnsi"/>
          <w:sz w:val="22"/>
          <w:szCs w:val="22"/>
        </w:rPr>
        <w:t>This risk will increase with sea-level rise and increased flooding</w:t>
      </w:r>
      <w:r w:rsidR="008C5FD5" w:rsidRPr="00F27FE2">
        <w:rPr>
          <w:rFonts w:asciiTheme="majorHAnsi" w:hAnsiTheme="majorHAnsi" w:cstheme="majorHAnsi"/>
          <w:sz w:val="22"/>
          <w:szCs w:val="22"/>
        </w:rPr>
        <w:t xml:space="preserve"> and impact both water security and food security from agricultural production</w:t>
      </w:r>
      <w:r w:rsidR="00B871C8" w:rsidRPr="00F27FE2">
        <w:rPr>
          <w:rFonts w:asciiTheme="majorHAnsi" w:hAnsiTheme="majorHAnsi" w:cstheme="majorHAnsi"/>
          <w:sz w:val="22"/>
          <w:szCs w:val="22"/>
        </w:rPr>
        <w:t xml:space="preserve">. With limited groundwater reservoirs, access to clean water and sanitation </w:t>
      </w:r>
      <w:r w:rsidR="006C1864" w:rsidRPr="00F27FE2">
        <w:rPr>
          <w:rFonts w:asciiTheme="majorHAnsi" w:hAnsiTheme="majorHAnsi" w:cstheme="majorHAnsi"/>
          <w:sz w:val="22"/>
          <w:szCs w:val="22"/>
        </w:rPr>
        <w:t>is already a serious problem in Kiribati</w:t>
      </w:r>
      <w:r w:rsidR="006C1864" w:rsidRPr="00F27FE2">
        <w:rPr>
          <w:rStyle w:val="FootnoteReference"/>
          <w:rFonts w:asciiTheme="majorHAnsi" w:hAnsiTheme="majorHAnsi" w:cstheme="majorHAnsi"/>
          <w:sz w:val="22"/>
          <w:szCs w:val="22"/>
        </w:rPr>
        <w:footnoteReference w:id="5"/>
      </w:r>
      <w:r w:rsidR="006C1864" w:rsidRPr="00F27FE2">
        <w:rPr>
          <w:rFonts w:asciiTheme="majorHAnsi" w:hAnsiTheme="majorHAnsi" w:cstheme="majorHAnsi"/>
          <w:sz w:val="22"/>
          <w:szCs w:val="22"/>
        </w:rPr>
        <w:t xml:space="preserve">, impacting health and food security. Agricultural crop production </w:t>
      </w:r>
      <w:r w:rsidR="008C5FD5" w:rsidRPr="00F27FE2">
        <w:rPr>
          <w:rFonts w:asciiTheme="majorHAnsi" w:hAnsiTheme="majorHAnsi" w:cstheme="majorHAnsi"/>
          <w:sz w:val="22"/>
          <w:szCs w:val="22"/>
        </w:rPr>
        <w:t xml:space="preserve">can be expected to </w:t>
      </w:r>
      <w:r w:rsidR="006C1864" w:rsidRPr="00F27FE2">
        <w:rPr>
          <w:rFonts w:asciiTheme="majorHAnsi" w:hAnsiTheme="majorHAnsi" w:cstheme="majorHAnsi"/>
          <w:sz w:val="22"/>
          <w:szCs w:val="22"/>
        </w:rPr>
        <w:t>be increasingly affected by salt water inundation, more extreme weather patterns, pests and diseases.</w:t>
      </w:r>
      <w:r w:rsidR="008C5FD5" w:rsidRPr="00F27FE2">
        <w:rPr>
          <w:rFonts w:asciiTheme="majorHAnsi" w:hAnsiTheme="majorHAnsi" w:cstheme="majorHAnsi"/>
          <w:sz w:val="22"/>
          <w:szCs w:val="22"/>
        </w:rPr>
        <w:t xml:space="preserve"> This negative impact on food security is further exacerbated by the projected impact on coastal subsistence fisheries, affecting the main stable food source and livelihood</w:t>
      </w:r>
      <w:r w:rsidR="008C5FD5" w:rsidRPr="00F27FE2">
        <w:rPr>
          <w:rStyle w:val="FootnoteReference"/>
          <w:rFonts w:asciiTheme="majorHAnsi" w:hAnsiTheme="majorHAnsi" w:cstheme="majorHAnsi"/>
          <w:sz w:val="22"/>
          <w:szCs w:val="22"/>
        </w:rPr>
        <w:footnoteReference w:id="6"/>
      </w:r>
      <w:r w:rsidR="008C5FD5" w:rsidRPr="00F27FE2">
        <w:rPr>
          <w:rFonts w:asciiTheme="majorHAnsi" w:hAnsiTheme="majorHAnsi" w:cstheme="majorHAnsi"/>
          <w:sz w:val="22"/>
          <w:szCs w:val="22"/>
        </w:rPr>
        <w:t xml:space="preserve">.  </w:t>
      </w:r>
    </w:p>
    <w:bookmarkEnd w:id="8"/>
    <w:p w14:paraId="278E41CB" w14:textId="4136D277" w:rsidR="0048671B" w:rsidRPr="00F27FE2" w:rsidRDefault="0048671B" w:rsidP="00302642">
      <w:pPr>
        <w:spacing w:line="259" w:lineRule="auto"/>
        <w:jc w:val="both"/>
        <w:rPr>
          <w:rFonts w:asciiTheme="majorHAnsi" w:hAnsiTheme="majorHAnsi" w:cstheme="majorHAnsi"/>
          <w:sz w:val="22"/>
          <w:szCs w:val="22"/>
        </w:rPr>
      </w:pPr>
    </w:p>
    <w:bookmarkEnd w:id="9"/>
    <w:p w14:paraId="177ED94C" w14:textId="77777777" w:rsidR="004C1382" w:rsidRPr="00F27FE2" w:rsidRDefault="000B1BAB" w:rsidP="00302642">
      <w:pPr>
        <w:spacing w:line="259" w:lineRule="auto"/>
        <w:jc w:val="both"/>
        <w:rPr>
          <w:rFonts w:asciiTheme="majorHAnsi" w:hAnsiTheme="majorHAnsi" w:cstheme="majorHAnsi"/>
          <w:i/>
          <w:sz w:val="20"/>
          <w:szCs w:val="20"/>
        </w:rPr>
      </w:pPr>
      <w:r w:rsidRPr="00F27FE2">
        <w:rPr>
          <w:rFonts w:asciiTheme="majorHAnsi" w:hAnsiTheme="majorHAnsi" w:cstheme="majorHAnsi"/>
          <w:sz w:val="20"/>
          <w:szCs w:val="20"/>
        </w:rPr>
        <w:t xml:space="preserve"> </w:t>
      </w:r>
      <w:bookmarkStart w:id="13" w:name="_Toc381861215"/>
      <w:r w:rsidR="00476A24" w:rsidRPr="00F27FE2">
        <w:rPr>
          <w:rFonts w:asciiTheme="majorHAnsi" w:hAnsiTheme="majorHAnsi" w:cstheme="majorHAnsi"/>
          <w:i/>
          <w:sz w:val="20"/>
          <w:szCs w:val="20"/>
        </w:rPr>
        <w:t xml:space="preserve">Table </w:t>
      </w:r>
      <w:r w:rsidR="00A73F48" w:rsidRPr="00F27FE2">
        <w:rPr>
          <w:rFonts w:asciiTheme="majorHAnsi" w:hAnsiTheme="majorHAnsi" w:cstheme="majorHAnsi"/>
          <w:i/>
          <w:sz w:val="20"/>
          <w:szCs w:val="20"/>
        </w:rPr>
        <w:t>1</w:t>
      </w:r>
      <w:r w:rsidR="00476A24" w:rsidRPr="00F27FE2">
        <w:rPr>
          <w:rFonts w:asciiTheme="majorHAnsi" w:hAnsiTheme="majorHAnsi" w:cstheme="majorHAnsi"/>
          <w:i/>
          <w:sz w:val="20"/>
          <w:szCs w:val="20"/>
        </w:rPr>
        <w:t xml:space="preserve">: </w:t>
      </w:r>
      <w:r w:rsidR="004C1382" w:rsidRPr="00F27FE2">
        <w:rPr>
          <w:rFonts w:asciiTheme="majorHAnsi" w:hAnsiTheme="majorHAnsi" w:cstheme="majorHAnsi"/>
          <w:i/>
          <w:sz w:val="20"/>
          <w:szCs w:val="20"/>
        </w:rPr>
        <w:t>Kiribati Climate Projected Changes</w:t>
      </w:r>
      <w:bookmarkEnd w:id="13"/>
      <w:r w:rsidR="004C1382" w:rsidRPr="00F27FE2">
        <w:rPr>
          <w:rStyle w:val="FootnoteReference"/>
          <w:rFonts w:asciiTheme="majorHAnsi" w:hAnsiTheme="majorHAnsi" w:cstheme="majorHAnsi"/>
          <w:i/>
          <w:sz w:val="20"/>
          <w:szCs w:val="20"/>
        </w:rPr>
        <w:footnoteReference w:id="7"/>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7650"/>
      </w:tblGrid>
      <w:tr w:rsidR="004C1382" w:rsidRPr="00F27FE2" w14:paraId="1D57FF77" w14:textId="77777777" w:rsidTr="004C1382">
        <w:tc>
          <w:tcPr>
            <w:tcW w:w="1440" w:type="dxa"/>
          </w:tcPr>
          <w:p w14:paraId="7862F633" w14:textId="77777777" w:rsidR="004C1382" w:rsidRPr="00F27FE2" w:rsidRDefault="004C1382" w:rsidP="00302642">
            <w:pPr>
              <w:spacing w:line="259" w:lineRule="auto"/>
              <w:jc w:val="both"/>
              <w:rPr>
                <w:rFonts w:asciiTheme="majorHAnsi" w:hAnsiTheme="majorHAnsi" w:cstheme="majorHAnsi"/>
                <w:b/>
                <w:sz w:val="20"/>
                <w:szCs w:val="20"/>
              </w:rPr>
            </w:pPr>
            <w:r w:rsidRPr="00F27FE2">
              <w:rPr>
                <w:rFonts w:asciiTheme="majorHAnsi" w:hAnsiTheme="majorHAnsi" w:cstheme="majorHAnsi"/>
                <w:b/>
                <w:sz w:val="20"/>
                <w:szCs w:val="20"/>
              </w:rPr>
              <w:t>Climate variable</w:t>
            </w:r>
          </w:p>
        </w:tc>
        <w:tc>
          <w:tcPr>
            <w:tcW w:w="7650" w:type="dxa"/>
          </w:tcPr>
          <w:p w14:paraId="078BE835" w14:textId="77777777" w:rsidR="004C1382" w:rsidRPr="00F27FE2" w:rsidRDefault="004C1382" w:rsidP="00302642">
            <w:pPr>
              <w:spacing w:line="259" w:lineRule="auto"/>
              <w:jc w:val="both"/>
              <w:rPr>
                <w:rFonts w:asciiTheme="majorHAnsi" w:hAnsiTheme="majorHAnsi" w:cstheme="majorHAnsi"/>
                <w:b/>
                <w:sz w:val="20"/>
                <w:szCs w:val="20"/>
              </w:rPr>
            </w:pPr>
            <w:r w:rsidRPr="00F27FE2">
              <w:rPr>
                <w:rFonts w:asciiTheme="majorHAnsi" w:hAnsiTheme="majorHAnsi" w:cstheme="majorHAnsi"/>
                <w:b/>
                <w:sz w:val="20"/>
                <w:szCs w:val="20"/>
              </w:rPr>
              <w:t>Projected changes</w:t>
            </w:r>
          </w:p>
        </w:tc>
      </w:tr>
      <w:tr w:rsidR="004C1382" w:rsidRPr="00F27FE2" w14:paraId="2D2BBD1F" w14:textId="77777777" w:rsidTr="004C1382">
        <w:tc>
          <w:tcPr>
            <w:tcW w:w="1440" w:type="dxa"/>
          </w:tcPr>
          <w:p w14:paraId="53F03346"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Air temperature</w:t>
            </w:r>
          </w:p>
        </w:tc>
        <w:tc>
          <w:tcPr>
            <w:tcW w:w="7650" w:type="dxa"/>
          </w:tcPr>
          <w:p w14:paraId="40EBE35D"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Surface air temperature will continue to increase (very high confidence). Under a high emission scenario:</w:t>
            </w:r>
          </w:p>
          <w:p w14:paraId="347E45F2"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Annual and seasonal mean temperature will increase by 0.3–1.3°C for the Gilbert Islands and by 0.4–1.2°C for the Phoenix and Line Islands by 2030 (high confidence).</w:t>
            </w:r>
          </w:p>
          <w:p w14:paraId="6B4E229D"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Annual temperature increases could be greater than 3°C by 2090 (moderate confidence).</w:t>
            </w:r>
          </w:p>
          <w:p w14:paraId="2F92C8BD"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(As there is no consistency in projections of future ENSO activity, it is not possible to project interannual variability in temperature.)</w:t>
            </w:r>
          </w:p>
        </w:tc>
      </w:tr>
      <w:tr w:rsidR="004C1382" w:rsidRPr="00F27FE2" w14:paraId="14CE9CFF" w14:textId="77777777" w:rsidTr="004C1382">
        <w:tc>
          <w:tcPr>
            <w:tcW w:w="1440" w:type="dxa"/>
          </w:tcPr>
          <w:p w14:paraId="02032C87" w14:textId="77777777" w:rsidR="004C1382" w:rsidRPr="00F27FE2" w:rsidRDefault="004C1382" w:rsidP="00302642">
            <w:pPr>
              <w:spacing w:line="259" w:lineRule="auto"/>
              <w:jc w:val="both"/>
              <w:rPr>
                <w:rFonts w:asciiTheme="majorHAnsi" w:hAnsiTheme="majorHAnsi" w:cstheme="majorHAnsi"/>
                <w:sz w:val="20"/>
                <w:szCs w:val="20"/>
              </w:rPr>
            </w:pPr>
            <w:bookmarkStart w:id="14" w:name="_Hlk508616448"/>
            <w:r w:rsidRPr="00F27FE2">
              <w:rPr>
                <w:rFonts w:asciiTheme="majorHAnsi" w:hAnsiTheme="majorHAnsi" w:cstheme="majorHAnsi"/>
                <w:sz w:val="20"/>
                <w:szCs w:val="20"/>
              </w:rPr>
              <w:t>Sea-surface temperature</w:t>
            </w:r>
          </w:p>
        </w:tc>
        <w:tc>
          <w:tcPr>
            <w:tcW w:w="7650" w:type="dxa"/>
          </w:tcPr>
          <w:p w14:paraId="4ECFD77D"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Sea-surface temperature will continue to increase (very high confidence):</w:t>
            </w:r>
          </w:p>
          <w:p w14:paraId="168AA2D8"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Sea-surface temperatures will increase by 0.6–0.8°C by 2035 and by 1.2–2.7°C by 2100 (Bell et al. 2011).</w:t>
            </w:r>
          </w:p>
          <w:p w14:paraId="5F95E713"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(As there is no consistency in projections of future ENSO activity, it is not possible to project inter-annual variability in sea-surface temperature.)</w:t>
            </w:r>
          </w:p>
        </w:tc>
      </w:tr>
      <w:tr w:rsidR="004C1382" w:rsidRPr="00F27FE2" w14:paraId="74119E48" w14:textId="77777777" w:rsidTr="004C1382">
        <w:tc>
          <w:tcPr>
            <w:tcW w:w="1440" w:type="dxa"/>
          </w:tcPr>
          <w:p w14:paraId="556994FD"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Rainfall</w:t>
            </w:r>
          </w:p>
        </w:tc>
        <w:tc>
          <w:tcPr>
            <w:tcW w:w="7650" w:type="dxa"/>
          </w:tcPr>
          <w:p w14:paraId="4E858A25"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Rainfall patterns will change.  Wet season, dry season and annual average rainfall will increase (high confidence). Annual and seasonal mean rainfall will increase (&gt;5%) by 2030. The majority of models simulate a large increase (&gt;15%) by 2090 (low confidence).</w:t>
            </w:r>
          </w:p>
        </w:tc>
      </w:tr>
      <w:tr w:rsidR="004C1382" w:rsidRPr="00F27FE2" w14:paraId="21142E21" w14:textId="77777777" w:rsidTr="004C1382">
        <w:tc>
          <w:tcPr>
            <w:tcW w:w="1440" w:type="dxa"/>
          </w:tcPr>
          <w:p w14:paraId="62F21F20"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Extremes</w:t>
            </w:r>
          </w:p>
        </w:tc>
        <w:tc>
          <w:tcPr>
            <w:tcW w:w="7650" w:type="dxa"/>
          </w:tcPr>
          <w:p w14:paraId="7DA0E8E9"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 xml:space="preserve">There will be more extreme rainfall and very hot days. The intensity and frequency of days of extreme heat and warm nights will </w:t>
            </w:r>
            <w:r w:rsidR="00F02E9A" w:rsidRPr="00F27FE2">
              <w:rPr>
                <w:rFonts w:asciiTheme="majorHAnsi" w:hAnsiTheme="majorHAnsi" w:cstheme="majorHAnsi"/>
                <w:sz w:val="20"/>
                <w:szCs w:val="20"/>
              </w:rPr>
              <w:t>increase,</w:t>
            </w:r>
            <w:r w:rsidRPr="00F27FE2">
              <w:rPr>
                <w:rFonts w:asciiTheme="majorHAnsi" w:hAnsiTheme="majorHAnsi" w:cstheme="majorHAnsi"/>
                <w:sz w:val="20"/>
                <w:szCs w:val="20"/>
              </w:rPr>
              <w:t xml:space="preserve"> and cooler weather will decline (very high </w:t>
            </w:r>
            <w:r w:rsidRPr="00F27FE2">
              <w:rPr>
                <w:rFonts w:asciiTheme="majorHAnsi" w:hAnsiTheme="majorHAnsi" w:cstheme="majorHAnsi"/>
                <w:sz w:val="20"/>
                <w:szCs w:val="20"/>
              </w:rPr>
              <w:lastRenderedPageBreak/>
              <w:t>confidence). The intensity and frequency of days of extreme rainfall will increase (high confidence).</w:t>
            </w:r>
          </w:p>
        </w:tc>
      </w:tr>
      <w:tr w:rsidR="004C1382" w:rsidRPr="00F27FE2" w14:paraId="085F0511" w14:textId="77777777" w:rsidTr="004C1382">
        <w:tc>
          <w:tcPr>
            <w:tcW w:w="1440" w:type="dxa"/>
          </w:tcPr>
          <w:p w14:paraId="1E3A68A7"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lastRenderedPageBreak/>
              <w:t>Drought</w:t>
            </w:r>
          </w:p>
        </w:tc>
        <w:tc>
          <w:tcPr>
            <w:tcW w:w="7650" w:type="dxa"/>
          </w:tcPr>
          <w:p w14:paraId="41CD9F24"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The incidence of drought will decrease (moderate confidence). In the Gilbert, Phoenix and Line Islands mild drought will occur approximately seven to eight times every 20 years by 2030, decreasing to six to seven times by 2090 (low confidence). The frequency of moderate drought is projected to decrease from two or three times every 20 years by 2030 to once or twice by 2090 (low confidence).</w:t>
            </w:r>
            <w:r w:rsidR="00476A24" w:rsidRPr="00F27FE2">
              <w:rPr>
                <w:rFonts w:asciiTheme="majorHAnsi" w:hAnsiTheme="majorHAnsi" w:cstheme="majorHAnsi"/>
                <w:sz w:val="20"/>
                <w:szCs w:val="20"/>
              </w:rPr>
              <w:t xml:space="preserve"> </w:t>
            </w:r>
            <w:r w:rsidRPr="00F27FE2">
              <w:rPr>
                <w:rFonts w:asciiTheme="majorHAnsi" w:hAnsiTheme="majorHAnsi" w:cstheme="majorHAnsi"/>
                <w:sz w:val="20"/>
                <w:szCs w:val="20"/>
              </w:rPr>
              <w:t>Severe drought will occur approximately once or twice every 20 years by 2030, decreasing to once every 20 years by 2055 and 2090 (low confidence).</w:t>
            </w:r>
          </w:p>
        </w:tc>
      </w:tr>
      <w:tr w:rsidR="004C1382" w:rsidRPr="002D38C5" w14:paraId="00EDC20E" w14:textId="77777777" w:rsidTr="004C1382">
        <w:tc>
          <w:tcPr>
            <w:tcW w:w="1440" w:type="dxa"/>
          </w:tcPr>
          <w:p w14:paraId="4052209D"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Sea level</w:t>
            </w:r>
          </w:p>
        </w:tc>
        <w:tc>
          <w:tcPr>
            <w:tcW w:w="7650" w:type="dxa"/>
          </w:tcPr>
          <w:p w14:paraId="29B9ECCC" w14:textId="77777777" w:rsidR="004C1382" w:rsidRPr="00F27FE2"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Mean sea level is projected to continue to rise (very high confidence):</w:t>
            </w:r>
          </w:p>
          <w:p w14:paraId="5CBE05B4" w14:textId="77777777" w:rsidR="004C1382" w:rsidRPr="002D38C5" w:rsidRDefault="004C1382" w:rsidP="00302642">
            <w:pPr>
              <w:spacing w:line="259" w:lineRule="auto"/>
              <w:jc w:val="both"/>
              <w:rPr>
                <w:rFonts w:asciiTheme="majorHAnsi" w:hAnsiTheme="majorHAnsi" w:cstheme="majorHAnsi"/>
                <w:sz w:val="20"/>
                <w:szCs w:val="20"/>
              </w:rPr>
            </w:pPr>
            <w:r w:rsidRPr="00F27FE2">
              <w:rPr>
                <w:rFonts w:asciiTheme="majorHAnsi" w:hAnsiTheme="majorHAnsi" w:cstheme="majorHAnsi"/>
                <w:sz w:val="20"/>
                <w:szCs w:val="20"/>
              </w:rPr>
              <w:t>Mean sea level will rise by approximately 5–15 cm by 2030 and 20–60 cm by 2090 under the higher emissions scenario. Interannual variability of sea level will lead to periods of lower and higher regional sea levels with levels similar to the past.  The sea-level rise combined with natural year-to-year changes will increase the impact of storm surges and coastal flooding.</w:t>
            </w:r>
            <w:r w:rsidR="00C76964" w:rsidRPr="00F27FE2">
              <w:rPr>
                <w:rFonts w:asciiTheme="majorHAnsi" w:hAnsiTheme="majorHAnsi" w:cstheme="majorHAnsi"/>
                <w:sz w:val="20"/>
                <w:szCs w:val="20"/>
              </w:rPr>
              <w:t xml:space="preserve"> </w:t>
            </w:r>
            <w:r w:rsidRPr="00F27FE2">
              <w:rPr>
                <w:rFonts w:asciiTheme="majorHAnsi" w:hAnsiTheme="majorHAnsi" w:cstheme="majorHAnsi"/>
                <w:sz w:val="20"/>
                <w:szCs w:val="20"/>
              </w:rPr>
              <w:t>(Scientists warn that due to the melting of large ice sheets such as those in Antarctica and Greenland, rise could possibly be larger than predicted. But currently not enough is known to make predictions confidently.)</w:t>
            </w:r>
          </w:p>
        </w:tc>
      </w:tr>
      <w:bookmarkEnd w:id="14"/>
      <w:tr w:rsidR="004C1382" w:rsidRPr="002D38C5" w14:paraId="7C11C0F0" w14:textId="77777777" w:rsidTr="004C1382">
        <w:tc>
          <w:tcPr>
            <w:tcW w:w="1440" w:type="dxa"/>
          </w:tcPr>
          <w:p w14:paraId="3C3A49A2" w14:textId="77777777" w:rsidR="004C1382" w:rsidRPr="002D38C5" w:rsidRDefault="004C1382" w:rsidP="00302642">
            <w:pPr>
              <w:spacing w:line="259" w:lineRule="auto"/>
              <w:jc w:val="both"/>
              <w:rPr>
                <w:rFonts w:asciiTheme="majorHAnsi" w:hAnsiTheme="majorHAnsi" w:cstheme="majorHAnsi"/>
                <w:sz w:val="20"/>
                <w:szCs w:val="20"/>
              </w:rPr>
            </w:pPr>
            <w:r w:rsidRPr="002D38C5">
              <w:rPr>
                <w:rFonts w:asciiTheme="majorHAnsi" w:hAnsiTheme="majorHAnsi" w:cstheme="majorHAnsi"/>
                <w:sz w:val="20"/>
                <w:szCs w:val="20"/>
              </w:rPr>
              <w:t>Ocean acidification</w:t>
            </w:r>
          </w:p>
        </w:tc>
        <w:tc>
          <w:tcPr>
            <w:tcW w:w="7650" w:type="dxa"/>
          </w:tcPr>
          <w:p w14:paraId="2327AEAF" w14:textId="77777777" w:rsidR="004C1382" w:rsidRPr="002D38C5" w:rsidRDefault="004C1382" w:rsidP="00302642">
            <w:pPr>
              <w:spacing w:line="259" w:lineRule="auto"/>
              <w:jc w:val="both"/>
              <w:rPr>
                <w:rFonts w:asciiTheme="majorHAnsi" w:hAnsiTheme="majorHAnsi" w:cstheme="majorHAnsi"/>
                <w:sz w:val="20"/>
                <w:szCs w:val="20"/>
              </w:rPr>
            </w:pPr>
            <w:r w:rsidRPr="002D38C5">
              <w:rPr>
                <w:rFonts w:asciiTheme="majorHAnsi" w:hAnsiTheme="majorHAnsi" w:cstheme="majorHAnsi"/>
                <w:sz w:val="20"/>
                <w:szCs w:val="20"/>
              </w:rPr>
              <w:t>The acidification of the ocean will continue to increase (very high confidence).  The annual maximum aragonite saturation state will reach values below 3.5 by about 2045 in the Gilbert Islands, by about 2030 in the Line Islands, and by about 2055 in the Phoenix Islands. The aragonite saturation will continue to decline thereafter (moderate confidence).</w:t>
            </w:r>
          </w:p>
          <w:p w14:paraId="446544EB" w14:textId="77777777" w:rsidR="004C1382" w:rsidRPr="002D38C5" w:rsidRDefault="004C1382" w:rsidP="00302642">
            <w:pPr>
              <w:spacing w:line="259" w:lineRule="auto"/>
              <w:jc w:val="both"/>
              <w:rPr>
                <w:rFonts w:asciiTheme="majorHAnsi" w:hAnsiTheme="majorHAnsi" w:cstheme="majorHAnsi"/>
                <w:sz w:val="20"/>
                <w:szCs w:val="20"/>
              </w:rPr>
            </w:pPr>
            <w:r w:rsidRPr="002D38C5">
              <w:rPr>
                <w:rFonts w:asciiTheme="majorHAnsi" w:hAnsiTheme="majorHAnsi" w:cstheme="majorHAnsi"/>
                <w:sz w:val="20"/>
                <w:szCs w:val="20"/>
              </w:rPr>
              <w:t>Ocean pH will decrease by –0.1 units by 2035 and by –0.2 to –0.3 units by 2100 (Bell et al. 2011).</w:t>
            </w:r>
            <w:r w:rsidR="00A73F48" w:rsidRPr="002D38C5">
              <w:rPr>
                <w:rFonts w:asciiTheme="majorHAnsi" w:hAnsiTheme="majorHAnsi" w:cstheme="majorHAnsi"/>
                <w:sz w:val="20"/>
                <w:szCs w:val="20"/>
              </w:rPr>
              <w:t xml:space="preserve"> </w:t>
            </w:r>
            <w:r w:rsidRPr="002D38C5">
              <w:rPr>
                <w:rFonts w:asciiTheme="majorHAnsi" w:hAnsiTheme="majorHAnsi" w:cstheme="majorHAnsi"/>
                <w:sz w:val="20"/>
                <w:szCs w:val="20"/>
              </w:rPr>
              <w:t>Coral reefs are projected to degrade progressively with losses of live coral of &gt; 25% by 2035 and &gt; 50% by 2050 due to rising sea-surface temperatures and more acidic oceans.</w:t>
            </w:r>
          </w:p>
        </w:tc>
      </w:tr>
    </w:tbl>
    <w:p w14:paraId="5023A1A9" w14:textId="77777777" w:rsidR="00FA5E99" w:rsidRPr="00302642" w:rsidRDefault="00FA5E99" w:rsidP="00302642">
      <w:pPr>
        <w:spacing w:line="259" w:lineRule="auto"/>
        <w:jc w:val="both"/>
        <w:rPr>
          <w:rFonts w:asciiTheme="majorHAnsi" w:hAnsiTheme="majorHAnsi" w:cstheme="majorHAnsi"/>
          <w:u w:val="single"/>
        </w:rPr>
      </w:pPr>
    </w:p>
    <w:p w14:paraId="01FDAE95" w14:textId="77777777" w:rsidR="00A63862" w:rsidRPr="002D38C5" w:rsidRDefault="005D4189" w:rsidP="00302642">
      <w:pPr>
        <w:jc w:val="both"/>
        <w:rPr>
          <w:rFonts w:asciiTheme="majorHAnsi" w:hAnsiTheme="majorHAnsi" w:cstheme="majorHAnsi"/>
          <w:b/>
          <w:i/>
          <w:color w:val="262626" w:themeColor="text1" w:themeTint="D9"/>
          <w:sz w:val="22"/>
          <w:szCs w:val="22"/>
        </w:rPr>
      </w:pPr>
      <w:r w:rsidRPr="002D38C5">
        <w:rPr>
          <w:rFonts w:asciiTheme="majorHAnsi" w:hAnsiTheme="majorHAnsi" w:cstheme="majorHAnsi"/>
          <w:b/>
          <w:i/>
          <w:color w:val="262626" w:themeColor="text1" w:themeTint="D9"/>
          <w:sz w:val="22"/>
          <w:szCs w:val="22"/>
        </w:rPr>
        <w:t xml:space="preserve">Existing CCA&amp;DRM framework and </w:t>
      </w:r>
      <w:r w:rsidR="00B31745" w:rsidRPr="002D38C5">
        <w:rPr>
          <w:rFonts w:asciiTheme="majorHAnsi" w:hAnsiTheme="majorHAnsi" w:cstheme="majorHAnsi"/>
          <w:b/>
          <w:i/>
          <w:color w:val="262626" w:themeColor="text1" w:themeTint="D9"/>
          <w:sz w:val="22"/>
          <w:szCs w:val="22"/>
        </w:rPr>
        <w:t>barriers addressed by the Project</w:t>
      </w:r>
    </w:p>
    <w:p w14:paraId="7C1F49F7" w14:textId="074E7946" w:rsidR="0039688C" w:rsidRPr="002D38C5" w:rsidRDefault="001711CD" w:rsidP="00302642">
      <w:pPr>
        <w:jc w:val="both"/>
        <w:rPr>
          <w:rFonts w:asciiTheme="majorHAnsi" w:hAnsiTheme="majorHAnsi" w:cstheme="majorHAnsi"/>
          <w:sz w:val="22"/>
          <w:szCs w:val="22"/>
          <w:highlight w:val="white"/>
        </w:rPr>
      </w:pPr>
      <w:r w:rsidRPr="002D38C5">
        <w:rPr>
          <w:rFonts w:asciiTheme="majorHAnsi" w:hAnsiTheme="majorHAnsi" w:cstheme="majorHAnsi"/>
          <w:sz w:val="22"/>
          <w:szCs w:val="22"/>
          <w:highlight w:val="white"/>
        </w:rPr>
        <w:t>Climate change</w:t>
      </w:r>
      <w:r w:rsidR="00B37EB6" w:rsidRPr="002D38C5">
        <w:rPr>
          <w:rFonts w:asciiTheme="majorHAnsi" w:hAnsiTheme="majorHAnsi" w:cstheme="majorHAnsi"/>
          <w:sz w:val="22"/>
          <w:szCs w:val="22"/>
          <w:highlight w:val="white"/>
        </w:rPr>
        <w:t xml:space="preserve"> adaptation (CCA) and disaster risk management (DRM)</w:t>
      </w:r>
      <w:r w:rsidRPr="002D38C5">
        <w:rPr>
          <w:rFonts w:asciiTheme="majorHAnsi" w:hAnsiTheme="majorHAnsi" w:cstheme="majorHAnsi"/>
          <w:sz w:val="22"/>
          <w:szCs w:val="22"/>
          <w:highlight w:val="white"/>
        </w:rPr>
        <w:t xml:space="preserve"> </w:t>
      </w:r>
      <w:r w:rsidR="00B37EB6" w:rsidRPr="002D38C5">
        <w:rPr>
          <w:rFonts w:asciiTheme="majorHAnsi" w:hAnsiTheme="majorHAnsi" w:cstheme="majorHAnsi"/>
          <w:sz w:val="22"/>
          <w:szCs w:val="22"/>
          <w:highlight w:val="white"/>
        </w:rPr>
        <w:t>are</w:t>
      </w:r>
      <w:r w:rsidRPr="002D38C5">
        <w:rPr>
          <w:rFonts w:asciiTheme="majorHAnsi" w:hAnsiTheme="majorHAnsi" w:cstheme="majorHAnsi"/>
          <w:sz w:val="22"/>
          <w:szCs w:val="22"/>
          <w:highlight w:val="white"/>
        </w:rPr>
        <w:t xml:space="preserve"> recognized as national priorit</w:t>
      </w:r>
      <w:r w:rsidR="00B37EB6" w:rsidRPr="002D38C5">
        <w:rPr>
          <w:rFonts w:asciiTheme="majorHAnsi" w:hAnsiTheme="majorHAnsi" w:cstheme="majorHAnsi"/>
          <w:sz w:val="22"/>
          <w:szCs w:val="22"/>
          <w:highlight w:val="white"/>
        </w:rPr>
        <w:t>ies</w:t>
      </w:r>
      <w:r w:rsidRPr="002D38C5">
        <w:rPr>
          <w:rFonts w:asciiTheme="majorHAnsi" w:hAnsiTheme="majorHAnsi" w:cstheme="majorHAnsi"/>
          <w:sz w:val="22"/>
          <w:szCs w:val="22"/>
          <w:highlight w:val="white"/>
        </w:rPr>
        <w:t xml:space="preserve"> within </w:t>
      </w:r>
      <w:r w:rsidR="00A94584" w:rsidRPr="002D38C5">
        <w:rPr>
          <w:rFonts w:asciiTheme="majorHAnsi" w:hAnsiTheme="majorHAnsi" w:cstheme="majorHAnsi"/>
          <w:sz w:val="22"/>
          <w:szCs w:val="22"/>
          <w:highlight w:val="white"/>
        </w:rPr>
        <w:t xml:space="preserve">Priority Areas </w:t>
      </w:r>
      <w:r w:rsidR="0039688C" w:rsidRPr="002D38C5">
        <w:rPr>
          <w:rFonts w:asciiTheme="majorHAnsi" w:hAnsiTheme="majorHAnsi" w:cstheme="majorHAnsi"/>
          <w:sz w:val="22"/>
          <w:szCs w:val="22"/>
          <w:highlight w:val="white"/>
        </w:rPr>
        <w:t xml:space="preserve">4 (Environment) and 6 (Infrastructure) of </w:t>
      </w:r>
      <w:r w:rsidRPr="002D38C5">
        <w:rPr>
          <w:rFonts w:asciiTheme="majorHAnsi" w:hAnsiTheme="majorHAnsi" w:cstheme="majorHAnsi"/>
          <w:sz w:val="22"/>
          <w:szCs w:val="22"/>
          <w:highlight w:val="white"/>
        </w:rPr>
        <w:t xml:space="preserve">the </w:t>
      </w:r>
      <w:r w:rsidRPr="002D38C5">
        <w:rPr>
          <w:rFonts w:asciiTheme="majorHAnsi" w:hAnsiTheme="majorHAnsi" w:cstheme="majorHAnsi"/>
          <w:i/>
          <w:sz w:val="22"/>
          <w:szCs w:val="22"/>
          <w:highlight w:val="white"/>
        </w:rPr>
        <w:t>Kiribati Development Plan</w:t>
      </w:r>
      <w:r w:rsidRPr="002D38C5">
        <w:rPr>
          <w:rFonts w:asciiTheme="majorHAnsi" w:hAnsiTheme="majorHAnsi" w:cstheme="majorHAnsi"/>
          <w:sz w:val="22"/>
          <w:szCs w:val="22"/>
          <w:highlight w:val="white"/>
        </w:rPr>
        <w:t xml:space="preserve"> (KDP 2016-2019</w:t>
      </w:r>
      <w:r w:rsidR="0039688C" w:rsidRPr="002D38C5">
        <w:rPr>
          <w:rFonts w:asciiTheme="majorHAnsi" w:hAnsiTheme="majorHAnsi" w:cstheme="majorHAnsi"/>
          <w:sz w:val="22"/>
          <w:szCs w:val="22"/>
          <w:highlight w:val="white"/>
        </w:rPr>
        <w:t>)</w:t>
      </w:r>
      <w:r w:rsidRPr="002D38C5">
        <w:rPr>
          <w:rFonts w:asciiTheme="majorHAnsi" w:hAnsiTheme="majorHAnsi" w:cstheme="majorHAnsi"/>
          <w:sz w:val="22"/>
          <w:szCs w:val="22"/>
          <w:highlight w:val="white"/>
        </w:rPr>
        <w:t xml:space="preserve"> and </w:t>
      </w:r>
      <w:r w:rsidRPr="002D38C5">
        <w:rPr>
          <w:rFonts w:asciiTheme="majorHAnsi" w:hAnsiTheme="majorHAnsi" w:cstheme="majorHAnsi"/>
          <w:i/>
          <w:sz w:val="22"/>
          <w:szCs w:val="22"/>
          <w:highlight w:val="white"/>
        </w:rPr>
        <w:t>Kiribati’s 20</w:t>
      </w:r>
      <w:r w:rsidR="00C76964" w:rsidRPr="002D38C5">
        <w:rPr>
          <w:rFonts w:asciiTheme="majorHAnsi" w:hAnsiTheme="majorHAnsi" w:cstheme="majorHAnsi"/>
          <w:i/>
          <w:sz w:val="22"/>
          <w:szCs w:val="22"/>
          <w:highlight w:val="white"/>
        </w:rPr>
        <w:t>-</w:t>
      </w:r>
      <w:r w:rsidRPr="002D38C5">
        <w:rPr>
          <w:rFonts w:asciiTheme="majorHAnsi" w:hAnsiTheme="majorHAnsi" w:cstheme="majorHAnsi"/>
          <w:i/>
          <w:sz w:val="22"/>
          <w:szCs w:val="22"/>
          <w:highlight w:val="white"/>
        </w:rPr>
        <w:t>year Vision</w:t>
      </w:r>
      <w:r w:rsidRPr="002D38C5">
        <w:rPr>
          <w:rFonts w:asciiTheme="majorHAnsi" w:hAnsiTheme="majorHAnsi" w:cstheme="majorHAnsi"/>
          <w:sz w:val="22"/>
          <w:szCs w:val="22"/>
          <w:highlight w:val="white"/>
        </w:rPr>
        <w:t xml:space="preserve"> (KV20). Kiribati’s national policy framework relating to</w:t>
      </w:r>
      <w:r w:rsidR="00014108" w:rsidRPr="002D38C5">
        <w:rPr>
          <w:rFonts w:asciiTheme="majorHAnsi" w:hAnsiTheme="majorHAnsi" w:cstheme="majorHAnsi"/>
          <w:sz w:val="22"/>
          <w:szCs w:val="22"/>
          <w:highlight w:val="white"/>
        </w:rPr>
        <w:t xml:space="preserve"> climate change and disaster risk reduction (CCA&amp;DRM)</w:t>
      </w:r>
      <w:r w:rsidRPr="002D38C5">
        <w:rPr>
          <w:rFonts w:asciiTheme="majorHAnsi" w:hAnsiTheme="majorHAnsi" w:cstheme="majorHAnsi"/>
          <w:sz w:val="22"/>
          <w:szCs w:val="22"/>
          <w:highlight w:val="white"/>
        </w:rPr>
        <w:t xml:space="preserve"> is robust, and includes several policy documents at national level, most recently with the </w:t>
      </w:r>
      <w:r w:rsidRPr="002D38C5">
        <w:rPr>
          <w:rFonts w:asciiTheme="majorHAnsi" w:hAnsiTheme="majorHAnsi" w:cstheme="majorHAnsi"/>
          <w:i/>
          <w:sz w:val="22"/>
          <w:szCs w:val="22"/>
          <w:highlight w:val="white"/>
        </w:rPr>
        <w:t>Kiribati Climate Change Policy</w:t>
      </w:r>
      <w:r w:rsidRPr="002D38C5">
        <w:rPr>
          <w:rFonts w:asciiTheme="majorHAnsi" w:hAnsiTheme="majorHAnsi" w:cstheme="majorHAnsi"/>
          <w:sz w:val="22"/>
          <w:szCs w:val="22"/>
          <w:highlight w:val="white"/>
        </w:rPr>
        <w:t xml:space="preserve"> (KCCP, draft 2017) and the </w:t>
      </w:r>
      <w:r w:rsidRPr="002D38C5">
        <w:rPr>
          <w:rFonts w:asciiTheme="majorHAnsi" w:hAnsiTheme="majorHAnsi" w:cstheme="majorHAnsi"/>
          <w:i/>
          <w:sz w:val="22"/>
          <w:szCs w:val="22"/>
          <w:highlight w:val="white"/>
        </w:rPr>
        <w:t>Kiribati Joint Implementation Plan for Climate Change and Disaster Risk Management 2014-2023</w:t>
      </w:r>
      <w:r w:rsidRPr="002D38C5">
        <w:rPr>
          <w:rFonts w:asciiTheme="majorHAnsi" w:hAnsiTheme="majorHAnsi" w:cstheme="majorHAnsi"/>
          <w:sz w:val="22"/>
          <w:szCs w:val="22"/>
          <w:highlight w:val="white"/>
        </w:rPr>
        <w:t xml:space="preserve"> (KJIP, </w:t>
      </w:r>
      <w:r w:rsidR="0039688C" w:rsidRPr="002D38C5">
        <w:rPr>
          <w:rFonts w:asciiTheme="majorHAnsi" w:hAnsiTheme="majorHAnsi" w:cstheme="majorHAnsi"/>
          <w:sz w:val="22"/>
          <w:szCs w:val="22"/>
          <w:highlight w:val="white"/>
        </w:rPr>
        <w:t xml:space="preserve">reviewed </w:t>
      </w:r>
      <w:r w:rsidRPr="002D38C5">
        <w:rPr>
          <w:rFonts w:asciiTheme="majorHAnsi" w:hAnsiTheme="majorHAnsi" w:cstheme="majorHAnsi"/>
          <w:sz w:val="22"/>
          <w:szCs w:val="22"/>
          <w:highlight w:val="white"/>
        </w:rPr>
        <w:t xml:space="preserve">2018), which is </w:t>
      </w:r>
      <w:r w:rsidR="00A63862" w:rsidRPr="002D38C5">
        <w:rPr>
          <w:rFonts w:asciiTheme="majorHAnsi" w:hAnsiTheme="majorHAnsi" w:cstheme="majorHAnsi"/>
          <w:sz w:val="22"/>
          <w:szCs w:val="22"/>
          <w:highlight w:val="white"/>
        </w:rPr>
        <w:t xml:space="preserve">the </w:t>
      </w:r>
      <w:r w:rsidRPr="002D38C5">
        <w:rPr>
          <w:rFonts w:asciiTheme="majorHAnsi" w:hAnsiTheme="majorHAnsi" w:cstheme="majorHAnsi"/>
          <w:sz w:val="22"/>
          <w:szCs w:val="22"/>
          <w:highlight w:val="white"/>
        </w:rPr>
        <w:t>National A</w:t>
      </w:r>
      <w:r w:rsidR="00C76964" w:rsidRPr="002D38C5">
        <w:rPr>
          <w:rFonts w:asciiTheme="majorHAnsi" w:hAnsiTheme="majorHAnsi" w:cstheme="majorHAnsi"/>
          <w:sz w:val="22"/>
          <w:szCs w:val="22"/>
          <w:highlight w:val="white"/>
        </w:rPr>
        <w:t xml:space="preserve">daptation </w:t>
      </w:r>
      <w:r w:rsidRPr="002D38C5">
        <w:rPr>
          <w:rFonts w:asciiTheme="majorHAnsi" w:hAnsiTheme="majorHAnsi" w:cstheme="majorHAnsi"/>
          <w:sz w:val="22"/>
          <w:szCs w:val="22"/>
          <w:highlight w:val="white"/>
        </w:rPr>
        <w:t>Plan</w:t>
      </w:r>
      <w:r w:rsidR="00C76964" w:rsidRPr="002D38C5">
        <w:rPr>
          <w:rFonts w:asciiTheme="majorHAnsi" w:hAnsiTheme="majorHAnsi" w:cstheme="majorHAnsi"/>
          <w:sz w:val="22"/>
          <w:szCs w:val="22"/>
          <w:highlight w:val="white"/>
        </w:rPr>
        <w:t xml:space="preserve"> (NAP)</w:t>
      </w:r>
      <w:r w:rsidR="00D42187" w:rsidRPr="002D38C5">
        <w:rPr>
          <w:rFonts w:asciiTheme="majorHAnsi" w:hAnsiTheme="majorHAnsi" w:cstheme="majorHAnsi"/>
          <w:sz w:val="22"/>
          <w:szCs w:val="22"/>
          <w:highlight w:val="white"/>
        </w:rPr>
        <w:t xml:space="preserve"> </w:t>
      </w:r>
      <w:r w:rsidR="00A63862" w:rsidRPr="002D38C5">
        <w:rPr>
          <w:rFonts w:asciiTheme="majorHAnsi" w:hAnsiTheme="majorHAnsi" w:cstheme="majorHAnsi"/>
          <w:sz w:val="22"/>
          <w:szCs w:val="22"/>
          <w:highlight w:val="white"/>
        </w:rPr>
        <w:t>document</w:t>
      </w:r>
      <w:r w:rsidRPr="002D38C5">
        <w:rPr>
          <w:rFonts w:asciiTheme="majorHAnsi" w:hAnsiTheme="majorHAnsi" w:cstheme="majorHAnsi"/>
          <w:sz w:val="22"/>
          <w:szCs w:val="22"/>
          <w:highlight w:val="white"/>
        </w:rPr>
        <w:t>. The KCCP highlights priority areas for the national government and the KJIP sets out the national framework for integrating CC</w:t>
      </w:r>
      <w:r w:rsidR="0057144F" w:rsidRPr="002D38C5">
        <w:rPr>
          <w:rFonts w:asciiTheme="majorHAnsi" w:hAnsiTheme="majorHAnsi" w:cstheme="majorHAnsi"/>
          <w:sz w:val="22"/>
          <w:szCs w:val="22"/>
          <w:highlight w:val="white"/>
        </w:rPr>
        <w:t>A</w:t>
      </w:r>
      <w:r w:rsidRPr="002D38C5">
        <w:rPr>
          <w:rFonts w:asciiTheme="majorHAnsi" w:hAnsiTheme="majorHAnsi" w:cstheme="majorHAnsi"/>
          <w:sz w:val="22"/>
          <w:szCs w:val="22"/>
          <w:highlight w:val="white"/>
        </w:rPr>
        <w:t xml:space="preserve"> and DRM considerations into existing national and sector strategies. These documents supersede and complement previous policy documents, </w:t>
      </w:r>
      <w:r w:rsidR="00221E7D" w:rsidRPr="002D38C5">
        <w:rPr>
          <w:rFonts w:asciiTheme="majorHAnsi" w:hAnsiTheme="majorHAnsi" w:cstheme="majorHAnsi"/>
          <w:sz w:val="22"/>
          <w:szCs w:val="22"/>
          <w:highlight w:val="white"/>
        </w:rPr>
        <w:t xml:space="preserve">such as </w:t>
      </w:r>
      <w:r w:rsidRPr="002D38C5">
        <w:rPr>
          <w:rFonts w:asciiTheme="majorHAnsi" w:hAnsiTheme="majorHAnsi" w:cstheme="majorHAnsi"/>
          <w:sz w:val="22"/>
          <w:szCs w:val="22"/>
          <w:highlight w:val="white"/>
        </w:rPr>
        <w:t xml:space="preserve">the </w:t>
      </w:r>
      <w:r w:rsidRPr="002D38C5">
        <w:rPr>
          <w:rFonts w:asciiTheme="majorHAnsi" w:hAnsiTheme="majorHAnsi" w:cstheme="majorHAnsi"/>
          <w:i/>
          <w:sz w:val="22"/>
          <w:szCs w:val="22"/>
          <w:highlight w:val="white"/>
        </w:rPr>
        <w:t>National Adaptation Programme of Action</w:t>
      </w:r>
      <w:r w:rsidRPr="002D38C5">
        <w:rPr>
          <w:rFonts w:asciiTheme="majorHAnsi" w:hAnsiTheme="majorHAnsi" w:cstheme="majorHAnsi"/>
          <w:sz w:val="22"/>
          <w:szCs w:val="22"/>
          <w:highlight w:val="white"/>
        </w:rPr>
        <w:t xml:space="preserve"> (NAPA 2007)</w:t>
      </w:r>
      <w:r w:rsidR="00221E7D" w:rsidRPr="002D38C5">
        <w:rPr>
          <w:rFonts w:asciiTheme="majorHAnsi" w:hAnsiTheme="majorHAnsi" w:cstheme="majorHAnsi"/>
          <w:sz w:val="22"/>
          <w:szCs w:val="22"/>
          <w:highlight w:val="white"/>
        </w:rPr>
        <w:t xml:space="preserve"> and the </w:t>
      </w:r>
      <w:r w:rsidR="00221E7D" w:rsidRPr="002D38C5">
        <w:rPr>
          <w:rFonts w:asciiTheme="majorHAnsi" w:hAnsiTheme="majorHAnsi" w:cstheme="majorHAnsi"/>
          <w:i/>
          <w:sz w:val="22"/>
          <w:szCs w:val="22"/>
          <w:highlight w:val="white"/>
        </w:rPr>
        <w:t xml:space="preserve">National </w:t>
      </w:r>
      <w:r w:rsidRPr="002D38C5">
        <w:rPr>
          <w:rFonts w:asciiTheme="majorHAnsi" w:hAnsiTheme="majorHAnsi" w:cstheme="majorHAnsi"/>
          <w:i/>
          <w:sz w:val="22"/>
          <w:szCs w:val="22"/>
          <w:highlight w:val="white"/>
        </w:rPr>
        <w:t>Disaster Risk Management Action Plan</w:t>
      </w:r>
      <w:r w:rsidRPr="002D38C5">
        <w:rPr>
          <w:rFonts w:asciiTheme="majorHAnsi" w:hAnsiTheme="majorHAnsi" w:cstheme="majorHAnsi"/>
          <w:sz w:val="22"/>
          <w:szCs w:val="22"/>
          <w:highlight w:val="white"/>
        </w:rPr>
        <w:t xml:space="preserve"> (2012). </w:t>
      </w:r>
    </w:p>
    <w:p w14:paraId="57657FA5" w14:textId="77777777" w:rsidR="0039688C" w:rsidRPr="002D38C5" w:rsidRDefault="0039688C" w:rsidP="00302642">
      <w:pPr>
        <w:jc w:val="both"/>
        <w:rPr>
          <w:rFonts w:asciiTheme="majorHAnsi" w:hAnsiTheme="majorHAnsi" w:cstheme="majorHAnsi"/>
          <w:sz w:val="22"/>
          <w:szCs w:val="22"/>
        </w:rPr>
      </w:pPr>
    </w:p>
    <w:p w14:paraId="6BDEB188" w14:textId="77777777" w:rsidR="00A63862" w:rsidRPr="002D38C5" w:rsidRDefault="00221E7D" w:rsidP="00302642">
      <w:pPr>
        <w:jc w:val="both"/>
        <w:rPr>
          <w:rFonts w:asciiTheme="majorHAnsi" w:hAnsiTheme="majorHAnsi" w:cstheme="majorHAnsi"/>
          <w:sz w:val="22"/>
          <w:szCs w:val="22"/>
        </w:rPr>
      </w:pPr>
      <w:bookmarkStart w:id="15" w:name="_Hlk511717010"/>
      <w:r w:rsidRPr="002D38C5">
        <w:rPr>
          <w:rFonts w:asciiTheme="majorHAnsi" w:hAnsiTheme="majorHAnsi" w:cstheme="majorHAnsi"/>
          <w:sz w:val="22"/>
          <w:szCs w:val="22"/>
          <w:highlight w:val="white"/>
        </w:rPr>
        <w:t xml:space="preserve">Despite </w:t>
      </w:r>
      <w:r w:rsidR="0057144F" w:rsidRPr="002D38C5">
        <w:rPr>
          <w:rFonts w:asciiTheme="majorHAnsi" w:hAnsiTheme="majorHAnsi" w:cstheme="majorHAnsi"/>
          <w:sz w:val="22"/>
          <w:szCs w:val="22"/>
          <w:highlight w:val="white"/>
        </w:rPr>
        <w:t xml:space="preserve">this </w:t>
      </w:r>
      <w:r w:rsidRPr="002D38C5">
        <w:rPr>
          <w:rFonts w:asciiTheme="majorHAnsi" w:hAnsiTheme="majorHAnsi" w:cstheme="majorHAnsi"/>
          <w:sz w:val="22"/>
          <w:szCs w:val="22"/>
          <w:highlight w:val="white"/>
        </w:rPr>
        <w:t xml:space="preserve">strong policy framework, </w:t>
      </w:r>
      <w:r w:rsidR="001711CD" w:rsidRPr="002D38C5">
        <w:rPr>
          <w:rFonts w:asciiTheme="majorHAnsi" w:hAnsiTheme="majorHAnsi" w:cstheme="majorHAnsi"/>
          <w:sz w:val="22"/>
          <w:szCs w:val="22"/>
          <w:highlight w:val="white"/>
        </w:rPr>
        <w:t>several b</w:t>
      </w:r>
      <w:r w:rsidR="00E73D0C" w:rsidRPr="002D38C5">
        <w:rPr>
          <w:rFonts w:asciiTheme="majorHAnsi" w:hAnsiTheme="majorHAnsi" w:cstheme="majorHAnsi"/>
          <w:sz w:val="22"/>
          <w:szCs w:val="22"/>
          <w:highlight w:val="white"/>
        </w:rPr>
        <w:t xml:space="preserve">arriers </w:t>
      </w:r>
      <w:r w:rsidR="0057144F" w:rsidRPr="002D38C5">
        <w:rPr>
          <w:rFonts w:asciiTheme="majorHAnsi" w:hAnsiTheme="majorHAnsi" w:cstheme="majorHAnsi"/>
          <w:sz w:val="22"/>
          <w:szCs w:val="22"/>
        </w:rPr>
        <w:t xml:space="preserve">exist that </w:t>
      </w:r>
      <w:r w:rsidR="00E73D0C" w:rsidRPr="002D38C5">
        <w:rPr>
          <w:rFonts w:asciiTheme="majorHAnsi" w:hAnsiTheme="majorHAnsi" w:cstheme="majorHAnsi"/>
          <w:sz w:val="22"/>
          <w:szCs w:val="22"/>
        </w:rPr>
        <w:t xml:space="preserve">prevent Kiribati from achieving its </w:t>
      </w:r>
      <w:r w:rsidR="00747167" w:rsidRPr="002D38C5">
        <w:rPr>
          <w:rFonts w:asciiTheme="majorHAnsi" w:hAnsiTheme="majorHAnsi" w:cstheme="majorHAnsi"/>
          <w:sz w:val="22"/>
          <w:szCs w:val="22"/>
        </w:rPr>
        <w:t xml:space="preserve">CCA and DRM </w:t>
      </w:r>
      <w:r w:rsidR="00E73D0C" w:rsidRPr="002D38C5">
        <w:rPr>
          <w:rFonts w:asciiTheme="majorHAnsi" w:hAnsiTheme="majorHAnsi" w:cstheme="majorHAnsi"/>
          <w:sz w:val="22"/>
          <w:szCs w:val="22"/>
        </w:rPr>
        <w:t xml:space="preserve">objectives. </w:t>
      </w:r>
      <w:r w:rsidR="008F1364" w:rsidRPr="002D38C5">
        <w:rPr>
          <w:rFonts w:asciiTheme="majorHAnsi" w:hAnsiTheme="majorHAnsi" w:cstheme="majorHAnsi"/>
          <w:sz w:val="22"/>
          <w:szCs w:val="22"/>
        </w:rPr>
        <w:t>Therefore</w:t>
      </w:r>
      <w:r w:rsidR="00A63862" w:rsidRPr="002D38C5">
        <w:rPr>
          <w:rFonts w:asciiTheme="majorHAnsi" w:hAnsiTheme="majorHAnsi" w:cstheme="majorHAnsi"/>
          <w:sz w:val="22"/>
          <w:szCs w:val="22"/>
        </w:rPr>
        <w:t xml:space="preserve">, the </w:t>
      </w:r>
      <w:r w:rsidR="0057144F" w:rsidRPr="002D38C5">
        <w:rPr>
          <w:rFonts w:asciiTheme="majorHAnsi" w:hAnsiTheme="majorHAnsi" w:cstheme="majorHAnsi"/>
          <w:sz w:val="22"/>
          <w:szCs w:val="22"/>
        </w:rPr>
        <w:t xml:space="preserve">Project </w:t>
      </w:r>
      <w:r w:rsidR="00A63862" w:rsidRPr="002D38C5">
        <w:rPr>
          <w:rFonts w:asciiTheme="majorHAnsi" w:hAnsiTheme="majorHAnsi" w:cstheme="majorHAnsi"/>
          <w:sz w:val="22"/>
          <w:szCs w:val="22"/>
        </w:rPr>
        <w:t xml:space="preserve">will address the following underlying institutional and technical </w:t>
      </w:r>
      <w:r w:rsidR="008F1364" w:rsidRPr="002D38C5">
        <w:rPr>
          <w:rFonts w:asciiTheme="majorHAnsi" w:hAnsiTheme="majorHAnsi" w:cstheme="majorHAnsi"/>
          <w:sz w:val="22"/>
          <w:szCs w:val="22"/>
        </w:rPr>
        <w:t xml:space="preserve">constraints </w:t>
      </w:r>
      <w:r w:rsidR="00A63862" w:rsidRPr="002D38C5">
        <w:rPr>
          <w:rFonts w:asciiTheme="majorHAnsi" w:hAnsiTheme="majorHAnsi" w:cstheme="majorHAnsi"/>
          <w:sz w:val="22"/>
          <w:szCs w:val="22"/>
        </w:rPr>
        <w:t>to the effective reduction of climate vulnerabilit</w:t>
      </w:r>
      <w:r w:rsidR="008F1364" w:rsidRPr="002D38C5">
        <w:rPr>
          <w:rFonts w:asciiTheme="majorHAnsi" w:hAnsiTheme="majorHAnsi" w:cstheme="majorHAnsi"/>
          <w:sz w:val="22"/>
          <w:szCs w:val="22"/>
        </w:rPr>
        <w:t>y</w:t>
      </w:r>
      <w:r w:rsidR="00A63862" w:rsidRPr="002D38C5">
        <w:rPr>
          <w:rFonts w:asciiTheme="majorHAnsi" w:hAnsiTheme="majorHAnsi" w:cstheme="majorHAnsi"/>
          <w:sz w:val="22"/>
          <w:szCs w:val="22"/>
        </w:rPr>
        <w:t xml:space="preserve"> and disaster risk in Kiribati</w:t>
      </w:r>
      <w:r w:rsidR="008F1364" w:rsidRPr="002D38C5">
        <w:rPr>
          <w:rFonts w:asciiTheme="majorHAnsi" w:hAnsiTheme="majorHAnsi" w:cstheme="majorHAnsi"/>
          <w:sz w:val="22"/>
          <w:szCs w:val="22"/>
        </w:rPr>
        <w:t>.</w:t>
      </w:r>
    </w:p>
    <w:p w14:paraId="594DB161" w14:textId="77777777" w:rsidR="005901DF" w:rsidRPr="002D38C5" w:rsidRDefault="005901DF" w:rsidP="00302642">
      <w:pPr>
        <w:jc w:val="both"/>
        <w:rPr>
          <w:rFonts w:asciiTheme="majorHAnsi" w:hAnsiTheme="majorHAnsi" w:cstheme="majorHAnsi"/>
          <w:sz w:val="22"/>
          <w:szCs w:val="22"/>
        </w:rPr>
      </w:pPr>
    </w:p>
    <w:p w14:paraId="149AC390" w14:textId="625A05FE" w:rsidR="007D39FF" w:rsidRPr="002D38C5" w:rsidRDefault="00B31745" w:rsidP="00B55A7D">
      <w:pPr>
        <w:numPr>
          <w:ilvl w:val="0"/>
          <w:numId w:val="26"/>
        </w:numPr>
        <w:jc w:val="both"/>
        <w:rPr>
          <w:rFonts w:asciiTheme="majorHAnsi" w:hAnsiTheme="majorHAnsi" w:cstheme="majorHAnsi"/>
          <w:b/>
          <w:color w:val="262626" w:themeColor="text1" w:themeTint="D9"/>
          <w:sz w:val="22"/>
          <w:szCs w:val="22"/>
        </w:rPr>
      </w:pPr>
      <w:bookmarkStart w:id="16" w:name="_Hlk512844570"/>
      <w:r w:rsidRPr="002D38C5">
        <w:rPr>
          <w:rFonts w:asciiTheme="majorHAnsi" w:hAnsiTheme="majorHAnsi" w:cstheme="majorHAnsi"/>
          <w:b/>
          <w:i/>
          <w:color w:val="262626" w:themeColor="text1" w:themeTint="D9"/>
          <w:sz w:val="22"/>
          <w:szCs w:val="22"/>
        </w:rPr>
        <w:t>Limited integration of CCA&amp;DRM in national and sub-national development plans and frameworks</w:t>
      </w:r>
    </w:p>
    <w:p w14:paraId="104D1F51" w14:textId="77777777" w:rsidR="00347C48" w:rsidRPr="002D38C5" w:rsidRDefault="00B31745" w:rsidP="00302642">
      <w:pPr>
        <w:ind w:left="720"/>
        <w:jc w:val="both"/>
        <w:rPr>
          <w:rFonts w:asciiTheme="majorHAnsi" w:hAnsiTheme="majorHAnsi" w:cstheme="majorHAnsi"/>
          <w:b/>
          <w:color w:val="262626" w:themeColor="text1" w:themeTint="D9"/>
          <w:sz w:val="22"/>
          <w:szCs w:val="22"/>
        </w:rPr>
      </w:pPr>
      <w:r w:rsidRPr="002D38C5">
        <w:rPr>
          <w:rFonts w:asciiTheme="majorHAnsi" w:hAnsiTheme="majorHAnsi" w:cstheme="majorHAnsi"/>
          <w:sz w:val="22"/>
          <w:szCs w:val="22"/>
        </w:rPr>
        <w:t xml:space="preserve">Although CCA&amp;DRM are considered priorities in overarching national and sector policies, these ambitions are not sufficiently translated into plans and actions on-the-ground mostly due to </w:t>
      </w:r>
      <w:r w:rsidR="00D42187" w:rsidRPr="002D38C5">
        <w:rPr>
          <w:rFonts w:asciiTheme="majorHAnsi" w:hAnsiTheme="majorHAnsi" w:cstheme="majorHAnsi"/>
          <w:sz w:val="22"/>
          <w:szCs w:val="22"/>
        </w:rPr>
        <w:t xml:space="preserve">a </w:t>
      </w:r>
      <w:r w:rsidRPr="002D38C5">
        <w:rPr>
          <w:rFonts w:asciiTheme="majorHAnsi" w:hAnsiTheme="majorHAnsi" w:cstheme="majorHAnsi"/>
          <w:sz w:val="22"/>
          <w:szCs w:val="22"/>
        </w:rPr>
        <w:t xml:space="preserve">lack of technical capacities and resources. </w:t>
      </w:r>
      <w:r w:rsidR="00D42187" w:rsidRPr="002D38C5">
        <w:rPr>
          <w:rFonts w:asciiTheme="majorHAnsi" w:hAnsiTheme="majorHAnsi" w:cstheme="majorHAnsi"/>
          <w:sz w:val="22"/>
          <w:szCs w:val="22"/>
        </w:rPr>
        <w:t xml:space="preserve">For example, while the draft </w:t>
      </w:r>
      <w:r w:rsidR="00D42187" w:rsidRPr="002D38C5">
        <w:rPr>
          <w:rFonts w:asciiTheme="majorHAnsi" w:hAnsiTheme="majorHAnsi" w:cstheme="majorHAnsi"/>
          <w:i/>
          <w:sz w:val="22"/>
          <w:szCs w:val="22"/>
        </w:rPr>
        <w:t xml:space="preserve">National Policy on Gender Equality and Women’s Development </w:t>
      </w:r>
      <w:r w:rsidR="00D42187" w:rsidRPr="002D38C5">
        <w:rPr>
          <w:rFonts w:asciiTheme="majorHAnsi" w:hAnsiTheme="majorHAnsi" w:cstheme="majorHAnsi"/>
          <w:sz w:val="22"/>
          <w:szCs w:val="22"/>
        </w:rPr>
        <w:t xml:space="preserve">states that climate change creates series gender issues, no specific </w:t>
      </w:r>
      <w:r w:rsidR="004D31AA" w:rsidRPr="002D38C5">
        <w:rPr>
          <w:rFonts w:asciiTheme="majorHAnsi" w:hAnsiTheme="majorHAnsi" w:cstheme="majorHAnsi"/>
          <w:sz w:val="22"/>
          <w:szCs w:val="22"/>
        </w:rPr>
        <w:t>goals, objectives or</w:t>
      </w:r>
      <w:r w:rsidR="00D42187" w:rsidRPr="002D38C5">
        <w:rPr>
          <w:rFonts w:asciiTheme="majorHAnsi" w:hAnsiTheme="majorHAnsi" w:cstheme="majorHAnsi"/>
          <w:sz w:val="22"/>
          <w:szCs w:val="22"/>
        </w:rPr>
        <w:t xml:space="preserve"> interventions are identified. </w:t>
      </w:r>
      <w:r w:rsidRPr="002D38C5">
        <w:rPr>
          <w:rFonts w:asciiTheme="majorHAnsi" w:hAnsiTheme="majorHAnsi" w:cstheme="majorHAnsi"/>
          <w:sz w:val="22"/>
          <w:szCs w:val="22"/>
        </w:rPr>
        <w:t xml:space="preserve">Further, overarching legal frameworks are not well aligned with recent policy frameworks and enforcement is generally weak. </w:t>
      </w:r>
    </w:p>
    <w:p w14:paraId="79B71C25" w14:textId="77777777" w:rsidR="00347C48" w:rsidRPr="002D38C5" w:rsidRDefault="00347C48" w:rsidP="00302642">
      <w:pPr>
        <w:ind w:left="720"/>
        <w:jc w:val="both"/>
        <w:rPr>
          <w:rFonts w:asciiTheme="majorHAnsi" w:hAnsiTheme="majorHAnsi" w:cstheme="majorHAnsi"/>
          <w:b/>
          <w:color w:val="262626" w:themeColor="text1" w:themeTint="D9"/>
          <w:sz w:val="22"/>
          <w:szCs w:val="22"/>
        </w:rPr>
      </w:pPr>
    </w:p>
    <w:p w14:paraId="00BFC0B7" w14:textId="77777777" w:rsidR="007D39FF" w:rsidRPr="002D38C5" w:rsidRDefault="00B31745" w:rsidP="00B55A7D">
      <w:pPr>
        <w:numPr>
          <w:ilvl w:val="0"/>
          <w:numId w:val="26"/>
        </w:numPr>
        <w:jc w:val="both"/>
        <w:rPr>
          <w:rFonts w:asciiTheme="majorHAnsi" w:hAnsiTheme="majorHAnsi" w:cstheme="majorHAnsi"/>
          <w:b/>
          <w:color w:val="262626" w:themeColor="text1" w:themeTint="D9"/>
          <w:sz w:val="22"/>
          <w:szCs w:val="22"/>
        </w:rPr>
      </w:pPr>
      <w:r w:rsidRPr="002D38C5">
        <w:rPr>
          <w:rFonts w:asciiTheme="majorHAnsi" w:hAnsiTheme="majorHAnsi" w:cstheme="majorHAnsi"/>
          <w:b/>
          <w:i/>
          <w:color w:val="262626" w:themeColor="text1" w:themeTint="D9"/>
          <w:sz w:val="22"/>
          <w:szCs w:val="22"/>
        </w:rPr>
        <w:t>Insufficient institutional coordination at national, sectoral and sub-national levels</w:t>
      </w:r>
    </w:p>
    <w:p w14:paraId="5750D6F7" w14:textId="77777777" w:rsidR="00BC326F" w:rsidRPr="002D38C5" w:rsidRDefault="00BC326F" w:rsidP="00302642">
      <w:pPr>
        <w:pStyle w:val="ListParagraph"/>
        <w:jc w:val="both"/>
        <w:rPr>
          <w:rFonts w:asciiTheme="majorHAnsi" w:hAnsiTheme="majorHAnsi" w:cstheme="majorHAnsi"/>
          <w:sz w:val="22"/>
          <w:szCs w:val="22"/>
        </w:rPr>
      </w:pPr>
      <w:r w:rsidRPr="002D38C5">
        <w:rPr>
          <w:rFonts w:asciiTheme="majorHAnsi" w:hAnsiTheme="majorHAnsi" w:cstheme="majorHAnsi"/>
          <w:sz w:val="22"/>
          <w:szCs w:val="22"/>
        </w:rPr>
        <w:lastRenderedPageBreak/>
        <w:t xml:space="preserve">Coordination of CCA&amp;DRM is challenging due to the multitude of sectors involved at different government levels. </w:t>
      </w:r>
      <w:r w:rsidR="00C76964" w:rsidRPr="002D38C5">
        <w:rPr>
          <w:rFonts w:asciiTheme="majorHAnsi" w:hAnsiTheme="majorHAnsi" w:cstheme="majorHAnsi"/>
          <w:sz w:val="22"/>
          <w:szCs w:val="22"/>
        </w:rPr>
        <w:t xml:space="preserve">Without an integrated and </w:t>
      </w:r>
      <w:r w:rsidR="00347C48" w:rsidRPr="002D38C5">
        <w:rPr>
          <w:rFonts w:asciiTheme="majorHAnsi" w:hAnsiTheme="majorHAnsi" w:cstheme="majorHAnsi"/>
          <w:sz w:val="22"/>
          <w:szCs w:val="22"/>
        </w:rPr>
        <w:t>well-coordinated</w:t>
      </w:r>
      <w:r w:rsidR="00C76964" w:rsidRPr="002D38C5">
        <w:rPr>
          <w:rFonts w:asciiTheme="majorHAnsi" w:hAnsiTheme="majorHAnsi" w:cstheme="majorHAnsi"/>
          <w:sz w:val="22"/>
          <w:szCs w:val="22"/>
        </w:rPr>
        <w:t xml:space="preserve"> approach, initiatives </w:t>
      </w:r>
      <w:r w:rsidR="005901DF" w:rsidRPr="002D38C5">
        <w:rPr>
          <w:rFonts w:asciiTheme="majorHAnsi" w:hAnsiTheme="majorHAnsi" w:cstheme="majorHAnsi"/>
          <w:sz w:val="22"/>
          <w:szCs w:val="22"/>
        </w:rPr>
        <w:t xml:space="preserve">will continue to be </w:t>
      </w:r>
      <w:r w:rsidR="00C76964" w:rsidRPr="002D38C5">
        <w:rPr>
          <w:rFonts w:asciiTheme="majorHAnsi" w:hAnsiTheme="majorHAnsi" w:cstheme="majorHAnsi"/>
          <w:sz w:val="22"/>
          <w:szCs w:val="22"/>
        </w:rPr>
        <w:t xml:space="preserve">delivered </w:t>
      </w:r>
      <w:r w:rsidR="004D31AA" w:rsidRPr="002D38C5">
        <w:rPr>
          <w:rFonts w:asciiTheme="majorHAnsi" w:hAnsiTheme="majorHAnsi" w:cstheme="majorHAnsi"/>
          <w:sz w:val="22"/>
          <w:szCs w:val="22"/>
        </w:rPr>
        <w:t>through single-</w:t>
      </w:r>
      <w:r w:rsidR="00C76964" w:rsidRPr="002D38C5">
        <w:rPr>
          <w:rFonts w:asciiTheme="majorHAnsi" w:hAnsiTheme="majorHAnsi" w:cstheme="majorHAnsi"/>
          <w:sz w:val="22"/>
          <w:szCs w:val="22"/>
        </w:rPr>
        <w:t xml:space="preserve">sector </w:t>
      </w:r>
      <w:r w:rsidR="004D31AA" w:rsidRPr="002D38C5">
        <w:rPr>
          <w:rFonts w:asciiTheme="majorHAnsi" w:hAnsiTheme="majorHAnsi" w:cstheme="majorHAnsi"/>
          <w:sz w:val="22"/>
          <w:szCs w:val="22"/>
        </w:rPr>
        <w:t>approaches (</w:t>
      </w:r>
      <w:r w:rsidR="00C76964" w:rsidRPr="002D38C5">
        <w:rPr>
          <w:rFonts w:asciiTheme="majorHAnsi" w:hAnsiTheme="majorHAnsi" w:cstheme="majorHAnsi"/>
          <w:sz w:val="22"/>
          <w:szCs w:val="22"/>
        </w:rPr>
        <w:t>such as agriculture, fisheries, or water</w:t>
      </w:r>
      <w:r w:rsidR="004D31AA" w:rsidRPr="002D38C5">
        <w:rPr>
          <w:rFonts w:asciiTheme="majorHAnsi" w:hAnsiTheme="majorHAnsi" w:cstheme="majorHAnsi"/>
          <w:sz w:val="22"/>
          <w:szCs w:val="22"/>
        </w:rPr>
        <w:t>)</w:t>
      </w:r>
      <w:r w:rsidR="00C76964" w:rsidRPr="002D38C5">
        <w:rPr>
          <w:rFonts w:asciiTheme="majorHAnsi" w:hAnsiTheme="majorHAnsi" w:cstheme="majorHAnsi"/>
          <w:sz w:val="22"/>
          <w:szCs w:val="22"/>
        </w:rPr>
        <w:t xml:space="preserve"> </w:t>
      </w:r>
      <w:r w:rsidR="005901DF" w:rsidRPr="002D38C5">
        <w:rPr>
          <w:rFonts w:asciiTheme="majorHAnsi" w:hAnsiTheme="majorHAnsi" w:cstheme="majorHAnsi"/>
          <w:sz w:val="22"/>
          <w:szCs w:val="22"/>
        </w:rPr>
        <w:t xml:space="preserve">thereby </w:t>
      </w:r>
      <w:r w:rsidR="00C76964" w:rsidRPr="002D38C5">
        <w:rPr>
          <w:rFonts w:asciiTheme="majorHAnsi" w:hAnsiTheme="majorHAnsi" w:cstheme="majorHAnsi"/>
          <w:sz w:val="22"/>
          <w:szCs w:val="22"/>
        </w:rPr>
        <w:t xml:space="preserve">limiting the effectiveness and efficiency of interventions. </w:t>
      </w:r>
      <w:r w:rsidRPr="002D38C5">
        <w:rPr>
          <w:rFonts w:asciiTheme="majorHAnsi" w:hAnsiTheme="majorHAnsi" w:cstheme="majorHAnsi"/>
          <w:sz w:val="22"/>
          <w:szCs w:val="22"/>
        </w:rPr>
        <w:t>To strengthen</w:t>
      </w:r>
      <w:r w:rsidR="008F1364" w:rsidRPr="002D38C5">
        <w:rPr>
          <w:rFonts w:asciiTheme="majorHAnsi" w:hAnsiTheme="majorHAnsi" w:cstheme="majorHAnsi"/>
          <w:sz w:val="22"/>
          <w:szCs w:val="22"/>
        </w:rPr>
        <w:t xml:space="preserve"> CCA </w:t>
      </w:r>
      <w:r w:rsidR="00347C48" w:rsidRPr="002D38C5">
        <w:rPr>
          <w:rFonts w:asciiTheme="majorHAnsi" w:hAnsiTheme="majorHAnsi" w:cstheme="majorHAnsi"/>
          <w:sz w:val="22"/>
          <w:szCs w:val="22"/>
        </w:rPr>
        <w:t>mainstreaming,</w:t>
      </w:r>
      <w:r w:rsidRPr="002D38C5">
        <w:rPr>
          <w:rFonts w:asciiTheme="majorHAnsi" w:hAnsiTheme="majorHAnsi" w:cstheme="majorHAnsi"/>
          <w:sz w:val="22"/>
          <w:szCs w:val="22"/>
        </w:rPr>
        <w:t xml:space="preserve"> there is a need for better coordination mechanisms at and between national, sector and sub-national level</w:t>
      </w:r>
      <w:r w:rsidR="008F1364" w:rsidRPr="002D38C5">
        <w:rPr>
          <w:rFonts w:asciiTheme="majorHAnsi" w:hAnsiTheme="majorHAnsi" w:cstheme="majorHAnsi"/>
          <w:sz w:val="22"/>
          <w:szCs w:val="22"/>
        </w:rPr>
        <w:t xml:space="preserve"> </w:t>
      </w:r>
      <w:r w:rsidR="004D31AA" w:rsidRPr="002D38C5">
        <w:rPr>
          <w:rFonts w:asciiTheme="majorHAnsi" w:hAnsiTheme="majorHAnsi" w:cstheme="majorHAnsi"/>
          <w:sz w:val="22"/>
          <w:szCs w:val="22"/>
        </w:rPr>
        <w:t>as well as</w:t>
      </w:r>
      <w:r w:rsidR="008F1364" w:rsidRPr="002D38C5">
        <w:rPr>
          <w:rFonts w:asciiTheme="majorHAnsi" w:hAnsiTheme="majorHAnsi" w:cstheme="majorHAnsi"/>
          <w:sz w:val="22"/>
          <w:szCs w:val="22"/>
        </w:rPr>
        <w:t xml:space="preserve"> increased understanding </w:t>
      </w:r>
      <w:r w:rsidR="004D31AA" w:rsidRPr="002D38C5">
        <w:rPr>
          <w:rFonts w:asciiTheme="majorHAnsi" w:hAnsiTheme="majorHAnsi" w:cstheme="majorHAnsi"/>
          <w:sz w:val="22"/>
          <w:szCs w:val="22"/>
        </w:rPr>
        <w:t xml:space="preserve">by government officials as to </w:t>
      </w:r>
      <w:r w:rsidR="008F1364" w:rsidRPr="002D38C5">
        <w:rPr>
          <w:rFonts w:asciiTheme="majorHAnsi" w:hAnsiTheme="majorHAnsi" w:cstheme="majorHAnsi"/>
          <w:sz w:val="22"/>
          <w:szCs w:val="22"/>
        </w:rPr>
        <w:t>why multi-sector approaches are necessary</w:t>
      </w:r>
      <w:r w:rsidRPr="002D38C5">
        <w:rPr>
          <w:rFonts w:asciiTheme="majorHAnsi" w:hAnsiTheme="majorHAnsi" w:cstheme="majorHAnsi"/>
          <w:sz w:val="22"/>
          <w:szCs w:val="22"/>
        </w:rPr>
        <w:t xml:space="preserve">. </w:t>
      </w:r>
    </w:p>
    <w:p w14:paraId="53539B32" w14:textId="0191E266" w:rsidR="00BC326F" w:rsidRDefault="00BC326F" w:rsidP="00302642">
      <w:pPr>
        <w:ind w:left="567"/>
        <w:contextualSpacing/>
        <w:jc w:val="both"/>
        <w:rPr>
          <w:rFonts w:asciiTheme="majorHAnsi" w:hAnsiTheme="majorHAnsi" w:cstheme="majorHAnsi"/>
          <w:color w:val="262626" w:themeColor="text1" w:themeTint="D9"/>
          <w:sz w:val="22"/>
          <w:szCs w:val="22"/>
        </w:rPr>
      </w:pPr>
    </w:p>
    <w:p w14:paraId="54A71435" w14:textId="28BF1517" w:rsidR="00B619B0" w:rsidRDefault="00B619B0" w:rsidP="00302642">
      <w:pPr>
        <w:ind w:left="567"/>
        <w:contextualSpacing/>
        <w:jc w:val="both"/>
        <w:rPr>
          <w:rFonts w:asciiTheme="majorHAnsi" w:hAnsiTheme="majorHAnsi" w:cstheme="majorHAnsi"/>
          <w:color w:val="262626" w:themeColor="text1" w:themeTint="D9"/>
          <w:sz w:val="22"/>
          <w:szCs w:val="22"/>
        </w:rPr>
      </w:pPr>
    </w:p>
    <w:p w14:paraId="4598DE82" w14:textId="77777777" w:rsidR="00B619B0" w:rsidRPr="002D38C5" w:rsidRDefault="00B619B0" w:rsidP="00302642">
      <w:pPr>
        <w:ind w:left="567"/>
        <w:contextualSpacing/>
        <w:jc w:val="both"/>
        <w:rPr>
          <w:rFonts w:asciiTheme="majorHAnsi" w:hAnsiTheme="majorHAnsi" w:cstheme="majorHAnsi"/>
          <w:color w:val="262626" w:themeColor="text1" w:themeTint="D9"/>
          <w:sz w:val="22"/>
          <w:szCs w:val="22"/>
        </w:rPr>
      </w:pPr>
    </w:p>
    <w:p w14:paraId="4975ADD2" w14:textId="77777777" w:rsidR="007D39FF" w:rsidRPr="002D38C5" w:rsidRDefault="00B31745" w:rsidP="00B55A7D">
      <w:pPr>
        <w:numPr>
          <w:ilvl w:val="0"/>
          <w:numId w:val="26"/>
        </w:numPr>
        <w:jc w:val="both"/>
        <w:rPr>
          <w:rFonts w:asciiTheme="majorHAnsi" w:hAnsiTheme="majorHAnsi" w:cstheme="majorHAnsi"/>
          <w:b/>
          <w:color w:val="262626" w:themeColor="text1" w:themeTint="D9"/>
          <w:sz w:val="22"/>
          <w:szCs w:val="22"/>
        </w:rPr>
      </w:pPr>
      <w:r w:rsidRPr="002D38C5">
        <w:rPr>
          <w:rFonts w:asciiTheme="majorHAnsi" w:hAnsiTheme="majorHAnsi" w:cstheme="majorHAnsi"/>
          <w:b/>
          <w:i/>
          <w:color w:val="262626" w:themeColor="text1" w:themeTint="D9"/>
          <w:sz w:val="22"/>
          <w:szCs w:val="22"/>
        </w:rPr>
        <w:t>Limited technical and institutional capacities at national and sub-national levels</w:t>
      </w:r>
      <w:r w:rsidRPr="002D38C5">
        <w:rPr>
          <w:rFonts w:asciiTheme="majorHAnsi" w:hAnsiTheme="majorHAnsi" w:cstheme="majorHAnsi"/>
          <w:b/>
          <w:color w:val="262626" w:themeColor="text1" w:themeTint="D9"/>
          <w:sz w:val="22"/>
          <w:szCs w:val="22"/>
        </w:rPr>
        <w:t xml:space="preserve"> </w:t>
      </w:r>
    </w:p>
    <w:p w14:paraId="429A3744" w14:textId="77777777" w:rsidR="002234E5" w:rsidRPr="002D38C5" w:rsidRDefault="00BC326F" w:rsidP="00302642">
      <w:pPr>
        <w:pStyle w:val="ListParagraph"/>
        <w:jc w:val="both"/>
        <w:rPr>
          <w:rFonts w:asciiTheme="majorHAnsi" w:hAnsiTheme="majorHAnsi" w:cstheme="majorHAnsi"/>
          <w:sz w:val="22"/>
          <w:szCs w:val="22"/>
        </w:rPr>
      </w:pPr>
      <w:r w:rsidRPr="002D38C5">
        <w:rPr>
          <w:rFonts w:asciiTheme="majorHAnsi" w:hAnsiTheme="majorHAnsi" w:cstheme="majorHAnsi"/>
          <w:sz w:val="22"/>
          <w:szCs w:val="22"/>
        </w:rPr>
        <w:t xml:space="preserve">Although climate change is recognized as a matter of national importance across government ministries, the technical capacity to translate objectives into on-the-ground action is inadequate. Gaps in the capacity of government technical staff can be attributed to insufficient training and understaffing at </w:t>
      </w:r>
      <w:r w:rsidR="004D31AA" w:rsidRPr="002D38C5">
        <w:rPr>
          <w:rFonts w:asciiTheme="majorHAnsi" w:hAnsiTheme="majorHAnsi" w:cstheme="majorHAnsi"/>
          <w:sz w:val="22"/>
          <w:szCs w:val="22"/>
        </w:rPr>
        <w:t xml:space="preserve">both </w:t>
      </w:r>
      <w:r w:rsidRPr="002D38C5">
        <w:rPr>
          <w:rFonts w:asciiTheme="majorHAnsi" w:hAnsiTheme="majorHAnsi" w:cstheme="majorHAnsi"/>
          <w:sz w:val="22"/>
          <w:szCs w:val="22"/>
        </w:rPr>
        <w:t xml:space="preserve">national and island level. Technical capacity building programmes have been initiated under several projects, however there is a need to further strengthen technical capacities at </w:t>
      </w:r>
      <w:r w:rsidR="004D31AA" w:rsidRPr="002D38C5">
        <w:rPr>
          <w:rFonts w:asciiTheme="majorHAnsi" w:hAnsiTheme="majorHAnsi" w:cstheme="majorHAnsi"/>
          <w:sz w:val="22"/>
          <w:szCs w:val="22"/>
        </w:rPr>
        <w:t>all</w:t>
      </w:r>
      <w:r w:rsidRPr="002D38C5">
        <w:rPr>
          <w:rFonts w:asciiTheme="majorHAnsi" w:hAnsiTheme="majorHAnsi" w:cstheme="majorHAnsi"/>
          <w:sz w:val="22"/>
          <w:szCs w:val="22"/>
        </w:rPr>
        <w:t xml:space="preserve"> level</w:t>
      </w:r>
      <w:r w:rsidR="004D31AA" w:rsidRPr="002D38C5">
        <w:rPr>
          <w:rFonts w:asciiTheme="majorHAnsi" w:hAnsiTheme="majorHAnsi" w:cstheme="majorHAnsi"/>
          <w:sz w:val="22"/>
          <w:szCs w:val="22"/>
        </w:rPr>
        <w:t xml:space="preserve">s especially </w:t>
      </w:r>
      <w:r w:rsidRPr="002D38C5">
        <w:rPr>
          <w:rFonts w:asciiTheme="majorHAnsi" w:hAnsiTheme="majorHAnsi" w:cstheme="majorHAnsi"/>
          <w:sz w:val="22"/>
          <w:szCs w:val="22"/>
        </w:rPr>
        <w:t xml:space="preserve">in relation to </w:t>
      </w:r>
      <w:r w:rsidR="007B397A" w:rsidRPr="002D38C5">
        <w:rPr>
          <w:rFonts w:asciiTheme="majorHAnsi" w:hAnsiTheme="majorHAnsi" w:cstheme="majorHAnsi"/>
          <w:sz w:val="22"/>
          <w:szCs w:val="22"/>
        </w:rPr>
        <w:t xml:space="preserve">sector </w:t>
      </w:r>
      <w:r w:rsidR="007B79ED" w:rsidRPr="002D38C5">
        <w:rPr>
          <w:rFonts w:asciiTheme="majorHAnsi" w:hAnsiTheme="majorHAnsi" w:cstheme="majorHAnsi"/>
          <w:sz w:val="22"/>
          <w:szCs w:val="22"/>
        </w:rPr>
        <w:t>mainstreaming of</w:t>
      </w:r>
      <w:r w:rsidRPr="002D38C5">
        <w:rPr>
          <w:rFonts w:asciiTheme="majorHAnsi" w:hAnsiTheme="majorHAnsi" w:cstheme="majorHAnsi"/>
          <w:sz w:val="22"/>
          <w:szCs w:val="22"/>
        </w:rPr>
        <w:t xml:space="preserve"> CCA&amp;DRM, </w:t>
      </w:r>
      <w:r w:rsidR="007B397A" w:rsidRPr="002D38C5">
        <w:rPr>
          <w:rFonts w:asciiTheme="majorHAnsi" w:hAnsiTheme="majorHAnsi" w:cstheme="majorHAnsi"/>
          <w:sz w:val="22"/>
          <w:szCs w:val="22"/>
        </w:rPr>
        <w:t xml:space="preserve">and </w:t>
      </w:r>
      <w:r w:rsidR="007B79ED" w:rsidRPr="002D38C5">
        <w:rPr>
          <w:rFonts w:asciiTheme="majorHAnsi" w:hAnsiTheme="majorHAnsi" w:cstheme="majorHAnsi"/>
          <w:sz w:val="22"/>
          <w:szCs w:val="22"/>
        </w:rPr>
        <w:t>increased understanding and responsiveness</w:t>
      </w:r>
      <w:r w:rsidR="004D31AA" w:rsidRPr="002D38C5">
        <w:rPr>
          <w:rFonts w:asciiTheme="majorHAnsi" w:hAnsiTheme="majorHAnsi" w:cstheme="majorHAnsi"/>
          <w:sz w:val="22"/>
          <w:szCs w:val="22"/>
        </w:rPr>
        <w:t xml:space="preserve"> </w:t>
      </w:r>
      <w:r w:rsidR="007B79ED" w:rsidRPr="002D38C5">
        <w:rPr>
          <w:rFonts w:asciiTheme="majorHAnsi" w:hAnsiTheme="majorHAnsi" w:cstheme="majorHAnsi"/>
          <w:sz w:val="22"/>
          <w:szCs w:val="22"/>
        </w:rPr>
        <w:t xml:space="preserve">to </w:t>
      </w:r>
      <w:r w:rsidRPr="002D38C5">
        <w:rPr>
          <w:rFonts w:asciiTheme="majorHAnsi" w:hAnsiTheme="majorHAnsi" w:cstheme="majorHAnsi"/>
          <w:sz w:val="22"/>
          <w:szCs w:val="22"/>
        </w:rPr>
        <w:t xml:space="preserve">gender </w:t>
      </w:r>
      <w:r w:rsidR="007B397A" w:rsidRPr="002D38C5">
        <w:rPr>
          <w:rFonts w:asciiTheme="majorHAnsi" w:hAnsiTheme="majorHAnsi" w:cstheme="majorHAnsi"/>
          <w:sz w:val="22"/>
          <w:szCs w:val="22"/>
        </w:rPr>
        <w:t xml:space="preserve">equity and social inclusion (GESI) </w:t>
      </w:r>
      <w:r w:rsidRPr="002D38C5">
        <w:rPr>
          <w:rFonts w:asciiTheme="majorHAnsi" w:hAnsiTheme="majorHAnsi" w:cstheme="majorHAnsi"/>
          <w:sz w:val="22"/>
          <w:szCs w:val="22"/>
        </w:rPr>
        <w:t>considerations.</w:t>
      </w:r>
      <w:r w:rsidR="006E300A" w:rsidRPr="002D38C5">
        <w:rPr>
          <w:rFonts w:asciiTheme="majorHAnsi" w:hAnsiTheme="majorHAnsi" w:cstheme="majorHAnsi"/>
          <w:sz w:val="22"/>
          <w:szCs w:val="22"/>
        </w:rPr>
        <w:t xml:space="preserve"> In this regard, the MWYSD indicated that their staff require technical assistance to better understand the impacts of climate change on women and other vulnerable groups and how the Ministry can best support GESI sensitive CCA and DRM.</w:t>
      </w:r>
    </w:p>
    <w:p w14:paraId="31470DB6" w14:textId="77777777" w:rsidR="00646CF3" w:rsidRPr="002D38C5" w:rsidRDefault="00646CF3" w:rsidP="00302642">
      <w:pPr>
        <w:pStyle w:val="ListParagraph"/>
        <w:jc w:val="both"/>
        <w:rPr>
          <w:rFonts w:asciiTheme="majorHAnsi" w:hAnsiTheme="majorHAnsi" w:cstheme="majorHAnsi"/>
          <w:b/>
          <w:i/>
          <w:sz w:val="22"/>
          <w:szCs w:val="22"/>
        </w:rPr>
      </w:pPr>
    </w:p>
    <w:p w14:paraId="0DE5C913" w14:textId="77777777" w:rsidR="007D39FF" w:rsidRPr="002D38C5" w:rsidRDefault="00B31745" w:rsidP="00B55A7D">
      <w:pPr>
        <w:pStyle w:val="ListParagraph"/>
        <w:numPr>
          <w:ilvl w:val="0"/>
          <w:numId w:val="26"/>
        </w:numPr>
        <w:contextualSpacing w:val="0"/>
        <w:jc w:val="both"/>
        <w:rPr>
          <w:rFonts w:asciiTheme="majorHAnsi" w:hAnsiTheme="majorHAnsi" w:cstheme="majorHAnsi"/>
          <w:b/>
          <w:color w:val="262626" w:themeColor="text1" w:themeTint="D9"/>
          <w:sz w:val="22"/>
          <w:szCs w:val="22"/>
        </w:rPr>
      </w:pPr>
      <w:r w:rsidRPr="002D38C5">
        <w:rPr>
          <w:rFonts w:asciiTheme="majorHAnsi" w:hAnsiTheme="majorHAnsi" w:cstheme="majorHAnsi"/>
          <w:b/>
          <w:i/>
          <w:color w:val="262626" w:themeColor="text1" w:themeTint="D9"/>
          <w:sz w:val="22"/>
          <w:szCs w:val="22"/>
        </w:rPr>
        <w:t xml:space="preserve">Weak data management, monitoring and knowledge management </w:t>
      </w:r>
    </w:p>
    <w:p w14:paraId="435F9C18" w14:textId="4C50B1D3" w:rsidR="00646CF3" w:rsidRPr="002D38C5" w:rsidRDefault="00646CF3" w:rsidP="00302642">
      <w:pPr>
        <w:pStyle w:val="ListParagraph"/>
        <w:jc w:val="both"/>
        <w:rPr>
          <w:rFonts w:asciiTheme="majorHAnsi" w:hAnsiTheme="majorHAnsi" w:cstheme="majorHAnsi"/>
          <w:sz w:val="22"/>
          <w:szCs w:val="22"/>
        </w:rPr>
      </w:pPr>
      <w:r w:rsidRPr="002D38C5">
        <w:rPr>
          <w:rFonts w:asciiTheme="majorHAnsi" w:hAnsiTheme="majorHAnsi" w:cstheme="majorHAnsi"/>
          <w:sz w:val="22"/>
          <w:szCs w:val="22"/>
        </w:rPr>
        <w:t xml:space="preserve">Gathering and </w:t>
      </w:r>
      <w:r w:rsidR="0056280A" w:rsidRPr="002D38C5">
        <w:rPr>
          <w:rFonts w:asciiTheme="majorHAnsi" w:hAnsiTheme="majorHAnsi" w:cstheme="majorHAnsi"/>
          <w:sz w:val="22"/>
          <w:szCs w:val="22"/>
        </w:rPr>
        <w:t>analysing</w:t>
      </w:r>
      <w:r w:rsidRPr="002D38C5">
        <w:rPr>
          <w:rFonts w:asciiTheme="majorHAnsi" w:hAnsiTheme="majorHAnsi" w:cstheme="majorHAnsi"/>
          <w:sz w:val="22"/>
          <w:szCs w:val="22"/>
        </w:rPr>
        <w:t xml:space="preserve"> data from dispersed and remote island </w:t>
      </w:r>
      <w:r w:rsidR="007B397A" w:rsidRPr="002D38C5">
        <w:rPr>
          <w:rFonts w:asciiTheme="majorHAnsi" w:hAnsiTheme="majorHAnsi" w:cstheme="majorHAnsi"/>
          <w:sz w:val="22"/>
          <w:szCs w:val="22"/>
        </w:rPr>
        <w:t>c</w:t>
      </w:r>
      <w:r w:rsidRPr="002D38C5">
        <w:rPr>
          <w:rFonts w:asciiTheme="majorHAnsi" w:hAnsiTheme="majorHAnsi" w:cstheme="majorHAnsi"/>
          <w:sz w:val="22"/>
          <w:szCs w:val="22"/>
        </w:rPr>
        <w:t>ommunities</w:t>
      </w:r>
      <w:r w:rsidR="004A1390" w:rsidRPr="002D38C5">
        <w:rPr>
          <w:rFonts w:asciiTheme="majorHAnsi" w:hAnsiTheme="majorHAnsi" w:cstheme="majorHAnsi"/>
          <w:sz w:val="22"/>
          <w:szCs w:val="22"/>
        </w:rPr>
        <w:t xml:space="preserve"> without effective communication </w:t>
      </w:r>
      <w:r w:rsidR="007B397A" w:rsidRPr="002D38C5">
        <w:rPr>
          <w:rFonts w:asciiTheme="majorHAnsi" w:hAnsiTheme="majorHAnsi" w:cstheme="majorHAnsi"/>
          <w:sz w:val="22"/>
          <w:szCs w:val="22"/>
        </w:rPr>
        <w:t xml:space="preserve">and information management </w:t>
      </w:r>
      <w:r w:rsidR="004A1390" w:rsidRPr="002D38C5">
        <w:rPr>
          <w:rFonts w:asciiTheme="majorHAnsi" w:hAnsiTheme="majorHAnsi" w:cstheme="majorHAnsi"/>
          <w:sz w:val="22"/>
          <w:szCs w:val="22"/>
        </w:rPr>
        <w:t>system</w:t>
      </w:r>
      <w:r w:rsidR="007B397A" w:rsidRPr="002D38C5">
        <w:rPr>
          <w:rFonts w:asciiTheme="majorHAnsi" w:hAnsiTheme="majorHAnsi" w:cstheme="majorHAnsi"/>
          <w:sz w:val="22"/>
          <w:szCs w:val="22"/>
        </w:rPr>
        <w:t>s</w:t>
      </w:r>
      <w:r w:rsidRPr="002D38C5">
        <w:rPr>
          <w:rFonts w:asciiTheme="majorHAnsi" w:hAnsiTheme="majorHAnsi" w:cstheme="majorHAnsi"/>
          <w:sz w:val="22"/>
          <w:szCs w:val="22"/>
        </w:rPr>
        <w:t xml:space="preserve"> is </w:t>
      </w:r>
      <w:r w:rsidR="004A1390" w:rsidRPr="002D38C5">
        <w:rPr>
          <w:rFonts w:asciiTheme="majorHAnsi" w:hAnsiTheme="majorHAnsi" w:cstheme="majorHAnsi"/>
          <w:sz w:val="22"/>
          <w:szCs w:val="22"/>
        </w:rPr>
        <w:t xml:space="preserve">extremely </w:t>
      </w:r>
      <w:r w:rsidRPr="002D38C5">
        <w:rPr>
          <w:rFonts w:asciiTheme="majorHAnsi" w:hAnsiTheme="majorHAnsi" w:cstheme="majorHAnsi"/>
          <w:sz w:val="22"/>
          <w:szCs w:val="22"/>
        </w:rPr>
        <w:t xml:space="preserve">challenging. As a result, it is rare </w:t>
      </w:r>
      <w:r w:rsidR="007B397A" w:rsidRPr="002D38C5">
        <w:rPr>
          <w:rFonts w:asciiTheme="majorHAnsi" w:hAnsiTheme="majorHAnsi" w:cstheme="majorHAnsi"/>
          <w:sz w:val="22"/>
          <w:szCs w:val="22"/>
        </w:rPr>
        <w:t>that</w:t>
      </w:r>
      <w:r w:rsidR="004A1390" w:rsidRPr="002D38C5">
        <w:rPr>
          <w:rFonts w:asciiTheme="majorHAnsi" w:hAnsiTheme="majorHAnsi" w:cstheme="majorHAnsi"/>
          <w:sz w:val="22"/>
          <w:szCs w:val="22"/>
        </w:rPr>
        <w:t xml:space="preserve"> local</w:t>
      </w:r>
      <w:r w:rsidR="007B397A" w:rsidRPr="002D38C5">
        <w:rPr>
          <w:rFonts w:asciiTheme="majorHAnsi" w:hAnsiTheme="majorHAnsi" w:cstheme="majorHAnsi"/>
          <w:sz w:val="22"/>
          <w:szCs w:val="22"/>
        </w:rPr>
        <w:t xml:space="preserve"> level </w:t>
      </w:r>
      <w:r w:rsidRPr="002D38C5">
        <w:rPr>
          <w:rFonts w:asciiTheme="majorHAnsi" w:hAnsiTheme="majorHAnsi" w:cstheme="majorHAnsi"/>
          <w:sz w:val="22"/>
          <w:szCs w:val="22"/>
        </w:rPr>
        <w:t xml:space="preserve">information </w:t>
      </w:r>
      <w:r w:rsidR="007B397A" w:rsidRPr="002D38C5">
        <w:rPr>
          <w:rFonts w:asciiTheme="majorHAnsi" w:hAnsiTheme="majorHAnsi" w:cstheme="majorHAnsi"/>
          <w:sz w:val="22"/>
          <w:szCs w:val="22"/>
        </w:rPr>
        <w:t>is effectively integrated</w:t>
      </w:r>
      <w:r w:rsidRPr="002D38C5">
        <w:rPr>
          <w:rFonts w:asciiTheme="majorHAnsi" w:hAnsiTheme="majorHAnsi" w:cstheme="majorHAnsi"/>
          <w:sz w:val="22"/>
          <w:szCs w:val="22"/>
        </w:rPr>
        <w:t xml:space="preserve"> in national and secto</w:t>
      </w:r>
      <w:r w:rsidR="00413E60" w:rsidRPr="002D38C5">
        <w:rPr>
          <w:rFonts w:asciiTheme="majorHAnsi" w:hAnsiTheme="majorHAnsi" w:cstheme="majorHAnsi"/>
          <w:sz w:val="22"/>
          <w:szCs w:val="22"/>
        </w:rPr>
        <w:t>r</w:t>
      </w:r>
      <w:r w:rsidRPr="002D38C5">
        <w:rPr>
          <w:rFonts w:asciiTheme="majorHAnsi" w:hAnsiTheme="majorHAnsi" w:cstheme="majorHAnsi"/>
          <w:sz w:val="22"/>
          <w:szCs w:val="22"/>
        </w:rPr>
        <w:t xml:space="preserve"> policy and planning processes.</w:t>
      </w:r>
      <w:r w:rsidR="007B397A" w:rsidRPr="002D38C5">
        <w:rPr>
          <w:rFonts w:asciiTheme="majorHAnsi" w:hAnsiTheme="majorHAnsi" w:cstheme="majorHAnsi"/>
          <w:sz w:val="22"/>
          <w:szCs w:val="22"/>
        </w:rPr>
        <w:t xml:space="preserve"> As such,</w:t>
      </w:r>
      <w:r w:rsidRPr="002D38C5">
        <w:rPr>
          <w:rFonts w:asciiTheme="majorHAnsi" w:hAnsiTheme="majorHAnsi" w:cstheme="majorHAnsi"/>
          <w:sz w:val="22"/>
          <w:szCs w:val="22"/>
        </w:rPr>
        <w:t xml:space="preserve"> </w:t>
      </w:r>
      <w:r w:rsidR="007B397A" w:rsidRPr="002D38C5">
        <w:rPr>
          <w:rFonts w:asciiTheme="majorHAnsi" w:hAnsiTheme="majorHAnsi" w:cstheme="majorHAnsi"/>
          <w:sz w:val="22"/>
          <w:szCs w:val="22"/>
        </w:rPr>
        <w:t xml:space="preserve">it is critical to improve </w:t>
      </w:r>
      <w:r w:rsidRPr="002D38C5">
        <w:rPr>
          <w:rFonts w:asciiTheme="majorHAnsi" w:hAnsiTheme="majorHAnsi" w:cstheme="majorHAnsi"/>
          <w:sz w:val="22"/>
          <w:szCs w:val="22"/>
        </w:rPr>
        <w:t xml:space="preserve">data management </w:t>
      </w:r>
      <w:r w:rsidR="007B397A" w:rsidRPr="002D38C5">
        <w:rPr>
          <w:rFonts w:asciiTheme="majorHAnsi" w:hAnsiTheme="majorHAnsi" w:cstheme="majorHAnsi"/>
          <w:sz w:val="22"/>
          <w:szCs w:val="22"/>
        </w:rPr>
        <w:t xml:space="preserve">from a “bottom–up” perspective to ensure that CCA&amp;DRM issues are addressed </w:t>
      </w:r>
      <w:r w:rsidR="00E50D2D" w:rsidRPr="002D38C5">
        <w:rPr>
          <w:rFonts w:asciiTheme="majorHAnsi" w:hAnsiTheme="majorHAnsi" w:cstheme="majorHAnsi"/>
          <w:sz w:val="22"/>
          <w:szCs w:val="22"/>
        </w:rPr>
        <w:t xml:space="preserve">through responsive Island and community level plans </w:t>
      </w:r>
      <w:r w:rsidRPr="002D38C5">
        <w:rPr>
          <w:rFonts w:asciiTheme="majorHAnsi" w:hAnsiTheme="majorHAnsi" w:cstheme="majorHAnsi"/>
          <w:sz w:val="22"/>
          <w:szCs w:val="22"/>
        </w:rPr>
        <w:t>and feedback loops</w:t>
      </w:r>
      <w:r w:rsidR="00E50D2D" w:rsidRPr="002D38C5">
        <w:rPr>
          <w:rFonts w:asciiTheme="majorHAnsi" w:hAnsiTheme="majorHAnsi" w:cstheme="majorHAnsi"/>
          <w:sz w:val="22"/>
          <w:szCs w:val="22"/>
        </w:rPr>
        <w:t>.</w:t>
      </w:r>
    </w:p>
    <w:p w14:paraId="45F4156B" w14:textId="77777777" w:rsidR="00646CF3" w:rsidRPr="002D38C5" w:rsidRDefault="00646CF3" w:rsidP="00302642">
      <w:pPr>
        <w:pStyle w:val="ListParagraph"/>
        <w:jc w:val="both"/>
        <w:rPr>
          <w:rFonts w:asciiTheme="majorHAnsi" w:hAnsiTheme="majorHAnsi" w:cstheme="majorHAnsi"/>
          <w:i/>
          <w:sz w:val="22"/>
          <w:szCs w:val="22"/>
        </w:rPr>
      </w:pPr>
    </w:p>
    <w:p w14:paraId="3FE67566" w14:textId="77777777" w:rsidR="007D39FF" w:rsidRPr="002D38C5" w:rsidRDefault="00B31745" w:rsidP="00B55A7D">
      <w:pPr>
        <w:pStyle w:val="ListParagraph"/>
        <w:numPr>
          <w:ilvl w:val="0"/>
          <w:numId w:val="26"/>
        </w:numPr>
        <w:contextualSpacing w:val="0"/>
        <w:jc w:val="both"/>
        <w:rPr>
          <w:rFonts w:asciiTheme="majorHAnsi" w:hAnsiTheme="majorHAnsi" w:cstheme="majorHAnsi"/>
          <w:sz w:val="22"/>
          <w:szCs w:val="22"/>
        </w:rPr>
      </w:pPr>
      <w:r w:rsidRPr="002D38C5">
        <w:rPr>
          <w:rFonts w:asciiTheme="majorHAnsi" w:hAnsiTheme="majorHAnsi" w:cstheme="majorHAnsi"/>
          <w:b/>
          <w:i/>
          <w:color w:val="4A442A" w:themeColor="background2" w:themeShade="40"/>
          <w:sz w:val="22"/>
          <w:szCs w:val="22"/>
        </w:rPr>
        <w:t>Limited community knowledge and adaptive solutions for CCA&amp;DRM at outer island level</w:t>
      </w:r>
    </w:p>
    <w:p w14:paraId="0732A77E" w14:textId="5C241BA9" w:rsidR="00014108" w:rsidRPr="002D38C5" w:rsidRDefault="004A1390" w:rsidP="00302642">
      <w:pPr>
        <w:ind w:left="720"/>
        <w:jc w:val="both"/>
        <w:rPr>
          <w:rFonts w:asciiTheme="majorHAnsi" w:hAnsiTheme="majorHAnsi" w:cstheme="majorHAnsi"/>
          <w:sz w:val="22"/>
          <w:szCs w:val="22"/>
        </w:rPr>
      </w:pPr>
      <w:r w:rsidRPr="002D38C5">
        <w:rPr>
          <w:rFonts w:asciiTheme="majorHAnsi" w:hAnsiTheme="majorHAnsi" w:cstheme="majorHAnsi"/>
          <w:sz w:val="22"/>
          <w:szCs w:val="22"/>
        </w:rPr>
        <w:t>While c</w:t>
      </w:r>
      <w:r w:rsidR="00C76964" w:rsidRPr="002D38C5">
        <w:rPr>
          <w:rFonts w:asciiTheme="majorHAnsi" w:hAnsiTheme="majorHAnsi" w:cstheme="majorHAnsi"/>
          <w:sz w:val="22"/>
          <w:szCs w:val="22"/>
        </w:rPr>
        <w:t xml:space="preserve">ommunities have </w:t>
      </w:r>
      <w:r w:rsidRPr="002D38C5">
        <w:rPr>
          <w:rFonts w:asciiTheme="majorHAnsi" w:hAnsiTheme="majorHAnsi" w:cstheme="majorHAnsi"/>
          <w:sz w:val="22"/>
          <w:szCs w:val="22"/>
        </w:rPr>
        <w:t>some understanding</w:t>
      </w:r>
      <w:r w:rsidR="00C76964" w:rsidRPr="002D38C5">
        <w:rPr>
          <w:rFonts w:asciiTheme="majorHAnsi" w:hAnsiTheme="majorHAnsi" w:cstheme="majorHAnsi"/>
          <w:sz w:val="22"/>
          <w:szCs w:val="22"/>
        </w:rPr>
        <w:t xml:space="preserve"> of </w:t>
      </w:r>
      <w:r w:rsidRPr="002D38C5">
        <w:rPr>
          <w:rFonts w:asciiTheme="majorHAnsi" w:hAnsiTheme="majorHAnsi" w:cstheme="majorHAnsi"/>
          <w:sz w:val="22"/>
          <w:szCs w:val="22"/>
        </w:rPr>
        <w:t>the immediate impacts of</w:t>
      </w:r>
      <w:r w:rsidR="00C76964" w:rsidRPr="002D38C5">
        <w:rPr>
          <w:rFonts w:asciiTheme="majorHAnsi" w:hAnsiTheme="majorHAnsi" w:cstheme="majorHAnsi"/>
          <w:sz w:val="22"/>
          <w:szCs w:val="22"/>
        </w:rPr>
        <w:t xml:space="preserve"> </w:t>
      </w:r>
      <w:r w:rsidR="00ED5FBA" w:rsidRPr="002D38C5">
        <w:rPr>
          <w:rFonts w:asciiTheme="majorHAnsi" w:hAnsiTheme="majorHAnsi" w:cstheme="majorHAnsi"/>
          <w:sz w:val="22"/>
          <w:szCs w:val="22"/>
        </w:rPr>
        <w:t xml:space="preserve">climate change due to already </w:t>
      </w:r>
      <w:r w:rsidRPr="002D38C5">
        <w:rPr>
          <w:rFonts w:asciiTheme="majorHAnsi" w:hAnsiTheme="majorHAnsi" w:cstheme="majorHAnsi"/>
          <w:sz w:val="22"/>
          <w:szCs w:val="22"/>
        </w:rPr>
        <w:t xml:space="preserve">apparent </w:t>
      </w:r>
      <w:r w:rsidR="00646CF3" w:rsidRPr="002D38C5">
        <w:rPr>
          <w:rFonts w:asciiTheme="majorHAnsi" w:hAnsiTheme="majorHAnsi" w:cstheme="majorHAnsi"/>
          <w:sz w:val="22"/>
          <w:szCs w:val="22"/>
        </w:rPr>
        <w:t>change</w:t>
      </w:r>
      <w:r w:rsidRPr="002D38C5">
        <w:rPr>
          <w:rFonts w:asciiTheme="majorHAnsi" w:hAnsiTheme="majorHAnsi" w:cstheme="majorHAnsi"/>
          <w:sz w:val="22"/>
          <w:szCs w:val="22"/>
        </w:rPr>
        <w:t>s in weather patterns</w:t>
      </w:r>
      <w:r w:rsidR="00646CF3" w:rsidRPr="002D38C5">
        <w:rPr>
          <w:rFonts w:asciiTheme="majorHAnsi" w:hAnsiTheme="majorHAnsi" w:cstheme="majorHAnsi"/>
          <w:sz w:val="22"/>
          <w:szCs w:val="22"/>
        </w:rPr>
        <w:t xml:space="preserve">, </w:t>
      </w:r>
      <w:r w:rsidRPr="002D38C5">
        <w:rPr>
          <w:rFonts w:asciiTheme="majorHAnsi" w:hAnsiTheme="majorHAnsi" w:cstheme="majorHAnsi"/>
          <w:sz w:val="22"/>
          <w:szCs w:val="22"/>
        </w:rPr>
        <w:t>local knowledge of CC resilience strategies</w:t>
      </w:r>
      <w:r w:rsidR="00646CF3" w:rsidRPr="002D38C5">
        <w:rPr>
          <w:rFonts w:asciiTheme="majorHAnsi" w:hAnsiTheme="majorHAnsi" w:cstheme="majorHAnsi"/>
          <w:sz w:val="22"/>
          <w:szCs w:val="22"/>
        </w:rPr>
        <w:t xml:space="preserve"> </w:t>
      </w:r>
      <w:r w:rsidRPr="002D38C5">
        <w:rPr>
          <w:rFonts w:asciiTheme="majorHAnsi" w:hAnsiTheme="majorHAnsi" w:cstheme="majorHAnsi"/>
          <w:sz w:val="22"/>
          <w:szCs w:val="22"/>
        </w:rPr>
        <w:t xml:space="preserve">is very </w:t>
      </w:r>
      <w:r w:rsidR="00646CF3" w:rsidRPr="002D38C5">
        <w:rPr>
          <w:rFonts w:asciiTheme="majorHAnsi" w:hAnsiTheme="majorHAnsi" w:cstheme="majorHAnsi"/>
          <w:sz w:val="22"/>
          <w:szCs w:val="22"/>
        </w:rPr>
        <w:t>low</w:t>
      </w:r>
      <w:r w:rsidRPr="002D38C5">
        <w:rPr>
          <w:rFonts w:asciiTheme="majorHAnsi" w:hAnsiTheme="majorHAnsi" w:cstheme="majorHAnsi"/>
          <w:sz w:val="22"/>
          <w:szCs w:val="22"/>
        </w:rPr>
        <w:t xml:space="preserve">. There is also very little, if </w:t>
      </w:r>
      <w:r w:rsidR="00347C48" w:rsidRPr="002D38C5">
        <w:rPr>
          <w:rFonts w:asciiTheme="majorHAnsi" w:hAnsiTheme="majorHAnsi" w:cstheme="majorHAnsi"/>
          <w:sz w:val="22"/>
          <w:szCs w:val="22"/>
        </w:rPr>
        <w:t>any, understanding</w:t>
      </w:r>
      <w:r w:rsidRPr="002D38C5">
        <w:rPr>
          <w:rFonts w:asciiTheme="majorHAnsi" w:hAnsiTheme="majorHAnsi" w:cstheme="majorHAnsi"/>
          <w:sz w:val="22"/>
          <w:szCs w:val="22"/>
        </w:rPr>
        <w:t xml:space="preserve"> of </w:t>
      </w:r>
      <w:r w:rsidR="00646CF3" w:rsidRPr="002D38C5">
        <w:rPr>
          <w:rFonts w:asciiTheme="majorHAnsi" w:hAnsiTheme="majorHAnsi" w:cstheme="majorHAnsi"/>
          <w:sz w:val="22"/>
          <w:szCs w:val="22"/>
        </w:rPr>
        <w:t xml:space="preserve">potential </w:t>
      </w:r>
      <w:r w:rsidR="009A25D4" w:rsidRPr="002D38C5">
        <w:rPr>
          <w:rFonts w:asciiTheme="majorHAnsi" w:hAnsiTheme="majorHAnsi" w:cstheme="majorHAnsi"/>
          <w:sz w:val="22"/>
          <w:szCs w:val="22"/>
        </w:rPr>
        <w:t xml:space="preserve">CC and disaster </w:t>
      </w:r>
      <w:r w:rsidR="00646CF3" w:rsidRPr="002D38C5">
        <w:rPr>
          <w:rFonts w:asciiTheme="majorHAnsi" w:hAnsiTheme="majorHAnsi" w:cstheme="majorHAnsi"/>
          <w:sz w:val="22"/>
          <w:szCs w:val="22"/>
        </w:rPr>
        <w:t xml:space="preserve">impacts </w:t>
      </w:r>
      <w:r w:rsidR="009A25D4" w:rsidRPr="002D38C5">
        <w:rPr>
          <w:rFonts w:asciiTheme="majorHAnsi" w:hAnsiTheme="majorHAnsi" w:cstheme="majorHAnsi"/>
          <w:sz w:val="22"/>
          <w:szCs w:val="22"/>
        </w:rPr>
        <w:t>over</w:t>
      </w:r>
      <w:r w:rsidRPr="002D38C5">
        <w:rPr>
          <w:rFonts w:asciiTheme="majorHAnsi" w:hAnsiTheme="majorHAnsi" w:cstheme="majorHAnsi"/>
          <w:sz w:val="22"/>
          <w:szCs w:val="22"/>
        </w:rPr>
        <w:t xml:space="preserve"> t</w:t>
      </w:r>
      <w:r w:rsidR="009A25D4" w:rsidRPr="002D38C5">
        <w:rPr>
          <w:rFonts w:asciiTheme="majorHAnsi" w:hAnsiTheme="majorHAnsi" w:cstheme="majorHAnsi"/>
          <w:sz w:val="22"/>
          <w:szCs w:val="22"/>
        </w:rPr>
        <w:t xml:space="preserve">he </w:t>
      </w:r>
      <w:r w:rsidR="00646CF3" w:rsidRPr="002D38C5">
        <w:rPr>
          <w:rFonts w:asciiTheme="majorHAnsi" w:hAnsiTheme="majorHAnsi" w:cstheme="majorHAnsi"/>
          <w:sz w:val="22"/>
          <w:szCs w:val="22"/>
        </w:rPr>
        <w:t>long-term</w:t>
      </w:r>
      <w:r w:rsidR="009A25D4" w:rsidRPr="002D38C5">
        <w:rPr>
          <w:rFonts w:asciiTheme="majorHAnsi" w:hAnsiTheme="majorHAnsi" w:cstheme="majorHAnsi"/>
          <w:sz w:val="22"/>
          <w:szCs w:val="22"/>
        </w:rPr>
        <w:t xml:space="preserve"> and what this means</w:t>
      </w:r>
      <w:r w:rsidR="00014108" w:rsidRPr="002D38C5">
        <w:rPr>
          <w:rFonts w:asciiTheme="majorHAnsi" w:hAnsiTheme="majorHAnsi" w:cstheme="majorHAnsi"/>
          <w:sz w:val="22"/>
          <w:szCs w:val="22"/>
        </w:rPr>
        <w:t xml:space="preserve"> in terms of specific impact</w:t>
      </w:r>
      <w:r w:rsidR="00FE555E" w:rsidRPr="002D38C5">
        <w:rPr>
          <w:rFonts w:asciiTheme="majorHAnsi" w:hAnsiTheme="majorHAnsi" w:cstheme="majorHAnsi"/>
          <w:sz w:val="22"/>
          <w:szCs w:val="22"/>
        </w:rPr>
        <w:t>s</w:t>
      </w:r>
      <w:r w:rsidR="009A25D4" w:rsidRPr="002D38C5">
        <w:rPr>
          <w:rFonts w:asciiTheme="majorHAnsi" w:hAnsiTheme="majorHAnsi" w:cstheme="majorHAnsi"/>
          <w:sz w:val="22"/>
          <w:szCs w:val="22"/>
        </w:rPr>
        <w:t xml:space="preserve"> for the sustainability of water and food supply</w:t>
      </w:r>
      <w:r w:rsidR="00FE555E" w:rsidRPr="002D38C5">
        <w:rPr>
          <w:rFonts w:asciiTheme="majorHAnsi" w:hAnsiTheme="majorHAnsi" w:cstheme="majorHAnsi"/>
          <w:sz w:val="22"/>
          <w:szCs w:val="22"/>
        </w:rPr>
        <w:t xml:space="preserve"> on each island</w:t>
      </w:r>
      <w:r w:rsidR="009A25D4" w:rsidRPr="002D38C5">
        <w:rPr>
          <w:rFonts w:asciiTheme="majorHAnsi" w:hAnsiTheme="majorHAnsi" w:cstheme="majorHAnsi"/>
          <w:sz w:val="22"/>
          <w:szCs w:val="22"/>
        </w:rPr>
        <w:t>.</w:t>
      </w:r>
      <w:r w:rsidR="00646CF3" w:rsidRPr="002D38C5">
        <w:rPr>
          <w:rFonts w:asciiTheme="majorHAnsi" w:hAnsiTheme="majorHAnsi" w:cstheme="majorHAnsi"/>
          <w:sz w:val="22"/>
          <w:szCs w:val="22"/>
        </w:rPr>
        <w:t xml:space="preserve"> </w:t>
      </w:r>
      <w:r w:rsidR="009A25D4" w:rsidRPr="002D38C5">
        <w:rPr>
          <w:rFonts w:asciiTheme="majorHAnsi" w:hAnsiTheme="majorHAnsi" w:cstheme="majorHAnsi"/>
          <w:sz w:val="22"/>
          <w:szCs w:val="22"/>
        </w:rPr>
        <w:t>While a number of</w:t>
      </w:r>
      <w:r w:rsidR="00646CF3" w:rsidRPr="002D38C5">
        <w:rPr>
          <w:rFonts w:asciiTheme="majorHAnsi" w:hAnsiTheme="majorHAnsi" w:cstheme="majorHAnsi"/>
          <w:sz w:val="22"/>
          <w:szCs w:val="22"/>
        </w:rPr>
        <w:t xml:space="preserve"> studies</w:t>
      </w:r>
      <w:r w:rsidR="009A25D4" w:rsidRPr="002D38C5">
        <w:rPr>
          <w:rFonts w:asciiTheme="majorHAnsi" w:hAnsiTheme="majorHAnsi" w:cstheme="majorHAnsi"/>
          <w:sz w:val="22"/>
          <w:szCs w:val="22"/>
        </w:rPr>
        <w:t xml:space="preserve"> and initiatives</w:t>
      </w:r>
      <w:r w:rsidR="00646CF3" w:rsidRPr="002D38C5">
        <w:rPr>
          <w:rFonts w:asciiTheme="majorHAnsi" w:hAnsiTheme="majorHAnsi" w:cstheme="majorHAnsi"/>
          <w:sz w:val="22"/>
          <w:szCs w:val="22"/>
        </w:rPr>
        <w:t xml:space="preserve"> have been carried out, information is </w:t>
      </w:r>
      <w:r w:rsidR="00E50D2D" w:rsidRPr="002D38C5">
        <w:rPr>
          <w:rFonts w:asciiTheme="majorHAnsi" w:hAnsiTheme="majorHAnsi" w:cstheme="majorHAnsi"/>
          <w:sz w:val="22"/>
          <w:szCs w:val="22"/>
        </w:rPr>
        <w:t>often</w:t>
      </w:r>
      <w:r w:rsidR="009A25D4" w:rsidRPr="002D38C5">
        <w:rPr>
          <w:rFonts w:asciiTheme="majorHAnsi" w:hAnsiTheme="majorHAnsi" w:cstheme="majorHAnsi"/>
          <w:sz w:val="22"/>
          <w:szCs w:val="22"/>
        </w:rPr>
        <w:t xml:space="preserve"> not </w:t>
      </w:r>
      <w:r w:rsidR="00646CF3" w:rsidRPr="002D38C5">
        <w:rPr>
          <w:rFonts w:asciiTheme="majorHAnsi" w:hAnsiTheme="majorHAnsi" w:cstheme="majorHAnsi"/>
          <w:sz w:val="22"/>
          <w:szCs w:val="22"/>
        </w:rPr>
        <w:t xml:space="preserve">communicated in ways that are easily </w:t>
      </w:r>
      <w:r w:rsidR="00E50D2D" w:rsidRPr="002D38C5">
        <w:rPr>
          <w:rFonts w:asciiTheme="majorHAnsi" w:hAnsiTheme="majorHAnsi" w:cstheme="majorHAnsi"/>
          <w:sz w:val="22"/>
          <w:szCs w:val="22"/>
        </w:rPr>
        <w:t xml:space="preserve">accessible or usable </w:t>
      </w:r>
      <w:r w:rsidR="00646CF3" w:rsidRPr="002D38C5">
        <w:rPr>
          <w:rFonts w:asciiTheme="majorHAnsi" w:hAnsiTheme="majorHAnsi" w:cstheme="majorHAnsi"/>
          <w:sz w:val="22"/>
          <w:szCs w:val="22"/>
        </w:rPr>
        <w:t xml:space="preserve">by </w:t>
      </w:r>
      <w:r w:rsidR="00E50D2D" w:rsidRPr="002D38C5">
        <w:rPr>
          <w:rFonts w:asciiTheme="majorHAnsi" w:hAnsiTheme="majorHAnsi" w:cstheme="majorHAnsi"/>
          <w:sz w:val="22"/>
          <w:szCs w:val="22"/>
        </w:rPr>
        <w:t xml:space="preserve">island </w:t>
      </w:r>
      <w:r w:rsidR="007D39FF" w:rsidRPr="002D38C5">
        <w:rPr>
          <w:rFonts w:asciiTheme="majorHAnsi" w:hAnsiTheme="majorHAnsi" w:cstheme="majorHAnsi"/>
          <w:sz w:val="22"/>
          <w:szCs w:val="22"/>
        </w:rPr>
        <w:t>residents</w:t>
      </w:r>
      <w:r w:rsidR="00646CF3" w:rsidRPr="002D38C5">
        <w:rPr>
          <w:rFonts w:asciiTheme="majorHAnsi" w:hAnsiTheme="majorHAnsi" w:cstheme="majorHAnsi"/>
          <w:sz w:val="22"/>
          <w:szCs w:val="22"/>
        </w:rPr>
        <w:t>.</w:t>
      </w:r>
      <w:r w:rsidR="008F1364" w:rsidRPr="002D38C5">
        <w:rPr>
          <w:rFonts w:asciiTheme="majorHAnsi" w:hAnsiTheme="majorHAnsi" w:cstheme="majorHAnsi"/>
          <w:sz w:val="22"/>
          <w:szCs w:val="22"/>
        </w:rPr>
        <w:t xml:space="preserve"> </w:t>
      </w:r>
      <w:r w:rsidR="007B79ED" w:rsidRPr="002D38C5">
        <w:rPr>
          <w:rFonts w:asciiTheme="majorHAnsi" w:hAnsiTheme="majorHAnsi" w:cstheme="majorHAnsi"/>
          <w:sz w:val="22"/>
          <w:szCs w:val="22"/>
        </w:rPr>
        <w:t xml:space="preserve">Stakeholders stressed that information, education and communication (IEC) materials needs to be conveyed through mediums that people actually use such as social media when targeting youth and via schools, women’s organisations and youth groups when attempting to change household attitudes and </w:t>
      </w:r>
      <w:r w:rsidR="005564A7" w:rsidRPr="002D38C5">
        <w:rPr>
          <w:rFonts w:asciiTheme="majorHAnsi" w:hAnsiTheme="majorHAnsi" w:cstheme="majorHAnsi"/>
          <w:sz w:val="22"/>
          <w:szCs w:val="22"/>
        </w:rPr>
        <w:t>behaviour</w:t>
      </w:r>
      <w:r w:rsidR="00014108" w:rsidRPr="002D38C5">
        <w:rPr>
          <w:rFonts w:asciiTheme="majorHAnsi" w:hAnsiTheme="majorHAnsi" w:cstheme="majorHAnsi"/>
          <w:sz w:val="22"/>
          <w:szCs w:val="22"/>
        </w:rPr>
        <w:t>.</w:t>
      </w:r>
      <w:bookmarkEnd w:id="16"/>
    </w:p>
    <w:p w14:paraId="3D5053A8" w14:textId="77777777" w:rsidR="0039688C" w:rsidRPr="002D38C5" w:rsidRDefault="0039688C" w:rsidP="00302642">
      <w:pPr>
        <w:jc w:val="both"/>
        <w:rPr>
          <w:rFonts w:asciiTheme="majorHAnsi" w:hAnsiTheme="majorHAnsi" w:cstheme="majorHAnsi"/>
          <w:sz w:val="22"/>
          <w:szCs w:val="22"/>
        </w:rPr>
      </w:pPr>
      <w:bookmarkStart w:id="17" w:name="_1t3h5sf" w:colFirst="0" w:colLast="0"/>
      <w:bookmarkEnd w:id="17"/>
      <w:r w:rsidRPr="002D38C5">
        <w:rPr>
          <w:rFonts w:asciiTheme="majorHAnsi" w:hAnsiTheme="majorHAnsi" w:cstheme="majorHAnsi"/>
          <w:sz w:val="22"/>
          <w:szCs w:val="22"/>
        </w:rPr>
        <w:br w:type="page"/>
      </w:r>
    </w:p>
    <w:p w14:paraId="4DA6276D" w14:textId="77777777" w:rsidR="007D39FF" w:rsidRPr="00302642" w:rsidRDefault="00571AB0" w:rsidP="00B55A7D">
      <w:pPr>
        <w:pStyle w:val="Heading1"/>
        <w:numPr>
          <w:ilvl w:val="0"/>
          <w:numId w:val="3"/>
        </w:numPr>
        <w:spacing w:before="0" w:after="0"/>
        <w:jc w:val="both"/>
        <w:rPr>
          <w:rFonts w:asciiTheme="majorHAnsi" w:eastAsia="Calibri" w:hAnsiTheme="majorHAnsi" w:cstheme="majorHAnsi"/>
        </w:rPr>
      </w:pPr>
      <w:bookmarkStart w:id="18" w:name="_Toc54000103"/>
      <w:bookmarkEnd w:id="15"/>
      <w:r w:rsidRPr="00302642">
        <w:rPr>
          <w:rFonts w:asciiTheme="majorHAnsi" w:eastAsia="Calibri" w:hAnsiTheme="majorHAnsi" w:cstheme="majorHAnsi"/>
        </w:rPr>
        <w:lastRenderedPageBreak/>
        <w:t>Strategy</w:t>
      </w:r>
      <w:bookmarkEnd w:id="18"/>
      <w:r w:rsidRPr="00302642">
        <w:rPr>
          <w:rFonts w:asciiTheme="majorHAnsi" w:eastAsia="Calibri" w:hAnsiTheme="majorHAnsi" w:cstheme="majorHAnsi"/>
        </w:rPr>
        <w:t xml:space="preserve"> </w:t>
      </w:r>
    </w:p>
    <w:p w14:paraId="7A4360CD" w14:textId="77777777" w:rsidR="0063063C" w:rsidRPr="00302642" w:rsidRDefault="0063063C" w:rsidP="00302642">
      <w:pPr>
        <w:jc w:val="both"/>
        <w:rPr>
          <w:rFonts w:asciiTheme="majorHAnsi" w:hAnsiTheme="majorHAnsi" w:cstheme="majorHAnsi"/>
        </w:rPr>
      </w:pPr>
    </w:p>
    <w:p w14:paraId="05E5A15F" w14:textId="77777777" w:rsidR="007D39FF" w:rsidRPr="002D38C5" w:rsidRDefault="00B31745" w:rsidP="00302642">
      <w:pPr>
        <w:jc w:val="both"/>
        <w:rPr>
          <w:rFonts w:asciiTheme="majorHAnsi" w:hAnsiTheme="majorHAnsi" w:cstheme="majorHAnsi"/>
          <w:b/>
          <w:i/>
          <w:color w:val="262626" w:themeColor="text1" w:themeTint="D9"/>
          <w:sz w:val="22"/>
          <w:szCs w:val="22"/>
        </w:rPr>
      </w:pPr>
      <w:r w:rsidRPr="002D38C5">
        <w:rPr>
          <w:rFonts w:asciiTheme="majorHAnsi" w:hAnsiTheme="majorHAnsi" w:cstheme="majorHAnsi"/>
          <w:b/>
          <w:i/>
          <w:color w:val="262626" w:themeColor="text1" w:themeTint="D9"/>
          <w:sz w:val="22"/>
          <w:szCs w:val="22"/>
        </w:rPr>
        <w:t xml:space="preserve">Project </w:t>
      </w:r>
      <w:r w:rsidR="008A0630" w:rsidRPr="002D38C5">
        <w:rPr>
          <w:rFonts w:asciiTheme="majorHAnsi" w:hAnsiTheme="majorHAnsi" w:cstheme="majorHAnsi"/>
          <w:b/>
          <w:i/>
          <w:color w:val="262626" w:themeColor="text1" w:themeTint="D9"/>
          <w:sz w:val="22"/>
          <w:szCs w:val="22"/>
        </w:rPr>
        <w:t>A</w:t>
      </w:r>
      <w:r w:rsidRPr="002D38C5">
        <w:rPr>
          <w:rFonts w:asciiTheme="majorHAnsi" w:hAnsiTheme="majorHAnsi" w:cstheme="majorHAnsi"/>
          <w:b/>
          <w:i/>
          <w:color w:val="262626" w:themeColor="text1" w:themeTint="D9"/>
          <w:sz w:val="22"/>
          <w:szCs w:val="22"/>
        </w:rPr>
        <w:t xml:space="preserve">pproach and </w:t>
      </w:r>
      <w:r w:rsidR="008A0630" w:rsidRPr="002D38C5">
        <w:rPr>
          <w:rFonts w:asciiTheme="majorHAnsi" w:hAnsiTheme="majorHAnsi" w:cstheme="majorHAnsi"/>
          <w:b/>
          <w:i/>
          <w:color w:val="262626" w:themeColor="text1" w:themeTint="D9"/>
          <w:sz w:val="22"/>
          <w:szCs w:val="22"/>
        </w:rPr>
        <w:t>S</w:t>
      </w:r>
      <w:r w:rsidRPr="002D38C5">
        <w:rPr>
          <w:rFonts w:asciiTheme="majorHAnsi" w:hAnsiTheme="majorHAnsi" w:cstheme="majorHAnsi"/>
          <w:b/>
          <w:i/>
          <w:color w:val="262626" w:themeColor="text1" w:themeTint="D9"/>
          <w:sz w:val="22"/>
          <w:szCs w:val="22"/>
        </w:rPr>
        <w:t>cope</w:t>
      </w:r>
    </w:p>
    <w:p w14:paraId="556C6797" w14:textId="77777777" w:rsidR="00414B48" w:rsidRPr="002D38C5" w:rsidRDefault="00414B48" w:rsidP="00302642">
      <w:pPr>
        <w:jc w:val="both"/>
        <w:rPr>
          <w:rFonts w:asciiTheme="majorHAnsi" w:hAnsiTheme="majorHAnsi" w:cstheme="majorHAnsi"/>
          <w:sz w:val="22"/>
          <w:szCs w:val="22"/>
        </w:rPr>
      </w:pPr>
      <w:r w:rsidRPr="002D38C5">
        <w:rPr>
          <w:rFonts w:asciiTheme="majorHAnsi" w:hAnsiTheme="majorHAnsi" w:cstheme="majorHAnsi"/>
          <w:sz w:val="22"/>
          <w:szCs w:val="22"/>
        </w:rPr>
        <w:t xml:space="preserve">The Project will address the exacerbation of climate change on coastal infrastructure, water security and food security by increasing community resilience to the impacts of climate change, climate variability and disasters and building capacities at island and national levels. In doing so, the Project will contribute to UNDP SRPD Outcome 1: </w:t>
      </w:r>
      <w:r w:rsidRPr="002D38C5">
        <w:rPr>
          <w:rFonts w:asciiTheme="majorHAnsi" w:hAnsiTheme="majorHAnsi" w:cstheme="majorHAnsi"/>
          <w:i/>
          <w:sz w:val="22"/>
          <w:szCs w:val="22"/>
        </w:rPr>
        <w:t>By 2022, people and ecosystems in the Pacific are more resilient to the impacts of climate change, climate variability and disasters; and environmental protection is strengthened</w:t>
      </w:r>
      <w:r w:rsidRPr="002D38C5">
        <w:rPr>
          <w:rFonts w:asciiTheme="majorHAnsi" w:hAnsiTheme="majorHAnsi" w:cstheme="majorHAnsi"/>
          <w:sz w:val="22"/>
          <w:szCs w:val="22"/>
        </w:rPr>
        <w:t xml:space="preserve">, and contribute to achieving several Sustainable Development Goals (SDGs), including: </w:t>
      </w:r>
      <w:r w:rsidRPr="002D38C5">
        <w:rPr>
          <w:rFonts w:asciiTheme="majorHAnsi" w:hAnsiTheme="majorHAnsi" w:cstheme="majorHAnsi"/>
          <w:i/>
          <w:sz w:val="22"/>
          <w:szCs w:val="22"/>
        </w:rPr>
        <w:t>SDG 13: Take urgent action to combat climate change and its impacts; SDG 6: Ensure availability and sustainable management of water and sanitation for all; SDG 12: Achieve food security and improved nutrition and promote sustainable agriculture, and SDG 5: Achieve gender equality and empower women</w:t>
      </w:r>
      <w:r w:rsidR="00BC363B" w:rsidRPr="002D38C5">
        <w:rPr>
          <w:rFonts w:asciiTheme="majorHAnsi" w:hAnsiTheme="majorHAnsi" w:cstheme="majorHAnsi"/>
          <w:sz w:val="22"/>
          <w:szCs w:val="22"/>
        </w:rPr>
        <w:t>,</w:t>
      </w:r>
      <w:r w:rsidRPr="002D38C5">
        <w:rPr>
          <w:rFonts w:asciiTheme="majorHAnsi" w:hAnsiTheme="majorHAnsi" w:cstheme="majorHAnsi"/>
          <w:sz w:val="22"/>
          <w:szCs w:val="22"/>
        </w:rPr>
        <w:t xml:space="preserve"> by ensuring women’s equitable participation in Project planning and implementation and by actively monitoring gender equity and social inclusion (GESI) outcomes. </w:t>
      </w:r>
    </w:p>
    <w:p w14:paraId="3ACF00E5" w14:textId="77777777" w:rsidR="00414B48" w:rsidRPr="002D38C5" w:rsidRDefault="00414B48" w:rsidP="00302642">
      <w:pPr>
        <w:jc w:val="both"/>
        <w:rPr>
          <w:rFonts w:asciiTheme="majorHAnsi" w:hAnsiTheme="majorHAnsi" w:cstheme="majorHAnsi"/>
          <w:sz w:val="22"/>
          <w:szCs w:val="22"/>
        </w:rPr>
      </w:pPr>
    </w:p>
    <w:p w14:paraId="32622064" w14:textId="77777777" w:rsidR="00070C03" w:rsidRPr="002D38C5" w:rsidRDefault="00070C03" w:rsidP="00302642">
      <w:pPr>
        <w:jc w:val="both"/>
        <w:rPr>
          <w:rFonts w:asciiTheme="majorHAnsi" w:hAnsiTheme="majorHAnsi" w:cstheme="majorHAnsi"/>
          <w:sz w:val="22"/>
          <w:szCs w:val="22"/>
        </w:rPr>
      </w:pPr>
      <w:r w:rsidRPr="002D38C5">
        <w:rPr>
          <w:rFonts w:asciiTheme="majorHAnsi" w:hAnsiTheme="majorHAnsi" w:cstheme="majorHAnsi"/>
          <w:sz w:val="22"/>
          <w:szCs w:val="22"/>
        </w:rPr>
        <w:t xml:space="preserve">The </w:t>
      </w:r>
      <w:r w:rsidR="00CD2E37" w:rsidRPr="002D38C5">
        <w:rPr>
          <w:rFonts w:asciiTheme="majorHAnsi" w:hAnsiTheme="majorHAnsi" w:cstheme="majorHAnsi"/>
          <w:sz w:val="22"/>
          <w:szCs w:val="22"/>
        </w:rPr>
        <w:t>P</w:t>
      </w:r>
      <w:r w:rsidRPr="002D38C5">
        <w:rPr>
          <w:rFonts w:asciiTheme="majorHAnsi" w:hAnsiTheme="majorHAnsi" w:cstheme="majorHAnsi"/>
          <w:sz w:val="22"/>
          <w:szCs w:val="22"/>
        </w:rPr>
        <w:t xml:space="preserve">roject will address </w:t>
      </w:r>
      <w:r w:rsidR="00E47843" w:rsidRPr="002D38C5">
        <w:rPr>
          <w:rFonts w:asciiTheme="majorHAnsi" w:hAnsiTheme="majorHAnsi" w:cstheme="majorHAnsi"/>
          <w:sz w:val="22"/>
          <w:szCs w:val="22"/>
        </w:rPr>
        <w:t xml:space="preserve">key </w:t>
      </w:r>
      <w:r w:rsidRPr="002D38C5">
        <w:rPr>
          <w:rFonts w:asciiTheme="majorHAnsi" w:hAnsiTheme="majorHAnsi" w:cstheme="majorHAnsi"/>
          <w:sz w:val="22"/>
          <w:szCs w:val="22"/>
        </w:rPr>
        <w:t>challenges and vulnerabilities to climate change</w:t>
      </w:r>
      <w:r w:rsidR="00DC7CC8" w:rsidRPr="002D38C5">
        <w:rPr>
          <w:rFonts w:asciiTheme="majorHAnsi" w:hAnsiTheme="majorHAnsi" w:cstheme="majorHAnsi"/>
          <w:sz w:val="22"/>
          <w:szCs w:val="22"/>
        </w:rPr>
        <w:t xml:space="preserve"> presented in </w:t>
      </w:r>
      <w:r w:rsidR="00F9621F" w:rsidRPr="002D38C5">
        <w:rPr>
          <w:rFonts w:asciiTheme="majorHAnsi" w:hAnsiTheme="majorHAnsi" w:cstheme="majorHAnsi"/>
          <w:sz w:val="22"/>
          <w:szCs w:val="22"/>
        </w:rPr>
        <w:t>S</w:t>
      </w:r>
      <w:r w:rsidR="00DC7CC8" w:rsidRPr="002D38C5">
        <w:rPr>
          <w:rFonts w:asciiTheme="majorHAnsi" w:hAnsiTheme="majorHAnsi" w:cstheme="majorHAnsi"/>
          <w:sz w:val="22"/>
          <w:szCs w:val="22"/>
        </w:rPr>
        <w:t>ection I</w:t>
      </w:r>
      <w:r w:rsidRPr="002D38C5">
        <w:rPr>
          <w:rFonts w:asciiTheme="majorHAnsi" w:hAnsiTheme="majorHAnsi" w:cstheme="majorHAnsi"/>
          <w:sz w:val="22"/>
          <w:szCs w:val="22"/>
        </w:rPr>
        <w:t xml:space="preserve"> through </w:t>
      </w:r>
      <w:r w:rsidR="00B31745" w:rsidRPr="002D38C5">
        <w:rPr>
          <w:rFonts w:asciiTheme="majorHAnsi" w:hAnsiTheme="majorHAnsi" w:cstheme="majorHAnsi"/>
          <w:sz w:val="22"/>
          <w:szCs w:val="22"/>
        </w:rPr>
        <w:t>four</w:t>
      </w:r>
      <w:r w:rsidR="00B31745" w:rsidRPr="002D38C5">
        <w:rPr>
          <w:rFonts w:asciiTheme="majorHAnsi" w:hAnsiTheme="majorHAnsi" w:cstheme="majorHAnsi"/>
          <w:color w:val="C00000"/>
          <w:sz w:val="22"/>
          <w:szCs w:val="22"/>
        </w:rPr>
        <w:t xml:space="preserve"> </w:t>
      </w:r>
      <w:r w:rsidR="00F9621F" w:rsidRPr="002D38C5">
        <w:rPr>
          <w:rFonts w:asciiTheme="majorHAnsi" w:hAnsiTheme="majorHAnsi" w:cstheme="majorHAnsi"/>
          <w:sz w:val="22"/>
          <w:szCs w:val="22"/>
        </w:rPr>
        <w:t xml:space="preserve">inter-related </w:t>
      </w:r>
      <w:r w:rsidR="000278D7" w:rsidRPr="002D38C5">
        <w:rPr>
          <w:rFonts w:asciiTheme="majorHAnsi" w:hAnsiTheme="majorHAnsi" w:cstheme="majorHAnsi"/>
          <w:sz w:val="22"/>
          <w:szCs w:val="22"/>
        </w:rPr>
        <w:t xml:space="preserve">work </w:t>
      </w:r>
      <w:r w:rsidR="00CD2E37" w:rsidRPr="002D38C5">
        <w:rPr>
          <w:rFonts w:asciiTheme="majorHAnsi" w:hAnsiTheme="majorHAnsi" w:cstheme="majorHAnsi"/>
          <w:sz w:val="22"/>
          <w:szCs w:val="22"/>
        </w:rPr>
        <w:t>components: effective</w:t>
      </w:r>
      <w:r w:rsidR="00F9621F" w:rsidRPr="002D38C5">
        <w:rPr>
          <w:rFonts w:asciiTheme="majorHAnsi" w:hAnsiTheme="majorHAnsi" w:cstheme="majorHAnsi"/>
          <w:sz w:val="22"/>
          <w:szCs w:val="22"/>
        </w:rPr>
        <w:t xml:space="preserve"> </w:t>
      </w:r>
      <w:r w:rsidRPr="002D38C5">
        <w:rPr>
          <w:rFonts w:asciiTheme="majorHAnsi" w:hAnsiTheme="majorHAnsi" w:cstheme="majorHAnsi"/>
          <w:sz w:val="22"/>
          <w:szCs w:val="22"/>
        </w:rPr>
        <w:t>operationalization of the KJIP</w:t>
      </w:r>
      <w:r w:rsidR="00E47843" w:rsidRPr="002D38C5">
        <w:rPr>
          <w:rFonts w:asciiTheme="majorHAnsi" w:hAnsiTheme="majorHAnsi" w:cstheme="majorHAnsi"/>
          <w:sz w:val="22"/>
          <w:szCs w:val="22"/>
        </w:rPr>
        <w:t>;</w:t>
      </w:r>
      <w:r w:rsidRPr="002D38C5">
        <w:rPr>
          <w:rFonts w:asciiTheme="majorHAnsi" w:hAnsiTheme="majorHAnsi" w:cstheme="majorHAnsi"/>
          <w:sz w:val="22"/>
          <w:szCs w:val="22"/>
        </w:rPr>
        <w:t xml:space="preserve"> </w:t>
      </w:r>
      <w:r w:rsidR="00E47843" w:rsidRPr="002D38C5">
        <w:rPr>
          <w:rFonts w:asciiTheme="majorHAnsi" w:hAnsiTheme="majorHAnsi" w:cstheme="majorHAnsi"/>
          <w:sz w:val="22"/>
          <w:szCs w:val="22"/>
        </w:rPr>
        <w:t>use of</w:t>
      </w:r>
      <w:r w:rsidRPr="002D38C5">
        <w:rPr>
          <w:rFonts w:asciiTheme="majorHAnsi" w:hAnsiTheme="majorHAnsi" w:cstheme="majorHAnsi"/>
          <w:sz w:val="22"/>
          <w:szCs w:val="22"/>
        </w:rPr>
        <w:t xml:space="preserve"> a strengthened </w:t>
      </w:r>
      <w:r w:rsidR="006639DE" w:rsidRPr="002D38C5">
        <w:rPr>
          <w:rFonts w:asciiTheme="majorHAnsi" w:hAnsiTheme="majorHAnsi" w:cstheme="majorHAnsi"/>
          <w:sz w:val="22"/>
          <w:szCs w:val="22"/>
        </w:rPr>
        <w:t>“</w:t>
      </w:r>
      <w:r w:rsidRPr="002D38C5">
        <w:rPr>
          <w:rFonts w:asciiTheme="majorHAnsi" w:hAnsiTheme="majorHAnsi" w:cstheme="majorHAnsi"/>
          <w:sz w:val="22"/>
          <w:szCs w:val="22"/>
        </w:rPr>
        <w:t>Whole of Island</w:t>
      </w:r>
      <w:r w:rsidR="006639DE" w:rsidRPr="002D38C5">
        <w:rPr>
          <w:rFonts w:asciiTheme="majorHAnsi" w:hAnsiTheme="majorHAnsi" w:cstheme="majorHAnsi"/>
          <w:sz w:val="22"/>
          <w:szCs w:val="22"/>
        </w:rPr>
        <w:t>”</w:t>
      </w:r>
      <w:r w:rsidRPr="002D38C5">
        <w:rPr>
          <w:rFonts w:asciiTheme="majorHAnsi" w:hAnsiTheme="majorHAnsi" w:cstheme="majorHAnsi"/>
          <w:sz w:val="22"/>
          <w:szCs w:val="22"/>
        </w:rPr>
        <w:t xml:space="preserve"> (WoI) </w:t>
      </w:r>
      <w:r w:rsidR="006639DE" w:rsidRPr="002D38C5">
        <w:rPr>
          <w:rFonts w:asciiTheme="majorHAnsi" w:hAnsiTheme="majorHAnsi" w:cstheme="majorHAnsi"/>
          <w:sz w:val="22"/>
          <w:szCs w:val="22"/>
        </w:rPr>
        <w:t xml:space="preserve">approach to </w:t>
      </w:r>
      <w:r w:rsidRPr="002D38C5">
        <w:rPr>
          <w:rFonts w:asciiTheme="majorHAnsi" w:hAnsiTheme="majorHAnsi" w:cstheme="majorHAnsi"/>
          <w:sz w:val="22"/>
          <w:szCs w:val="22"/>
        </w:rPr>
        <w:t>development</w:t>
      </w:r>
      <w:r w:rsidR="00CD2E37" w:rsidRPr="002D38C5">
        <w:rPr>
          <w:rFonts w:asciiTheme="majorHAnsi" w:hAnsiTheme="majorHAnsi" w:cstheme="majorHAnsi"/>
          <w:sz w:val="22"/>
          <w:szCs w:val="22"/>
        </w:rPr>
        <w:t>; implementation</w:t>
      </w:r>
      <w:r w:rsidRPr="002D38C5">
        <w:rPr>
          <w:rFonts w:asciiTheme="majorHAnsi" w:hAnsiTheme="majorHAnsi" w:cstheme="majorHAnsi"/>
          <w:sz w:val="22"/>
          <w:szCs w:val="22"/>
        </w:rPr>
        <w:t xml:space="preserve"> of </w:t>
      </w:r>
      <w:r w:rsidR="00E47843" w:rsidRPr="002D38C5">
        <w:rPr>
          <w:rFonts w:asciiTheme="majorHAnsi" w:hAnsiTheme="majorHAnsi" w:cstheme="majorHAnsi"/>
          <w:sz w:val="22"/>
          <w:szCs w:val="22"/>
        </w:rPr>
        <w:t xml:space="preserve">priority </w:t>
      </w:r>
      <w:r w:rsidRPr="002D38C5">
        <w:rPr>
          <w:rFonts w:asciiTheme="majorHAnsi" w:hAnsiTheme="majorHAnsi" w:cstheme="majorHAnsi"/>
          <w:sz w:val="22"/>
          <w:szCs w:val="22"/>
        </w:rPr>
        <w:t>adaptive measures in five of Kiribati’s most vulnerable outer islands</w:t>
      </w:r>
      <w:r w:rsidR="00414B48" w:rsidRPr="002D38C5">
        <w:rPr>
          <w:rFonts w:asciiTheme="majorHAnsi" w:hAnsiTheme="majorHAnsi" w:cstheme="majorHAnsi"/>
          <w:sz w:val="22"/>
          <w:szCs w:val="22"/>
        </w:rPr>
        <w:t>;</w:t>
      </w:r>
      <w:r w:rsidR="00E47843" w:rsidRPr="002D38C5">
        <w:rPr>
          <w:rFonts w:asciiTheme="majorHAnsi" w:hAnsiTheme="majorHAnsi" w:cstheme="majorHAnsi"/>
          <w:sz w:val="22"/>
          <w:szCs w:val="22"/>
        </w:rPr>
        <w:t xml:space="preserve"> and improved </w:t>
      </w:r>
      <w:r w:rsidR="00F67075" w:rsidRPr="002D38C5">
        <w:rPr>
          <w:rFonts w:asciiTheme="majorHAnsi" w:hAnsiTheme="majorHAnsi" w:cstheme="majorHAnsi"/>
          <w:sz w:val="22"/>
          <w:szCs w:val="22"/>
        </w:rPr>
        <w:t xml:space="preserve">CCA&amp;DRM </w:t>
      </w:r>
      <w:r w:rsidR="00E47843" w:rsidRPr="002D38C5">
        <w:rPr>
          <w:rFonts w:asciiTheme="majorHAnsi" w:hAnsiTheme="majorHAnsi" w:cstheme="majorHAnsi"/>
          <w:sz w:val="22"/>
          <w:szCs w:val="22"/>
        </w:rPr>
        <w:t xml:space="preserve">knowledge management and communication </w:t>
      </w:r>
      <w:r w:rsidR="00F67075" w:rsidRPr="002D38C5">
        <w:rPr>
          <w:rFonts w:asciiTheme="majorHAnsi" w:hAnsiTheme="majorHAnsi" w:cstheme="majorHAnsi"/>
          <w:sz w:val="22"/>
          <w:szCs w:val="22"/>
        </w:rPr>
        <w:t>systems</w:t>
      </w:r>
      <w:r w:rsidR="00E47843" w:rsidRPr="002D38C5">
        <w:rPr>
          <w:rFonts w:asciiTheme="majorHAnsi" w:hAnsiTheme="majorHAnsi" w:cstheme="majorHAnsi"/>
          <w:sz w:val="22"/>
          <w:szCs w:val="22"/>
        </w:rPr>
        <w:t>.</w:t>
      </w:r>
    </w:p>
    <w:p w14:paraId="798175F0" w14:textId="77777777" w:rsidR="00070C03" w:rsidRPr="002D38C5" w:rsidRDefault="00070C03" w:rsidP="00302642">
      <w:pPr>
        <w:jc w:val="both"/>
        <w:rPr>
          <w:rFonts w:asciiTheme="majorHAnsi" w:hAnsiTheme="majorHAnsi" w:cstheme="majorHAnsi"/>
          <w:sz w:val="22"/>
          <w:szCs w:val="22"/>
        </w:rPr>
      </w:pPr>
    </w:p>
    <w:p w14:paraId="769681AE" w14:textId="77777777" w:rsidR="007D39FF" w:rsidRPr="002D38C5" w:rsidRDefault="00070C03" w:rsidP="00B55A7D">
      <w:pPr>
        <w:pStyle w:val="ListParagraph"/>
        <w:numPr>
          <w:ilvl w:val="0"/>
          <w:numId w:val="15"/>
        </w:numPr>
        <w:spacing w:after="120"/>
        <w:jc w:val="both"/>
        <w:rPr>
          <w:rFonts w:asciiTheme="majorHAnsi" w:hAnsiTheme="majorHAnsi" w:cstheme="majorHAnsi"/>
          <w:i/>
          <w:sz w:val="22"/>
          <w:szCs w:val="22"/>
          <w:u w:val="single"/>
        </w:rPr>
      </w:pPr>
      <w:r w:rsidRPr="002D38C5">
        <w:rPr>
          <w:rFonts w:asciiTheme="majorHAnsi" w:hAnsiTheme="majorHAnsi" w:cstheme="majorHAnsi"/>
          <w:i/>
          <w:sz w:val="22"/>
          <w:szCs w:val="22"/>
          <w:u w:val="single"/>
        </w:rPr>
        <w:t>Component 1: National and sectoral policies strengthened through enhanced institutions and knowledge</w:t>
      </w:r>
    </w:p>
    <w:p w14:paraId="06F9D60B" w14:textId="68C2446A" w:rsidR="00FE555E" w:rsidRPr="00F27FE2" w:rsidRDefault="00070C03" w:rsidP="00493453">
      <w:pPr>
        <w:spacing w:after="120"/>
        <w:ind w:left="57"/>
        <w:jc w:val="both"/>
        <w:rPr>
          <w:rFonts w:asciiTheme="majorHAnsi" w:hAnsiTheme="majorHAnsi" w:cstheme="majorHAnsi"/>
          <w:sz w:val="22"/>
          <w:szCs w:val="22"/>
        </w:rPr>
      </w:pPr>
      <w:r w:rsidRPr="00F27FE2">
        <w:rPr>
          <w:rFonts w:asciiTheme="majorHAnsi" w:hAnsiTheme="majorHAnsi" w:cstheme="majorHAnsi"/>
          <w:sz w:val="22"/>
          <w:szCs w:val="22"/>
        </w:rPr>
        <w:t xml:space="preserve">At national level, the </w:t>
      </w:r>
      <w:r w:rsidR="00F67075" w:rsidRPr="00F27FE2">
        <w:rPr>
          <w:rFonts w:asciiTheme="majorHAnsi" w:hAnsiTheme="majorHAnsi" w:cstheme="majorHAnsi"/>
          <w:sz w:val="22"/>
          <w:szCs w:val="22"/>
        </w:rPr>
        <w:t xml:space="preserve">Project </w:t>
      </w:r>
      <w:r w:rsidRPr="00F27FE2">
        <w:rPr>
          <w:rFonts w:asciiTheme="majorHAnsi" w:hAnsiTheme="majorHAnsi" w:cstheme="majorHAnsi"/>
          <w:sz w:val="22"/>
          <w:szCs w:val="22"/>
        </w:rPr>
        <w:t xml:space="preserve">will support integration of CCA&amp;DRM </w:t>
      </w:r>
      <w:bookmarkStart w:id="19" w:name="_Hlk51923376"/>
      <w:r w:rsidR="007D25AC" w:rsidRPr="00F27FE2">
        <w:rPr>
          <w:rFonts w:asciiTheme="majorHAnsi" w:hAnsiTheme="majorHAnsi" w:cstheme="majorHAnsi"/>
          <w:sz w:val="22"/>
          <w:szCs w:val="22"/>
        </w:rPr>
        <w:t xml:space="preserve">(including </w:t>
      </w:r>
      <w:r w:rsidR="00B619B0" w:rsidRPr="00F27FE2">
        <w:rPr>
          <w:rFonts w:asciiTheme="majorHAnsi" w:hAnsiTheme="majorHAnsi" w:cstheme="majorHAnsi"/>
          <w:sz w:val="22"/>
          <w:szCs w:val="22"/>
        </w:rPr>
        <w:t xml:space="preserve">consideration of </w:t>
      </w:r>
      <w:r w:rsidR="007D25AC" w:rsidRPr="00F27FE2">
        <w:rPr>
          <w:rFonts w:asciiTheme="majorHAnsi" w:hAnsiTheme="majorHAnsi" w:cstheme="majorHAnsi"/>
          <w:sz w:val="22"/>
          <w:szCs w:val="22"/>
        </w:rPr>
        <w:t>COVID-19</w:t>
      </w:r>
      <w:r w:rsidR="00B619B0" w:rsidRPr="00F27FE2">
        <w:rPr>
          <w:rFonts w:asciiTheme="majorHAnsi" w:hAnsiTheme="majorHAnsi" w:cstheme="majorHAnsi"/>
          <w:sz w:val="22"/>
          <w:szCs w:val="22"/>
        </w:rPr>
        <w:t>/pandemic</w:t>
      </w:r>
      <w:r w:rsidR="007D25AC" w:rsidRPr="00F27FE2">
        <w:rPr>
          <w:rFonts w:asciiTheme="majorHAnsi" w:hAnsiTheme="majorHAnsi" w:cstheme="majorHAnsi"/>
          <w:sz w:val="22"/>
          <w:szCs w:val="22"/>
        </w:rPr>
        <w:t xml:space="preserve"> preparedness</w:t>
      </w:r>
      <w:r w:rsidR="00164B02" w:rsidRPr="00F27FE2">
        <w:rPr>
          <w:rFonts w:asciiTheme="majorHAnsi" w:hAnsiTheme="majorHAnsi" w:cstheme="majorHAnsi"/>
          <w:sz w:val="22"/>
          <w:szCs w:val="22"/>
        </w:rPr>
        <w:t>, recovery and recovery</w:t>
      </w:r>
      <w:r w:rsidR="007D25AC" w:rsidRPr="00F27FE2">
        <w:rPr>
          <w:rFonts w:asciiTheme="majorHAnsi" w:hAnsiTheme="majorHAnsi" w:cstheme="majorHAnsi"/>
          <w:sz w:val="22"/>
          <w:szCs w:val="22"/>
        </w:rPr>
        <w:t xml:space="preserve">) </w:t>
      </w:r>
      <w:bookmarkEnd w:id="19"/>
      <w:r w:rsidRPr="00F27FE2">
        <w:rPr>
          <w:rFonts w:asciiTheme="majorHAnsi" w:hAnsiTheme="majorHAnsi" w:cstheme="majorHAnsi"/>
          <w:sz w:val="22"/>
          <w:szCs w:val="22"/>
        </w:rPr>
        <w:t xml:space="preserve">in legal frameworks and ministerial strategic and operational plans, as well as </w:t>
      </w:r>
      <w:r w:rsidR="000278D7" w:rsidRPr="00F27FE2">
        <w:rPr>
          <w:rFonts w:asciiTheme="majorHAnsi" w:hAnsiTheme="majorHAnsi" w:cstheme="majorHAnsi"/>
          <w:sz w:val="22"/>
          <w:szCs w:val="22"/>
        </w:rPr>
        <w:t xml:space="preserve">strengthening </w:t>
      </w:r>
      <w:r w:rsidRPr="00F27FE2">
        <w:rPr>
          <w:rFonts w:asciiTheme="majorHAnsi" w:hAnsiTheme="majorHAnsi" w:cstheme="majorHAnsi"/>
          <w:sz w:val="22"/>
          <w:szCs w:val="22"/>
        </w:rPr>
        <w:t xml:space="preserve">cross-sectoral coordination and monitoring mechanisms and tools to improve implementation of these measures. This approach will lead to </w:t>
      </w:r>
      <w:r w:rsidR="000278D7" w:rsidRPr="00F27FE2">
        <w:rPr>
          <w:rFonts w:asciiTheme="majorHAnsi" w:hAnsiTheme="majorHAnsi" w:cstheme="majorHAnsi"/>
          <w:sz w:val="22"/>
          <w:szCs w:val="22"/>
        </w:rPr>
        <w:t xml:space="preserve">increased </w:t>
      </w:r>
      <w:r w:rsidRPr="00F27FE2">
        <w:rPr>
          <w:rFonts w:asciiTheme="majorHAnsi" w:hAnsiTheme="majorHAnsi" w:cstheme="majorHAnsi"/>
          <w:sz w:val="22"/>
          <w:szCs w:val="22"/>
        </w:rPr>
        <w:t xml:space="preserve">institutional </w:t>
      </w:r>
      <w:r w:rsidR="00685031" w:rsidRPr="00F27FE2">
        <w:rPr>
          <w:rFonts w:asciiTheme="majorHAnsi" w:hAnsiTheme="majorHAnsi" w:cstheme="majorHAnsi"/>
          <w:sz w:val="22"/>
          <w:szCs w:val="22"/>
        </w:rPr>
        <w:t>capabilities</w:t>
      </w:r>
      <w:r w:rsidR="00E50D2D" w:rsidRPr="00F27FE2">
        <w:rPr>
          <w:rFonts w:asciiTheme="majorHAnsi" w:hAnsiTheme="majorHAnsi" w:cstheme="majorHAnsi"/>
          <w:sz w:val="22"/>
          <w:szCs w:val="22"/>
        </w:rPr>
        <w:t>,</w:t>
      </w:r>
      <w:r w:rsidR="00B31745" w:rsidRPr="00F27FE2">
        <w:rPr>
          <w:rFonts w:asciiTheme="majorHAnsi" w:hAnsiTheme="majorHAnsi" w:cstheme="majorHAnsi"/>
          <w:sz w:val="22"/>
          <w:szCs w:val="22"/>
        </w:rPr>
        <w:t xml:space="preserve"> </w:t>
      </w:r>
      <w:r w:rsidR="00E50D2D" w:rsidRPr="00F27FE2">
        <w:rPr>
          <w:rFonts w:asciiTheme="majorHAnsi" w:hAnsiTheme="majorHAnsi" w:cstheme="majorHAnsi"/>
          <w:sz w:val="22"/>
          <w:szCs w:val="22"/>
        </w:rPr>
        <w:t xml:space="preserve">improved CCA&amp;DRM mainstreaming and </w:t>
      </w:r>
      <w:r w:rsidR="00B31745" w:rsidRPr="00F27FE2">
        <w:rPr>
          <w:rFonts w:asciiTheme="majorHAnsi" w:hAnsiTheme="majorHAnsi" w:cstheme="majorHAnsi"/>
          <w:sz w:val="22"/>
          <w:szCs w:val="22"/>
        </w:rPr>
        <w:t xml:space="preserve">enhanced inter-agency collaboration. </w:t>
      </w:r>
      <w:r w:rsidR="00493453" w:rsidRPr="00F27FE2">
        <w:rPr>
          <w:rFonts w:asciiTheme="majorHAnsi" w:hAnsiTheme="majorHAnsi" w:cstheme="majorHAnsi"/>
          <w:sz w:val="22"/>
          <w:szCs w:val="22"/>
        </w:rPr>
        <w:t xml:space="preserve">GoK ministries through the KNEG will collectively and individually benefit through increased effective CCA&amp;DRM capacity </w:t>
      </w:r>
      <w:bookmarkStart w:id="20" w:name="_Hlk54001100"/>
      <w:r w:rsidR="00493453" w:rsidRPr="00F27FE2">
        <w:rPr>
          <w:rFonts w:asciiTheme="majorHAnsi" w:hAnsiTheme="majorHAnsi" w:cstheme="majorHAnsi"/>
          <w:sz w:val="22"/>
          <w:szCs w:val="22"/>
        </w:rPr>
        <w:t xml:space="preserve">(including COVID19/pandemic preparedness, recovery and recovery) </w:t>
      </w:r>
      <w:bookmarkStart w:id="21" w:name="_Hlk54001137"/>
      <w:bookmarkEnd w:id="20"/>
      <w:r w:rsidR="00493453" w:rsidRPr="00F27FE2">
        <w:rPr>
          <w:rFonts w:asciiTheme="majorHAnsi" w:hAnsiTheme="majorHAnsi" w:cstheme="majorHAnsi"/>
          <w:sz w:val="22"/>
          <w:szCs w:val="22"/>
        </w:rPr>
        <w:t>which will in turn strengthen the integration of these aspects across project activities and more broadly in development planning</w:t>
      </w:r>
      <w:bookmarkEnd w:id="21"/>
      <w:r w:rsidR="00493453" w:rsidRPr="00F27FE2">
        <w:rPr>
          <w:rFonts w:asciiTheme="majorHAnsi" w:hAnsiTheme="majorHAnsi" w:cstheme="majorHAnsi"/>
          <w:sz w:val="22"/>
          <w:szCs w:val="22"/>
        </w:rPr>
        <w:t xml:space="preserve">. </w:t>
      </w:r>
      <w:r w:rsidR="00FE555E" w:rsidRPr="00F27FE2">
        <w:rPr>
          <w:rFonts w:asciiTheme="majorHAnsi" w:hAnsiTheme="majorHAnsi" w:cstheme="majorHAnsi"/>
          <w:sz w:val="22"/>
          <w:szCs w:val="22"/>
        </w:rPr>
        <w:t xml:space="preserve">By incorporating CCA&amp;DRM into sectoral plans and the associated increase in capacities of the Government staff, the interventions will have a longer-lasting impact, beyond the lifetime of the project. </w:t>
      </w:r>
      <w:r w:rsidRPr="00F27FE2">
        <w:rPr>
          <w:rFonts w:asciiTheme="majorHAnsi" w:hAnsiTheme="majorHAnsi" w:cstheme="majorHAnsi"/>
          <w:sz w:val="22"/>
          <w:szCs w:val="22"/>
        </w:rPr>
        <w:t xml:space="preserve">Furthermore, the close involvement of government ministries in project planning and implementation will ensure that the project is aligned with national initiatives to maximise benefits at all levels of governance. The technical and institutional capacity of KNEG </w:t>
      </w:r>
      <w:r w:rsidR="00801C47" w:rsidRPr="00F27FE2">
        <w:rPr>
          <w:rFonts w:asciiTheme="majorHAnsi" w:hAnsiTheme="majorHAnsi" w:cstheme="majorHAnsi"/>
          <w:sz w:val="22"/>
          <w:szCs w:val="22"/>
        </w:rPr>
        <w:t xml:space="preserve">members </w:t>
      </w:r>
      <w:r w:rsidRPr="00F27FE2">
        <w:rPr>
          <w:rFonts w:asciiTheme="majorHAnsi" w:hAnsiTheme="majorHAnsi" w:cstheme="majorHAnsi"/>
          <w:sz w:val="22"/>
          <w:szCs w:val="22"/>
        </w:rPr>
        <w:t xml:space="preserve">will be </w:t>
      </w:r>
      <w:r w:rsidR="00801C47" w:rsidRPr="00F27FE2">
        <w:rPr>
          <w:rFonts w:asciiTheme="majorHAnsi" w:hAnsiTheme="majorHAnsi" w:cstheme="majorHAnsi"/>
          <w:sz w:val="22"/>
          <w:szCs w:val="22"/>
        </w:rPr>
        <w:t xml:space="preserve">enhanced </w:t>
      </w:r>
      <w:r w:rsidRPr="00F27FE2">
        <w:rPr>
          <w:rFonts w:asciiTheme="majorHAnsi" w:hAnsiTheme="majorHAnsi" w:cstheme="majorHAnsi"/>
          <w:sz w:val="22"/>
          <w:szCs w:val="22"/>
        </w:rPr>
        <w:t xml:space="preserve">through </w:t>
      </w:r>
      <w:r w:rsidR="00801C47" w:rsidRPr="00F27FE2">
        <w:rPr>
          <w:rFonts w:asciiTheme="majorHAnsi" w:hAnsiTheme="majorHAnsi" w:cstheme="majorHAnsi"/>
          <w:sz w:val="22"/>
          <w:szCs w:val="22"/>
        </w:rPr>
        <w:t xml:space="preserve">specialized </w:t>
      </w:r>
      <w:r w:rsidRPr="00F27FE2">
        <w:rPr>
          <w:rFonts w:asciiTheme="majorHAnsi" w:hAnsiTheme="majorHAnsi" w:cstheme="majorHAnsi"/>
          <w:sz w:val="22"/>
          <w:szCs w:val="22"/>
        </w:rPr>
        <w:t>training</w:t>
      </w:r>
      <w:r w:rsidR="00801C47" w:rsidRPr="00F27FE2">
        <w:rPr>
          <w:rFonts w:asciiTheme="majorHAnsi" w:hAnsiTheme="majorHAnsi" w:cstheme="majorHAnsi"/>
          <w:sz w:val="22"/>
          <w:szCs w:val="22"/>
        </w:rPr>
        <w:t>, active involvement</w:t>
      </w:r>
      <w:r w:rsidRPr="00F27FE2">
        <w:rPr>
          <w:rFonts w:asciiTheme="majorHAnsi" w:hAnsiTheme="majorHAnsi" w:cstheme="majorHAnsi"/>
          <w:sz w:val="22"/>
          <w:szCs w:val="22"/>
        </w:rPr>
        <w:t xml:space="preserve"> </w:t>
      </w:r>
      <w:r w:rsidR="00765EAF" w:rsidRPr="00F27FE2">
        <w:rPr>
          <w:rFonts w:asciiTheme="majorHAnsi" w:hAnsiTheme="majorHAnsi" w:cstheme="majorHAnsi"/>
          <w:sz w:val="22"/>
          <w:szCs w:val="22"/>
        </w:rPr>
        <w:t>in carrying out Integrated</w:t>
      </w:r>
      <w:r w:rsidRPr="00F27FE2">
        <w:rPr>
          <w:rFonts w:asciiTheme="majorHAnsi" w:hAnsiTheme="majorHAnsi" w:cstheme="majorHAnsi"/>
          <w:sz w:val="22"/>
          <w:szCs w:val="22"/>
        </w:rPr>
        <w:t xml:space="preserve"> Vulnerability Assessments (IVA) and WoI-planning processes, </w:t>
      </w:r>
      <w:r w:rsidR="00801C47" w:rsidRPr="00F27FE2">
        <w:rPr>
          <w:rFonts w:asciiTheme="majorHAnsi" w:hAnsiTheme="majorHAnsi" w:cstheme="majorHAnsi"/>
          <w:sz w:val="22"/>
          <w:szCs w:val="22"/>
        </w:rPr>
        <w:t>improved</w:t>
      </w:r>
      <w:r w:rsidRPr="00F27FE2">
        <w:rPr>
          <w:rFonts w:asciiTheme="majorHAnsi" w:hAnsiTheme="majorHAnsi" w:cstheme="majorHAnsi"/>
          <w:sz w:val="22"/>
          <w:szCs w:val="22"/>
        </w:rPr>
        <w:t xml:space="preserve"> data </w:t>
      </w:r>
      <w:r w:rsidR="00801C47" w:rsidRPr="00F27FE2">
        <w:rPr>
          <w:rFonts w:asciiTheme="majorHAnsi" w:hAnsiTheme="majorHAnsi" w:cstheme="majorHAnsi"/>
          <w:sz w:val="22"/>
          <w:szCs w:val="22"/>
        </w:rPr>
        <w:t>systems and better monitoring</w:t>
      </w:r>
      <w:r w:rsidRPr="00F27FE2">
        <w:rPr>
          <w:rFonts w:asciiTheme="majorHAnsi" w:hAnsiTheme="majorHAnsi" w:cstheme="majorHAnsi"/>
          <w:sz w:val="22"/>
          <w:szCs w:val="22"/>
        </w:rPr>
        <w:t xml:space="preserve"> processes </w:t>
      </w:r>
      <w:r w:rsidR="00801C47" w:rsidRPr="00F27FE2">
        <w:rPr>
          <w:rFonts w:asciiTheme="majorHAnsi" w:hAnsiTheme="majorHAnsi" w:cstheme="majorHAnsi"/>
          <w:sz w:val="22"/>
          <w:szCs w:val="22"/>
        </w:rPr>
        <w:t xml:space="preserve">that </w:t>
      </w:r>
      <w:r w:rsidR="00D852E4" w:rsidRPr="00F27FE2">
        <w:rPr>
          <w:rFonts w:asciiTheme="majorHAnsi" w:hAnsiTheme="majorHAnsi" w:cstheme="majorHAnsi"/>
          <w:sz w:val="22"/>
          <w:szCs w:val="22"/>
        </w:rPr>
        <w:t xml:space="preserve">can </w:t>
      </w:r>
      <w:r w:rsidR="00801C47" w:rsidRPr="00F27FE2">
        <w:rPr>
          <w:rFonts w:asciiTheme="majorHAnsi" w:hAnsiTheme="majorHAnsi" w:cstheme="majorHAnsi"/>
          <w:sz w:val="22"/>
          <w:szCs w:val="22"/>
        </w:rPr>
        <w:t xml:space="preserve">quickly </w:t>
      </w:r>
      <w:r w:rsidR="00D852E4" w:rsidRPr="00F27FE2">
        <w:rPr>
          <w:rFonts w:asciiTheme="majorHAnsi" w:hAnsiTheme="majorHAnsi" w:cstheme="majorHAnsi"/>
          <w:sz w:val="22"/>
          <w:szCs w:val="22"/>
        </w:rPr>
        <w:t>identify</w:t>
      </w:r>
      <w:r w:rsidR="00801C47" w:rsidRPr="00F27FE2">
        <w:rPr>
          <w:rFonts w:asciiTheme="majorHAnsi" w:hAnsiTheme="majorHAnsi" w:cstheme="majorHAnsi"/>
          <w:sz w:val="22"/>
          <w:szCs w:val="22"/>
        </w:rPr>
        <w:t xml:space="preserve"> implementation challenges</w:t>
      </w:r>
      <w:r w:rsidRPr="00F27FE2">
        <w:rPr>
          <w:rFonts w:asciiTheme="majorHAnsi" w:hAnsiTheme="majorHAnsi" w:cstheme="majorHAnsi"/>
          <w:sz w:val="22"/>
          <w:szCs w:val="22"/>
        </w:rPr>
        <w:t xml:space="preserve">. </w:t>
      </w:r>
    </w:p>
    <w:p w14:paraId="399511C7" w14:textId="77777777" w:rsidR="00B26A7A" w:rsidRPr="00F27FE2" w:rsidRDefault="00B26A7A" w:rsidP="00302642">
      <w:pPr>
        <w:spacing w:after="120"/>
        <w:ind w:left="57"/>
        <w:jc w:val="both"/>
        <w:rPr>
          <w:rFonts w:asciiTheme="majorHAnsi" w:hAnsiTheme="majorHAnsi" w:cstheme="majorHAnsi"/>
          <w:sz w:val="22"/>
          <w:szCs w:val="22"/>
        </w:rPr>
      </w:pPr>
    </w:p>
    <w:p w14:paraId="26D7D876" w14:textId="77777777" w:rsidR="007D39FF" w:rsidRPr="00F27FE2" w:rsidRDefault="00B31745" w:rsidP="00B55A7D">
      <w:pPr>
        <w:pStyle w:val="ListParagraph"/>
        <w:numPr>
          <w:ilvl w:val="0"/>
          <w:numId w:val="15"/>
        </w:numPr>
        <w:ind w:left="504" w:hanging="446"/>
        <w:contextualSpacing w:val="0"/>
        <w:jc w:val="both"/>
        <w:rPr>
          <w:rFonts w:asciiTheme="majorHAnsi" w:hAnsiTheme="majorHAnsi" w:cstheme="majorHAnsi"/>
          <w:i/>
          <w:sz w:val="22"/>
          <w:szCs w:val="22"/>
          <w:u w:val="single"/>
        </w:rPr>
      </w:pPr>
      <w:r w:rsidRPr="00F27FE2">
        <w:rPr>
          <w:rFonts w:asciiTheme="majorHAnsi" w:hAnsiTheme="majorHAnsi" w:cstheme="majorHAnsi"/>
          <w:i/>
          <w:sz w:val="22"/>
          <w:szCs w:val="22"/>
          <w:u w:val="single"/>
        </w:rPr>
        <w:t>Component 2: Island level climate change resilient planning and institutional capacity development</w:t>
      </w:r>
    </w:p>
    <w:p w14:paraId="4197E030" w14:textId="6E739DAF" w:rsidR="00070C03" w:rsidRPr="00F27FE2" w:rsidRDefault="00B31745" w:rsidP="00302642">
      <w:pPr>
        <w:ind w:left="57"/>
        <w:jc w:val="both"/>
        <w:rPr>
          <w:rFonts w:asciiTheme="majorHAnsi" w:hAnsiTheme="majorHAnsi" w:cstheme="majorHAnsi"/>
          <w:sz w:val="22"/>
          <w:szCs w:val="22"/>
        </w:rPr>
      </w:pPr>
      <w:r w:rsidRPr="00F27FE2">
        <w:rPr>
          <w:rFonts w:asciiTheme="majorHAnsi" w:hAnsiTheme="majorHAnsi" w:cstheme="majorHAnsi"/>
          <w:sz w:val="22"/>
          <w:szCs w:val="22"/>
        </w:rPr>
        <w:t xml:space="preserve">At sub-national level, </w:t>
      </w:r>
      <w:r w:rsidR="00FB79D3" w:rsidRPr="00F27FE2">
        <w:rPr>
          <w:rFonts w:asciiTheme="majorHAnsi" w:hAnsiTheme="majorHAnsi" w:cstheme="majorHAnsi"/>
          <w:sz w:val="22"/>
          <w:szCs w:val="22"/>
        </w:rPr>
        <w:t xml:space="preserve">a phased </w:t>
      </w:r>
      <w:r w:rsidRPr="00F27FE2">
        <w:rPr>
          <w:rFonts w:asciiTheme="majorHAnsi" w:hAnsiTheme="majorHAnsi" w:cstheme="majorHAnsi"/>
          <w:sz w:val="22"/>
          <w:szCs w:val="22"/>
        </w:rPr>
        <w:t>WoI-approach (refer Figure</w:t>
      </w:r>
      <w:r w:rsidR="00414B48" w:rsidRPr="00F27FE2">
        <w:rPr>
          <w:rFonts w:asciiTheme="majorHAnsi" w:hAnsiTheme="majorHAnsi" w:cstheme="majorHAnsi"/>
          <w:sz w:val="22"/>
          <w:szCs w:val="22"/>
        </w:rPr>
        <w:t xml:space="preserve"> 2</w:t>
      </w:r>
      <w:r w:rsidRPr="00F27FE2">
        <w:rPr>
          <w:rFonts w:asciiTheme="majorHAnsi" w:hAnsiTheme="majorHAnsi" w:cstheme="majorHAnsi"/>
          <w:sz w:val="22"/>
          <w:szCs w:val="22"/>
        </w:rPr>
        <w:t xml:space="preserve">) will be supported to ensure that findings from Integrated Vulnerability Assessments (IVAs) are translated into </w:t>
      </w:r>
      <w:r w:rsidR="00ED2973" w:rsidRPr="00F27FE2">
        <w:rPr>
          <w:rFonts w:asciiTheme="majorHAnsi" w:hAnsiTheme="majorHAnsi" w:cstheme="majorHAnsi"/>
          <w:sz w:val="22"/>
          <w:szCs w:val="22"/>
        </w:rPr>
        <w:t xml:space="preserve">strategic </w:t>
      </w:r>
      <w:r w:rsidRPr="00F27FE2">
        <w:rPr>
          <w:rFonts w:asciiTheme="majorHAnsi" w:hAnsiTheme="majorHAnsi" w:cstheme="majorHAnsi"/>
          <w:sz w:val="22"/>
          <w:szCs w:val="22"/>
        </w:rPr>
        <w:t>island development planning and actionable, responsive</w:t>
      </w:r>
      <w:r w:rsidR="00ED2973" w:rsidRPr="00F27FE2">
        <w:rPr>
          <w:rFonts w:asciiTheme="majorHAnsi" w:hAnsiTheme="majorHAnsi" w:cstheme="majorHAnsi"/>
          <w:sz w:val="22"/>
          <w:szCs w:val="22"/>
        </w:rPr>
        <w:t xml:space="preserve"> </w:t>
      </w:r>
      <w:r w:rsidR="00FB79D3" w:rsidRPr="00F27FE2">
        <w:rPr>
          <w:rFonts w:asciiTheme="majorHAnsi" w:hAnsiTheme="majorHAnsi" w:cstheme="majorHAnsi"/>
          <w:sz w:val="22"/>
          <w:szCs w:val="22"/>
        </w:rPr>
        <w:t>WoI-</w:t>
      </w:r>
      <w:r w:rsidR="00ED2973" w:rsidRPr="00F27FE2">
        <w:rPr>
          <w:rFonts w:asciiTheme="majorHAnsi" w:hAnsiTheme="majorHAnsi" w:cstheme="majorHAnsi"/>
          <w:sz w:val="22"/>
          <w:szCs w:val="22"/>
        </w:rPr>
        <w:t>implementation and</w:t>
      </w:r>
      <w:r w:rsidRPr="00F27FE2">
        <w:rPr>
          <w:rFonts w:asciiTheme="majorHAnsi" w:hAnsiTheme="majorHAnsi" w:cstheme="majorHAnsi"/>
          <w:sz w:val="22"/>
          <w:szCs w:val="22"/>
        </w:rPr>
        <w:t xml:space="preserve"> investment plans. These plans will provide the framework</w:t>
      </w:r>
      <w:r w:rsidR="00070C03" w:rsidRPr="00F27FE2">
        <w:rPr>
          <w:rFonts w:asciiTheme="majorHAnsi" w:hAnsiTheme="majorHAnsi" w:cstheme="majorHAnsi"/>
          <w:sz w:val="22"/>
          <w:szCs w:val="22"/>
        </w:rPr>
        <w:t xml:space="preserve"> for Island Councils to prioritize interventions and identify funding needs and gaps. This approach builds on the IVA-methodology and WoI-approach piloted in Abaiang Island </w:t>
      </w:r>
      <w:r w:rsidR="006A2014" w:rsidRPr="00F27FE2">
        <w:rPr>
          <w:rFonts w:asciiTheme="majorHAnsi" w:hAnsiTheme="majorHAnsi" w:cstheme="majorHAnsi"/>
          <w:sz w:val="22"/>
          <w:szCs w:val="22"/>
        </w:rPr>
        <w:t xml:space="preserve">since </w:t>
      </w:r>
      <w:r w:rsidR="00070C03" w:rsidRPr="00F27FE2">
        <w:rPr>
          <w:rFonts w:asciiTheme="majorHAnsi" w:hAnsiTheme="majorHAnsi" w:cstheme="majorHAnsi"/>
          <w:sz w:val="22"/>
          <w:szCs w:val="22"/>
        </w:rPr>
        <w:t>2014 and evaluated in 2018</w:t>
      </w:r>
      <w:r w:rsidR="006A2014" w:rsidRPr="00F27FE2">
        <w:rPr>
          <w:rFonts w:asciiTheme="majorHAnsi" w:hAnsiTheme="majorHAnsi" w:cstheme="majorHAnsi"/>
          <w:sz w:val="22"/>
          <w:szCs w:val="22"/>
        </w:rPr>
        <w:t xml:space="preserve"> </w:t>
      </w:r>
      <w:r w:rsidR="00070C03" w:rsidRPr="00F27FE2">
        <w:rPr>
          <w:rFonts w:asciiTheme="majorHAnsi" w:hAnsiTheme="majorHAnsi" w:cstheme="majorHAnsi"/>
          <w:sz w:val="22"/>
          <w:szCs w:val="22"/>
        </w:rPr>
        <w:t>by strengthening</w:t>
      </w:r>
      <w:r w:rsidR="006A2014" w:rsidRPr="00F27FE2">
        <w:rPr>
          <w:rFonts w:asciiTheme="majorHAnsi" w:hAnsiTheme="majorHAnsi" w:cstheme="majorHAnsi"/>
          <w:sz w:val="22"/>
          <w:szCs w:val="22"/>
        </w:rPr>
        <w:t xml:space="preserve"> the methodology</w:t>
      </w:r>
      <w:r w:rsidR="00FE555E" w:rsidRPr="00F27FE2">
        <w:rPr>
          <w:rFonts w:asciiTheme="majorHAnsi" w:hAnsiTheme="majorHAnsi" w:cstheme="majorHAnsi"/>
          <w:sz w:val="22"/>
          <w:szCs w:val="22"/>
        </w:rPr>
        <w:t>,</w:t>
      </w:r>
      <w:r w:rsidR="006A2014" w:rsidRPr="00F27FE2">
        <w:rPr>
          <w:rFonts w:asciiTheme="majorHAnsi" w:hAnsiTheme="majorHAnsi" w:cstheme="majorHAnsi"/>
          <w:sz w:val="22"/>
          <w:szCs w:val="22"/>
        </w:rPr>
        <w:t xml:space="preserve"> </w:t>
      </w:r>
      <w:r w:rsidR="00765EAF" w:rsidRPr="00F27FE2">
        <w:rPr>
          <w:rFonts w:asciiTheme="majorHAnsi" w:hAnsiTheme="majorHAnsi" w:cstheme="majorHAnsi"/>
          <w:sz w:val="22"/>
          <w:szCs w:val="22"/>
        </w:rPr>
        <w:t>by</w:t>
      </w:r>
      <w:r w:rsidR="006A2014" w:rsidRPr="00F27FE2">
        <w:rPr>
          <w:rFonts w:asciiTheme="majorHAnsi" w:hAnsiTheme="majorHAnsi" w:cstheme="majorHAnsi"/>
          <w:sz w:val="22"/>
          <w:szCs w:val="22"/>
        </w:rPr>
        <w:t xml:space="preserve"> </w:t>
      </w:r>
      <w:r w:rsidR="00765EAF" w:rsidRPr="00F27FE2">
        <w:rPr>
          <w:rFonts w:asciiTheme="majorHAnsi" w:hAnsiTheme="majorHAnsi" w:cstheme="majorHAnsi"/>
          <w:sz w:val="22"/>
          <w:szCs w:val="22"/>
        </w:rPr>
        <w:t>increasing</w:t>
      </w:r>
      <w:r w:rsidR="006A2014" w:rsidRPr="00F27FE2">
        <w:rPr>
          <w:rFonts w:asciiTheme="majorHAnsi" w:hAnsiTheme="majorHAnsi" w:cstheme="majorHAnsi"/>
          <w:sz w:val="22"/>
          <w:szCs w:val="22"/>
        </w:rPr>
        <w:t xml:space="preserve"> </w:t>
      </w:r>
      <w:r w:rsidR="00070C03" w:rsidRPr="00F27FE2">
        <w:rPr>
          <w:rFonts w:asciiTheme="majorHAnsi" w:hAnsiTheme="majorHAnsi" w:cstheme="majorHAnsi"/>
          <w:sz w:val="22"/>
          <w:szCs w:val="22"/>
        </w:rPr>
        <w:t>integration with Island Council Strategic Plans (ICSP)</w:t>
      </w:r>
      <w:r w:rsidR="00FE555E" w:rsidRPr="00F27FE2">
        <w:rPr>
          <w:rFonts w:asciiTheme="majorHAnsi" w:hAnsiTheme="majorHAnsi" w:cstheme="majorHAnsi"/>
          <w:sz w:val="22"/>
          <w:szCs w:val="22"/>
        </w:rPr>
        <w:t>,</w:t>
      </w:r>
      <w:r w:rsidR="00070C03" w:rsidRPr="00F27FE2">
        <w:rPr>
          <w:rFonts w:asciiTheme="majorHAnsi" w:hAnsiTheme="majorHAnsi" w:cstheme="majorHAnsi"/>
          <w:sz w:val="22"/>
          <w:szCs w:val="22"/>
        </w:rPr>
        <w:t xml:space="preserve"> and </w:t>
      </w:r>
      <w:r w:rsidR="00FE555E" w:rsidRPr="00F27FE2">
        <w:rPr>
          <w:rFonts w:asciiTheme="majorHAnsi" w:hAnsiTheme="majorHAnsi" w:cstheme="majorHAnsi"/>
          <w:sz w:val="22"/>
          <w:szCs w:val="22"/>
        </w:rPr>
        <w:t xml:space="preserve">by supplementing the approach </w:t>
      </w:r>
      <w:r w:rsidR="00765EAF" w:rsidRPr="00F27FE2">
        <w:rPr>
          <w:rFonts w:asciiTheme="majorHAnsi" w:hAnsiTheme="majorHAnsi" w:cstheme="majorHAnsi"/>
          <w:sz w:val="22"/>
          <w:szCs w:val="22"/>
        </w:rPr>
        <w:t>through</w:t>
      </w:r>
      <w:r w:rsidR="00070C03" w:rsidRPr="00F27FE2">
        <w:rPr>
          <w:rFonts w:asciiTheme="majorHAnsi" w:hAnsiTheme="majorHAnsi" w:cstheme="majorHAnsi"/>
          <w:sz w:val="22"/>
          <w:szCs w:val="22"/>
        </w:rPr>
        <w:t xml:space="preserve"> </w:t>
      </w:r>
      <w:r w:rsidR="00347C48" w:rsidRPr="00F27FE2">
        <w:rPr>
          <w:rFonts w:asciiTheme="majorHAnsi" w:hAnsiTheme="majorHAnsi" w:cstheme="majorHAnsi"/>
          <w:sz w:val="22"/>
          <w:szCs w:val="22"/>
        </w:rPr>
        <w:t xml:space="preserve">formulation of </w:t>
      </w:r>
      <w:r w:rsidR="00070C03" w:rsidRPr="00F27FE2">
        <w:rPr>
          <w:rFonts w:asciiTheme="majorHAnsi" w:hAnsiTheme="majorHAnsi" w:cstheme="majorHAnsi"/>
          <w:sz w:val="22"/>
          <w:szCs w:val="22"/>
        </w:rPr>
        <w:t xml:space="preserve">WoI-implementation </w:t>
      </w:r>
      <w:r w:rsidR="00347C48" w:rsidRPr="00F27FE2">
        <w:rPr>
          <w:rFonts w:asciiTheme="majorHAnsi" w:hAnsiTheme="majorHAnsi" w:cstheme="majorHAnsi"/>
          <w:sz w:val="22"/>
          <w:szCs w:val="22"/>
        </w:rPr>
        <w:t xml:space="preserve">and investment </w:t>
      </w:r>
      <w:r w:rsidR="00070C03" w:rsidRPr="00F27FE2">
        <w:rPr>
          <w:rFonts w:asciiTheme="majorHAnsi" w:hAnsiTheme="majorHAnsi" w:cstheme="majorHAnsi"/>
          <w:sz w:val="22"/>
          <w:szCs w:val="22"/>
        </w:rPr>
        <w:t>plans. This approach will build capacities for CCA&amp;DRM and enable Island Councils to take ownership</w:t>
      </w:r>
      <w:r w:rsidR="00FE555E" w:rsidRPr="00F27FE2">
        <w:rPr>
          <w:rFonts w:asciiTheme="majorHAnsi" w:hAnsiTheme="majorHAnsi" w:cstheme="majorHAnsi"/>
          <w:sz w:val="22"/>
          <w:szCs w:val="22"/>
        </w:rPr>
        <w:t>, approach government or donors for funding, and</w:t>
      </w:r>
      <w:r w:rsidR="00070C03" w:rsidRPr="00F27FE2">
        <w:rPr>
          <w:rFonts w:asciiTheme="majorHAnsi" w:hAnsiTheme="majorHAnsi" w:cstheme="majorHAnsi"/>
          <w:sz w:val="22"/>
          <w:szCs w:val="22"/>
        </w:rPr>
        <w:t xml:space="preserve"> ensure </w:t>
      </w:r>
      <w:r w:rsidR="00070C03" w:rsidRPr="00F27FE2">
        <w:rPr>
          <w:rFonts w:asciiTheme="majorHAnsi" w:hAnsiTheme="majorHAnsi" w:cstheme="majorHAnsi"/>
          <w:sz w:val="22"/>
          <w:szCs w:val="22"/>
        </w:rPr>
        <w:lastRenderedPageBreak/>
        <w:t xml:space="preserve">coordination in the implementation of development activities. Communities will be </w:t>
      </w:r>
      <w:r w:rsidR="00765EAF" w:rsidRPr="00F27FE2">
        <w:rPr>
          <w:rFonts w:asciiTheme="majorHAnsi" w:hAnsiTheme="majorHAnsi" w:cstheme="majorHAnsi"/>
          <w:sz w:val="22"/>
          <w:szCs w:val="22"/>
        </w:rPr>
        <w:t xml:space="preserve">actively </w:t>
      </w:r>
      <w:r w:rsidR="00070C03" w:rsidRPr="00F27FE2">
        <w:rPr>
          <w:rFonts w:asciiTheme="majorHAnsi" w:hAnsiTheme="majorHAnsi" w:cstheme="majorHAnsi"/>
          <w:sz w:val="22"/>
          <w:szCs w:val="22"/>
        </w:rPr>
        <w:t xml:space="preserve">involved </w:t>
      </w:r>
      <w:r w:rsidR="00765EAF" w:rsidRPr="00F27FE2">
        <w:rPr>
          <w:rFonts w:asciiTheme="majorHAnsi" w:hAnsiTheme="majorHAnsi" w:cstheme="majorHAnsi"/>
          <w:sz w:val="22"/>
          <w:szCs w:val="22"/>
        </w:rPr>
        <w:t xml:space="preserve">in all planning processes </w:t>
      </w:r>
      <w:r w:rsidR="00070C03" w:rsidRPr="00F27FE2">
        <w:rPr>
          <w:rFonts w:asciiTheme="majorHAnsi" w:hAnsiTheme="majorHAnsi" w:cstheme="majorHAnsi"/>
          <w:sz w:val="22"/>
          <w:szCs w:val="22"/>
        </w:rPr>
        <w:t xml:space="preserve">and </w:t>
      </w:r>
      <w:r w:rsidR="00765EAF" w:rsidRPr="00F27FE2">
        <w:rPr>
          <w:rFonts w:asciiTheme="majorHAnsi" w:hAnsiTheme="majorHAnsi" w:cstheme="majorHAnsi"/>
          <w:sz w:val="22"/>
          <w:szCs w:val="22"/>
        </w:rPr>
        <w:t xml:space="preserve">will </w:t>
      </w:r>
      <w:r w:rsidR="00070C03" w:rsidRPr="00F27FE2">
        <w:rPr>
          <w:rFonts w:asciiTheme="majorHAnsi" w:hAnsiTheme="majorHAnsi" w:cstheme="majorHAnsi"/>
          <w:sz w:val="22"/>
          <w:szCs w:val="22"/>
        </w:rPr>
        <w:t xml:space="preserve">benefit from </w:t>
      </w:r>
      <w:r w:rsidR="00765EAF" w:rsidRPr="00F27FE2">
        <w:rPr>
          <w:rFonts w:asciiTheme="majorHAnsi" w:hAnsiTheme="majorHAnsi" w:cstheme="majorHAnsi"/>
          <w:sz w:val="22"/>
          <w:szCs w:val="22"/>
        </w:rPr>
        <w:t xml:space="preserve">customized and responsive </w:t>
      </w:r>
      <w:r w:rsidR="00070C03" w:rsidRPr="00F27FE2">
        <w:rPr>
          <w:rFonts w:asciiTheme="majorHAnsi" w:hAnsiTheme="majorHAnsi" w:cstheme="majorHAnsi"/>
          <w:sz w:val="22"/>
          <w:szCs w:val="22"/>
        </w:rPr>
        <w:t xml:space="preserve">outreach programmes and awareness activities, </w:t>
      </w:r>
      <w:r w:rsidR="00765EAF" w:rsidRPr="00F27FE2">
        <w:rPr>
          <w:rFonts w:asciiTheme="majorHAnsi" w:hAnsiTheme="majorHAnsi" w:cstheme="majorHAnsi"/>
          <w:sz w:val="22"/>
          <w:szCs w:val="22"/>
        </w:rPr>
        <w:t>stronger and better integrated</w:t>
      </w:r>
      <w:r w:rsidR="00070C03" w:rsidRPr="00F27FE2">
        <w:rPr>
          <w:rFonts w:asciiTheme="majorHAnsi" w:hAnsiTheme="majorHAnsi" w:cstheme="majorHAnsi"/>
          <w:sz w:val="22"/>
          <w:szCs w:val="22"/>
        </w:rPr>
        <w:t xml:space="preserve"> Community Based Disaster Risk Reduction </w:t>
      </w:r>
      <w:r w:rsidR="00765EAF" w:rsidRPr="00F27FE2">
        <w:rPr>
          <w:rFonts w:asciiTheme="majorHAnsi" w:hAnsiTheme="majorHAnsi" w:cstheme="majorHAnsi"/>
          <w:sz w:val="22"/>
          <w:szCs w:val="22"/>
        </w:rPr>
        <w:t xml:space="preserve">Management </w:t>
      </w:r>
      <w:r w:rsidR="00070C03" w:rsidRPr="00F27FE2">
        <w:rPr>
          <w:rFonts w:asciiTheme="majorHAnsi" w:hAnsiTheme="majorHAnsi" w:cstheme="majorHAnsi"/>
          <w:sz w:val="22"/>
          <w:szCs w:val="22"/>
        </w:rPr>
        <w:t xml:space="preserve">(CBDRM) </w:t>
      </w:r>
      <w:r w:rsidR="00765EAF" w:rsidRPr="00F27FE2">
        <w:rPr>
          <w:rFonts w:asciiTheme="majorHAnsi" w:hAnsiTheme="majorHAnsi" w:cstheme="majorHAnsi"/>
          <w:sz w:val="22"/>
          <w:szCs w:val="22"/>
        </w:rPr>
        <w:t>Plans</w:t>
      </w:r>
      <w:r w:rsidR="00070C03" w:rsidRPr="00F27FE2">
        <w:rPr>
          <w:rFonts w:asciiTheme="majorHAnsi" w:hAnsiTheme="majorHAnsi" w:cstheme="majorHAnsi"/>
          <w:sz w:val="22"/>
          <w:szCs w:val="22"/>
        </w:rPr>
        <w:t>, and enhanced climate risk information and early warnings with the aim of enhancing community capacities to address CCA&amp;DRM.</w:t>
      </w:r>
      <w:r w:rsidR="00E47843" w:rsidRPr="00F27FE2">
        <w:rPr>
          <w:rFonts w:asciiTheme="majorHAnsi" w:hAnsiTheme="majorHAnsi" w:cstheme="majorHAnsi"/>
          <w:sz w:val="22"/>
          <w:szCs w:val="22"/>
        </w:rPr>
        <w:t xml:space="preserve"> </w:t>
      </w:r>
      <w:r w:rsidR="006E300A" w:rsidRPr="00F27FE2">
        <w:rPr>
          <w:rFonts w:asciiTheme="majorHAnsi" w:hAnsiTheme="majorHAnsi" w:cstheme="majorHAnsi"/>
          <w:sz w:val="22"/>
          <w:szCs w:val="22"/>
        </w:rPr>
        <w:t>The Project will strive to ensure that men and women participate equally in Island level planning processes and that consideration is given to the needs of the most vulnerable community members.</w:t>
      </w:r>
      <w:r w:rsidR="00AA7095" w:rsidRPr="00F27FE2">
        <w:rPr>
          <w:rFonts w:asciiTheme="majorHAnsi" w:hAnsiTheme="majorHAnsi" w:cstheme="majorHAnsi"/>
          <w:sz w:val="22"/>
          <w:szCs w:val="22"/>
        </w:rPr>
        <w:t xml:space="preserve"> For this purpose, the project will conduct an analysis/research of the different impacts and needs of different target groups.</w:t>
      </w:r>
    </w:p>
    <w:p w14:paraId="64753C42" w14:textId="27004112" w:rsidR="007D25AC" w:rsidRPr="00F27FE2" w:rsidRDefault="007D25AC" w:rsidP="00302642">
      <w:pPr>
        <w:ind w:left="57"/>
        <w:jc w:val="both"/>
        <w:rPr>
          <w:rFonts w:asciiTheme="majorHAnsi" w:hAnsiTheme="majorHAnsi" w:cstheme="majorHAnsi"/>
          <w:sz w:val="22"/>
          <w:szCs w:val="22"/>
        </w:rPr>
      </w:pPr>
      <w:bookmarkStart w:id="22" w:name="_Hlk51923407"/>
      <w:r w:rsidRPr="00F27FE2">
        <w:rPr>
          <w:rFonts w:asciiTheme="majorHAnsi" w:hAnsiTheme="majorHAnsi" w:cstheme="majorHAnsi"/>
          <w:sz w:val="22"/>
          <w:szCs w:val="22"/>
        </w:rPr>
        <w:t xml:space="preserve">Project support to enhance outer island climate resilience capacities and planning </w:t>
      </w:r>
      <w:r w:rsidR="00164B02" w:rsidRPr="00F27FE2">
        <w:rPr>
          <w:rFonts w:asciiTheme="majorHAnsi" w:hAnsiTheme="majorHAnsi" w:cstheme="majorHAnsi"/>
          <w:sz w:val="22"/>
          <w:szCs w:val="22"/>
        </w:rPr>
        <w:t xml:space="preserve">will be carried out to provide co-benefits and support </w:t>
      </w:r>
      <w:r w:rsidRPr="00F27FE2">
        <w:rPr>
          <w:rFonts w:asciiTheme="majorHAnsi" w:hAnsiTheme="majorHAnsi" w:cstheme="majorHAnsi"/>
          <w:sz w:val="22"/>
          <w:szCs w:val="22"/>
        </w:rPr>
        <w:t xml:space="preserve">COVID-19/pandemic </w:t>
      </w:r>
      <w:r w:rsidR="00164B02" w:rsidRPr="00F27FE2">
        <w:rPr>
          <w:rFonts w:asciiTheme="majorHAnsi" w:hAnsiTheme="majorHAnsi" w:cstheme="majorHAnsi"/>
          <w:sz w:val="22"/>
          <w:szCs w:val="22"/>
        </w:rPr>
        <w:t xml:space="preserve">preparedness and </w:t>
      </w:r>
      <w:r w:rsidRPr="00F27FE2">
        <w:rPr>
          <w:rFonts w:asciiTheme="majorHAnsi" w:hAnsiTheme="majorHAnsi" w:cstheme="majorHAnsi"/>
          <w:sz w:val="22"/>
          <w:szCs w:val="22"/>
        </w:rPr>
        <w:t>resilien</w:t>
      </w:r>
      <w:r w:rsidR="00164B02" w:rsidRPr="00F27FE2">
        <w:rPr>
          <w:rFonts w:asciiTheme="majorHAnsi" w:hAnsiTheme="majorHAnsi" w:cstheme="majorHAnsi"/>
          <w:sz w:val="22"/>
          <w:szCs w:val="22"/>
        </w:rPr>
        <w:t>t recovery</w:t>
      </w:r>
      <w:r w:rsidR="00493453" w:rsidRPr="00F27FE2">
        <w:t xml:space="preserve"> </w:t>
      </w:r>
      <w:r w:rsidR="00493453" w:rsidRPr="00F27FE2">
        <w:rPr>
          <w:rFonts w:asciiTheme="majorHAnsi" w:hAnsiTheme="majorHAnsi" w:cstheme="majorHAnsi"/>
          <w:sz w:val="22"/>
          <w:szCs w:val="22"/>
        </w:rPr>
        <w:t>to the degree required</w:t>
      </w:r>
      <w:r w:rsidR="00164B02" w:rsidRPr="00F27FE2">
        <w:rPr>
          <w:rFonts w:asciiTheme="majorHAnsi" w:hAnsiTheme="majorHAnsi" w:cstheme="majorHAnsi"/>
          <w:sz w:val="22"/>
          <w:szCs w:val="22"/>
        </w:rPr>
        <w:t>, mainly via</w:t>
      </w:r>
      <w:r w:rsidRPr="00F27FE2">
        <w:rPr>
          <w:rFonts w:asciiTheme="majorHAnsi" w:hAnsiTheme="majorHAnsi" w:cstheme="majorHAnsi"/>
          <w:sz w:val="22"/>
          <w:szCs w:val="22"/>
        </w:rPr>
        <w:t xml:space="preserve"> Integrated Vulnerability Assessments, the </w:t>
      </w:r>
      <w:r w:rsidR="00164B02" w:rsidRPr="00F27FE2">
        <w:rPr>
          <w:rFonts w:asciiTheme="majorHAnsi" w:hAnsiTheme="majorHAnsi" w:cstheme="majorHAnsi"/>
          <w:sz w:val="22"/>
          <w:szCs w:val="22"/>
        </w:rPr>
        <w:t xml:space="preserve">development </w:t>
      </w:r>
      <w:r w:rsidRPr="00F27FE2">
        <w:rPr>
          <w:rFonts w:asciiTheme="majorHAnsi" w:hAnsiTheme="majorHAnsi" w:cstheme="majorHAnsi"/>
          <w:sz w:val="22"/>
          <w:szCs w:val="22"/>
        </w:rPr>
        <w:t>of Island Strategic Plans</w:t>
      </w:r>
      <w:r w:rsidR="00164B02" w:rsidRPr="00F27FE2">
        <w:rPr>
          <w:rFonts w:asciiTheme="majorHAnsi" w:hAnsiTheme="majorHAnsi" w:cstheme="majorHAnsi"/>
          <w:sz w:val="22"/>
          <w:szCs w:val="22"/>
        </w:rPr>
        <w:t xml:space="preserve">, </w:t>
      </w:r>
      <w:r w:rsidRPr="00F27FE2">
        <w:rPr>
          <w:rFonts w:asciiTheme="majorHAnsi" w:hAnsiTheme="majorHAnsi" w:cstheme="majorHAnsi"/>
          <w:sz w:val="22"/>
          <w:szCs w:val="22"/>
        </w:rPr>
        <w:t xml:space="preserve">Whole-of-Islands implementation plans, Community-Based Disaster Risk Management Plans, </w:t>
      </w:r>
      <w:r w:rsidR="00164B02" w:rsidRPr="00F27FE2">
        <w:rPr>
          <w:rFonts w:asciiTheme="majorHAnsi" w:hAnsiTheme="majorHAnsi" w:cstheme="majorHAnsi"/>
          <w:sz w:val="22"/>
          <w:szCs w:val="22"/>
        </w:rPr>
        <w:t xml:space="preserve">and </w:t>
      </w:r>
      <w:r w:rsidRPr="00F27FE2">
        <w:rPr>
          <w:rFonts w:asciiTheme="majorHAnsi" w:hAnsiTheme="majorHAnsi" w:cstheme="majorHAnsi"/>
          <w:sz w:val="22"/>
          <w:szCs w:val="22"/>
        </w:rPr>
        <w:t>community awareness campaigns</w:t>
      </w:r>
      <w:r w:rsidR="00164B02" w:rsidRPr="00F27FE2">
        <w:rPr>
          <w:rFonts w:asciiTheme="majorHAnsi" w:hAnsiTheme="majorHAnsi" w:cstheme="majorHAnsi"/>
          <w:sz w:val="22"/>
          <w:szCs w:val="22"/>
        </w:rPr>
        <w:t>,</w:t>
      </w:r>
      <w:r w:rsidRPr="00F27FE2">
        <w:rPr>
          <w:rFonts w:asciiTheme="majorHAnsi" w:hAnsiTheme="majorHAnsi" w:cstheme="majorHAnsi"/>
          <w:sz w:val="22"/>
          <w:szCs w:val="22"/>
        </w:rPr>
        <w:t xml:space="preserve"> a</w:t>
      </w:r>
      <w:r w:rsidR="00164B02" w:rsidRPr="00F27FE2">
        <w:rPr>
          <w:rFonts w:asciiTheme="majorHAnsi" w:hAnsiTheme="majorHAnsi" w:cstheme="majorHAnsi"/>
          <w:sz w:val="22"/>
          <w:szCs w:val="22"/>
        </w:rPr>
        <w:t>s well as CCA&amp;DRM gender and social-impact studies.</w:t>
      </w:r>
    </w:p>
    <w:bookmarkEnd w:id="22"/>
    <w:p w14:paraId="7A80698D" w14:textId="77777777" w:rsidR="00FE555E" w:rsidRPr="00F27FE2" w:rsidRDefault="00FE555E" w:rsidP="00302642">
      <w:pPr>
        <w:ind w:left="57"/>
        <w:jc w:val="both"/>
        <w:rPr>
          <w:rFonts w:asciiTheme="majorHAnsi" w:hAnsiTheme="majorHAnsi" w:cstheme="majorHAnsi"/>
          <w:sz w:val="22"/>
          <w:szCs w:val="22"/>
        </w:rPr>
      </w:pPr>
    </w:p>
    <w:p w14:paraId="412DDD00" w14:textId="77777777" w:rsidR="00414B48" w:rsidRPr="002D38C5" w:rsidRDefault="00414B48" w:rsidP="00302642">
      <w:pPr>
        <w:jc w:val="both"/>
        <w:rPr>
          <w:rFonts w:asciiTheme="majorHAnsi" w:hAnsiTheme="majorHAnsi" w:cstheme="majorHAnsi"/>
          <w:i/>
          <w:sz w:val="22"/>
          <w:szCs w:val="22"/>
        </w:rPr>
      </w:pPr>
      <w:r w:rsidRPr="00F27FE2">
        <w:rPr>
          <w:rFonts w:asciiTheme="majorHAnsi" w:hAnsiTheme="majorHAnsi" w:cstheme="majorHAnsi"/>
          <w:i/>
          <w:sz w:val="22"/>
          <w:szCs w:val="22"/>
        </w:rPr>
        <w:t>Figure 2: Phased approach – from IVA to island development planning and implementation of adaptive</w:t>
      </w:r>
      <w:r w:rsidRPr="002D38C5">
        <w:rPr>
          <w:rFonts w:asciiTheme="majorHAnsi" w:hAnsiTheme="majorHAnsi" w:cstheme="majorHAnsi"/>
          <w:i/>
          <w:sz w:val="22"/>
          <w:szCs w:val="22"/>
        </w:rPr>
        <w:t xml:space="preserve"> measures</w:t>
      </w:r>
    </w:p>
    <w:p w14:paraId="17841534" w14:textId="77777777" w:rsidR="00070C03" w:rsidRPr="002D38C5" w:rsidRDefault="00414B48" w:rsidP="00302642">
      <w:pPr>
        <w:jc w:val="both"/>
        <w:rPr>
          <w:rFonts w:asciiTheme="majorHAnsi" w:hAnsiTheme="majorHAnsi" w:cstheme="majorHAnsi"/>
          <w:i/>
          <w:sz w:val="22"/>
          <w:szCs w:val="22"/>
        </w:rPr>
      </w:pPr>
      <w:r w:rsidRPr="002D38C5">
        <w:rPr>
          <w:rFonts w:asciiTheme="majorHAnsi" w:hAnsiTheme="majorHAnsi" w:cstheme="majorHAnsi"/>
          <w:i/>
          <w:noProof/>
          <w:sz w:val="22"/>
          <w:szCs w:val="22"/>
          <w:lang w:eastAsia="en-US"/>
        </w:rPr>
        <w:drawing>
          <wp:inline distT="0" distB="0" distL="0" distR="0" wp14:anchorId="706A66E4" wp14:editId="3CFA2BD8">
            <wp:extent cx="4504268" cy="25336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4536153" cy="2551585"/>
                    </a:xfrm>
                    <a:prstGeom prst="rect">
                      <a:avLst/>
                    </a:prstGeom>
                  </pic:spPr>
                </pic:pic>
              </a:graphicData>
            </a:graphic>
          </wp:inline>
        </w:drawing>
      </w:r>
    </w:p>
    <w:p w14:paraId="412E3B51" w14:textId="77777777" w:rsidR="007D39FF" w:rsidRPr="00F27FE2" w:rsidRDefault="00070C03" w:rsidP="00B55A7D">
      <w:pPr>
        <w:pStyle w:val="ListParagraph"/>
        <w:numPr>
          <w:ilvl w:val="0"/>
          <w:numId w:val="15"/>
        </w:numPr>
        <w:jc w:val="both"/>
        <w:rPr>
          <w:rFonts w:asciiTheme="majorHAnsi" w:hAnsiTheme="majorHAnsi" w:cstheme="majorHAnsi"/>
          <w:i/>
          <w:sz w:val="22"/>
          <w:szCs w:val="22"/>
          <w:u w:val="single"/>
        </w:rPr>
      </w:pPr>
      <w:r w:rsidRPr="00F27FE2">
        <w:rPr>
          <w:rFonts w:asciiTheme="majorHAnsi" w:hAnsiTheme="majorHAnsi" w:cstheme="majorHAnsi"/>
          <w:i/>
          <w:sz w:val="22"/>
          <w:szCs w:val="22"/>
          <w:u w:val="single"/>
        </w:rPr>
        <w:t>Component 3: WoI-implementation of water, food security and infrastructure adaptation measures</w:t>
      </w:r>
    </w:p>
    <w:p w14:paraId="12BEAE77" w14:textId="77777777" w:rsidR="007D25AC" w:rsidRPr="00F27FE2" w:rsidRDefault="00E47843" w:rsidP="007D25AC">
      <w:pPr>
        <w:ind w:left="57"/>
        <w:jc w:val="both"/>
        <w:rPr>
          <w:rFonts w:asciiTheme="majorHAnsi" w:hAnsiTheme="majorHAnsi" w:cstheme="majorHAnsi"/>
          <w:sz w:val="22"/>
          <w:szCs w:val="22"/>
        </w:rPr>
      </w:pPr>
      <w:r w:rsidRPr="00F27FE2">
        <w:rPr>
          <w:rFonts w:asciiTheme="majorHAnsi" w:hAnsiTheme="majorHAnsi" w:cstheme="majorHAnsi"/>
          <w:sz w:val="22"/>
          <w:szCs w:val="22"/>
        </w:rPr>
        <w:t xml:space="preserve">Building </w:t>
      </w:r>
      <w:r w:rsidR="00070C03" w:rsidRPr="00F27FE2">
        <w:rPr>
          <w:rFonts w:asciiTheme="majorHAnsi" w:hAnsiTheme="majorHAnsi" w:cstheme="majorHAnsi"/>
          <w:sz w:val="22"/>
          <w:szCs w:val="22"/>
        </w:rPr>
        <w:t>on WoI-i</w:t>
      </w:r>
      <w:r w:rsidR="00ED2973" w:rsidRPr="00F27FE2">
        <w:rPr>
          <w:rFonts w:asciiTheme="majorHAnsi" w:hAnsiTheme="majorHAnsi" w:cstheme="majorHAnsi"/>
          <w:sz w:val="22"/>
          <w:szCs w:val="22"/>
        </w:rPr>
        <w:t xml:space="preserve">mplementation and investment </w:t>
      </w:r>
      <w:r w:rsidR="00070C03" w:rsidRPr="00F27FE2">
        <w:rPr>
          <w:rFonts w:asciiTheme="majorHAnsi" w:hAnsiTheme="majorHAnsi" w:cstheme="majorHAnsi"/>
          <w:sz w:val="22"/>
          <w:szCs w:val="22"/>
        </w:rPr>
        <w:t xml:space="preserve">plans and technical assessments, the project will implement adaptation measures to address vulnerabilities in the areas of food security (agriculture), water security, </w:t>
      </w:r>
      <w:r w:rsidR="00ED2973" w:rsidRPr="00F27FE2">
        <w:rPr>
          <w:rFonts w:asciiTheme="majorHAnsi" w:hAnsiTheme="majorHAnsi" w:cstheme="majorHAnsi"/>
          <w:sz w:val="22"/>
          <w:szCs w:val="22"/>
        </w:rPr>
        <w:t xml:space="preserve">coastal management and protection of </w:t>
      </w:r>
      <w:r w:rsidR="00070C03" w:rsidRPr="00F27FE2">
        <w:rPr>
          <w:rFonts w:asciiTheme="majorHAnsi" w:hAnsiTheme="majorHAnsi" w:cstheme="majorHAnsi"/>
          <w:sz w:val="22"/>
          <w:szCs w:val="22"/>
        </w:rPr>
        <w:t xml:space="preserve">coastal infrastructure in five selected islands. </w:t>
      </w:r>
      <w:r w:rsidR="00FE555E" w:rsidRPr="00F27FE2">
        <w:rPr>
          <w:rFonts w:asciiTheme="majorHAnsi" w:hAnsiTheme="majorHAnsi" w:cstheme="majorHAnsi"/>
          <w:sz w:val="22"/>
          <w:szCs w:val="22"/>
        </w:rPr>
        <w:t xml:space="preserve">Technical assessments will </w:t>
      </w:r>
      <w:r w:rsidR="00FB79D3" w:rsidRPr="00F27FE2">
        <w:rPr>
          <w:rFonts w:asciiTheme="majorHAnsi" w:hAnsiTheme="majorHAnsi" w:cstheme="majorHAnsi"/>
          <w:sz w:val="22"/>
          <w:szCs w:val="22"/>
        </w:rPr>
        <w:t>be carried out to ensure well informed decisions, application of standards, impact assessments and cross-cutting issues such as environmental protection. Technical assessments will also consider technology choices and l</w:t>
      </w:r>
      <w:r w:rsidR="00FE555E" w:rsidRPr="00F27FE2">
        <w:rPr>
          <w:rFonts w:asciiTheme="majorHAnsi" w:hAnsiTheme="majorHAnsi" w:cstheme="majorHAnsi"/>
          <w:sz w:val="22"/>
          <w:szCs w:val="22"/>
        </w:rPr>
        <w:t xml:space="preserve">ook into adopting more innovative approaches, locally appropriate solutions, and bring in good practices from other SIDS/LDCs, especially in the Pacific. </w:t>
      </w:r>
      <w:r w:rsidR="00070C03" w:rsidRPr="00F27FE2">
        <w:rPr>
          <w:rFonts w:asciiTheme="majorHAnsi" w:hAnsiTheme="majorHAnsi" w:cstheme="majorHAnsi"/>
          <w:sz w:val="22"/>
          <w:szCs w:val="22"/>
        </w:rPr>
        <w:t>Capacities of involved sectors, extension officers and communities will be built as part of this process to ensure sustainability and promote up</w:t>
      </w:r>
      <w:r w:rsidRPr="00F27FE2">
        <w:rPr>
          <w:rFonts w:asciiTheme="majorHAnsi" w:hAnsiTheme="majorHAnsi" w:cstheme="majorHAnsi"/>
          <w:sz w:val="22"/>
          <w:szCs w:val="22"/>
        </w:rPr>
        <w:t>-</w:t>
      </w:r>
      <w:r w:rsidR="00070C03" w:rsidRPr="00F27FE2">
        <w:rPr>
          <w:rFonts w:asciiTheme="majorHAnsi" w:hAnsiTheme="majorHAnsi" w:cstheme="majorHAnsi"/>
          <w:sz w:val="22"/>
          <w:szCs w:val="22"/>
        </w:rPr>
        <w:t>scaling in other islands. Communities will benefit from implementation of adaptation measures based on site-specific vulnerabilities and risks, as well as technical capacity building of trainings enabling farmers, community groups and schools to implement adaptive measures.</w:t>
      </w:r>
      <w:r w:rsidRPr="00F27FE2">
        <w:rPr>
          <w:rFonts w:asciiTheme="majorHAnsi" w:hAnsiTheme="majorHAnsi" w:cstheme="majorHAnsi"/>
          <w:sz w:val="22"/>
          <w:szCs w:val="22"/>
        </w:rPr>
        <w:t xml:space="preserve"> </w:t>
      </w:r>
      <w:r w:rsidR="006E300A" w:rsidRPr="00F27FE2">
        <w:rPr>
          <w:rFonts w:asciiTheme="majorHAnsi" w:hAnsiTheme="majorHAnsi" w:cstheme="majorHAnsi"/>
          <w:sz w:val="22"/>
          <w:szCs w:val="22"/>
        </w:rPr>
        <w:t>The design</w:t>
      </w:r>
      <w:r w:rsidR="000A2530" w:rsidRPr="00F27FE2">
        <w:rPr>
          <w:rFonts w:asciiTheme="majorHAnsi" w:hAnsiTheme="majorHAnsi" w:cstheme="majorHAnsi"/>
          <w:sz w:val="22"/>
          <w:szCs w:val="22"/>
        </w:rPr>
        <w:t xml:space="preserve"> of</w:t>
      </w:r>
      <w:r w:rsidR="006E300A" w:rsidRPr="00F27FE2">
        <w:rPr>
          <w:rFonts w:asciiTheme="majorHAnsi" w:hAnsiTheme="majorHAnsi" w:cstheme="majorHAnsi"/>
          <w:sz w:val="22"/>
          <w:szCs w:val="22"/>
        </w:rPr>
        <w:t xml:space="preserve"> all water, food and infrastructure investments will carefully consider the needs of women, men, boys and girls as well as people with disabilit</w:t>
      </w:r>
      <w:r w:rsidR="000A2530" w:rsidRPr="00F27FE2">
        <w:rPr>
          <w:rFonts w:asciiTheme="majorHAnsi" w:hAnsiTheme="majorHAnsi" w:cstheme="majorHAnsi"/>
          <w:sz w:val="22"/>
          <w:szCs w:val="22"/>
        </w:rPr>
        <w:t>ies through adherence to</w:t>
      </w:r>
      <w:r w:rsidR="006E300A" w:rsidRPr="00F27FE2">
        <w:rPr>
          <w:rFonts w:asciiTheme="majorHAnsi" w:hAnsiTheme="majorHAnsi" w:cstheme="majorHAnsi"/>
          <w:sz w:val="22"/>
          <w:szCs w:val="22"/>
        </w:rPr>
        <w:t xml:space="preserve"> Universal </w:t>
      </w:r>
      <w:r w:rsidR="000A2530" w:rsidRPr="00F27FE2">
        <w:rPr>
          <w:rFonts w:asciiTheme="majorHAnsi" w:hAnsiTheme="majorHAnsi" w:cstheme="majorHAnsi"/>
          <w:sz w:val="22"/>
          <w:szCs w:val="22"/>
        </w:rPr>
        <w:t>S</w:t>
      </w:r>
      <w:r w:rsidR="006E300A" w:rsidRPr="00F27FE2">
        <w:rPr>
          <w:rFonts w:asciiTheme="majorHAnsi" w:hAnsiTheme="majorHAnsi" w:cstheme="majorHAnsi"/>
          <w:sz w:val="22"/>
          <w:szCs w:val="22"/>
        </w:rPr>
        <w:t xml:space="preserve">tandards </w:t>
      </w:r>
      <w:r w:rsidR="000A2530" w:rsidRPr="00F27FE2">
        <w:rPr>
          <w:rFonts w:asciiTheme="majorHAnsi" w:hAnsiTheme="majorHAnsi" w:cstheme="majorHAnsi"/>
          <w:sz w:val="22"/>
          <w:szCs w:val="22"/>
        </w:rPr>
        <w:t xml:space="preserve">and Build Back Better principles. </w:t>
      </w:r>
    </w:p>
    <w:p w14:paraId="3A725EAC" w14:textId="0A8B9901" w:rsidR="007D25AC" w:rsidRPr="002D38C5" w:rsidRDefault="007D25AC" w:rsidP="007D25AC">
      <w:pPr>
        <w:ind w:left="57"/>
        <w:jc w:val="both"/>
        <w:rPr>
          <w:rFonts w:asciiTheme="majorHAnsi" w:hAnsiTheme="majorHAnsi" w:cstheme="majorHAnsi"/>
          <w:sz w:val="22"/>
          <w:szCs w:val="22"/>
        </w:rPr>
      </w:pPr>
      <w:bookmarkStart w:id="23" w:name="_Hlk51923430"/>
      <w:r w:rsidRPr="00F27FE2">
        <w:rPr>
          <w:rFonts w:asciiTheme="majorHAnsi" w:hAnsiTheme="majorHAnsi" w:cstheme="majorHAnsi"/>
          <w:sz w:val="22"/>
          <w:szCs w:val="22"/>
        </w:rPr>
        <w:t>In terms of COVID-19 co-benefits, the project’s target to enhance sustainable agriculture in 5 outer islands will contribute to the government’s Agriculture Revitalization Plan for improved food security and self-sufficiency of the outer islands. Further, the project’s focus on ensuring access to clean and safe water at 5 outer islands, as well as related capacity development and awareness for improved hygiene and sanitation, will contribute to island-level COVID-19 response measures.</w:t>
      </w:r>
    </w:p>
    <w:bookmarkEnd w:id="23"/>
    <w:p w14:paraId="79EDDCE5" w14:textId="77777777" w:rsidR="00070C03" w:rsidRPr="002D38C5" w:rsidRDefault="00070C03" w:rsidP="00302642">
      <w:pPr>
        <w:pStyle w:val="ListParagraph"/>
        <w:ind w:left="510"/>
        <w:jc w:val="both"/>
        <w:rPr>
          <w:rFonts w:asciiTheme="majorHAnsi" w:hAnsiTheme="majorHAnsi" w:cstheme="majorHAnsi"/>
          <w:sz w:val="22"/>
          <w:szCs w:val="22"/>
        </w:rPr>
      </w:pPr>
    </w:p>
    <w:p w14:paraId="35402412" w14:textId="77777777" w:rsidR="007D39FF" w:rsidRPr="002D38C5" w:rsidRDefault="00070C03" w:rsidP="00B55A7D">
      <w:pPr>
        <w:pStyle w:val="ListParagraph"/>
        <w:numPr>
          <w:ilvl w:val="0"/>
          <w:numId w:val="15"/>
        </w:numPr>
        <w:jc w:val="both"/>
        <w:rPr>
          <w:rFonts w:asciiTheme="majorHAnsi" w:hAnsiTheme="majorHAnsi" w:cstheme="majorHAnsi"/>
          <w:i/>
          <w:sz w:val="22"/>
          <w:szCs w:val="22"/>
          <w:u w:val="single"/>
        </w:rPr>
      </w:pPr>
      <w:r w:rsidRPr="002D38C5">
        <w:rPr>
          <w:rFonts w:asciiTheme="majorHAnsi" w:hAnsiTheme="majorHAnsi" w:cstheme="majorHAnsi"/>
          <w:i/>
          <w:sz w:val="22"/>
          <w:szCs w:val="22"/>
          <w:u w:val="single"/>
        </w:rPr>
        <w:t>Component 4: Enhanced knowledge management and communication strategies</w:t>
      </w:r>
    </w:p>
    <w:p w14:paraId="78B48926" w14:textId="77777777" w:rsidR="00070C03" w:rsidRPr="002D38C5" w:rsidRDefault="00B07642" w:rsidP="00302642">
      <w:pPr>
        <w:ind w:left="57"/>
        <w:jc w:val="both"/>
        <w:rPr>
          <w:rFonts w:asciiTheme="majorHAnsi" w:hAnsiTheme="majorHAnsi" w:cstheme="majorHAnsi"/>
          <w:sz w:val="22"/>
          <w:szCs w:val="22"/>
        </w:rPr>
      </w:pPr>
      <w:r w:rsidRPr="002D38C5">
        <w:rPr>
          <w:rFonts w:asciiTheme="majorHAnsi" w:hAnsiTheme="majorHAnsi" w:cstheme="majorHAnsi"/>
          <w:sz w:val="22"/>
          <w:szCs w:val="22"/>
        </w:rPr>
        <w:t>The</w:t>
      </w:r>
      <w:r w:rsidR="00070C03" w:rsidRPr="002D38C5">
        <w:rPr>
          <w:rFonts w:asciiTheme="majorHAnsi" w:hAnsiTheme="majorHAnsi" w:cstheme="majorHAnsi"/>
          <w:sz w:val="22"/>
          <w:szCs w:val="22"/>
        </w:rPr>
        <w:t xml:space="preserve"> above components will be </w:t>
      </w:r>
      <w:r w:rsidRPr="002D38C5">
        <w:rPr>
          <w:rFonts w:asciiTheme="majorHAnsi" w:hAnsiTheme="majorHAnsi" w:cstheme="majorHAnsi"/>
          <w:sz w:val="22"/>
          <w:szCs w:val="22"/>
        </w:rPr>
        <w:t>supported by</w:t>
      </w:r>
      <w:r w:rsidR="00070C03" w:rsidRPr="002D38C5">
        <w:rPr>
          <w:rFonts w:asciiTheme="majorHAnsi" w:hAnsiTheme="majorHAnsi" w:cstheme="majorHAnsi"/>
          <w:sz w:val="22"/>
          <w:szCs w:val="22"/>
        </w:rPr>
        <w:t xml:space="preserve"> </w:t>
      </w:r>
      <w:r w:rsidRPr="002D38C5">
        <w:rPr>
          <w:rFonts w:asciiTheme="majorHAnsi" w:hAnsiTheme="majorHAnsi" w:cstheme="majorHAnsi"/>
          <w:sz w:val="22"/>
          <w:szCs w:val="22"/>
        </w:rPr>
        <w:t xml:space="preserve">enhanced </w:t>
      </w:r>
      <w:r w:rsidR="00070C03" w:rsidRPr="002D38C5">
        <w:rPr>
          <w:rFonts w:asciiTheme="majorHAnsi" w:hAnsiTheme="majorHAnsi" w:cstheme="majorHAnsi"/>
          <w:sz w:val="22"/>
          <w:szCs w:val="22"/>
        </w:rPr>
        <w:t>knowledge management and communication</w:t>
      </w:r>
      <w:r w:rsidRPr="002D38C5">
        <w:rPr>
          <w:rFonts w:asciiTheme="majorHAnsi" w:hAnsiTheme="majorHAnsi" w:cstheme="majorHAnsi"/>
          <w:sz w:val="22"/>
          <w:szCs w:val="22"/>
        </w:rPr>
        <w:t xml:space="preserve"> aimed at improving </w:t>
      </w:r>
      <w:r w:rsidR="00070C03" w:rsidRPr="002D38C5">
        <w:rPr>
          <w:rFonts w:asciiTheme="majorHAnsi" w:hAnsiTheme="majorHAnsi" w:cstheme="majorHAnsi"/>
          <w:sz w:val="22"/>
          <w:szCs w:val="22"/>
        </w:rPr>
        <w:t>CCA&amp;DRM awareness</w:t>
      </w:r>
      <w:r w:rsidRPr="002D38C5">
        <w:rPr>
          <w:rFonts w:asciiTheme="majorHAnsi" w:hAnsiTheme="majorHAnsi" w:cstheme="majorHAnsi"/>
          <w:sz w:val="22"/>
          <w:szCs w:val="22"/>
        </w:rPr>
        <w:t xml:space="preserve"> and increasing adaption action at national, island and community level</w:t>
      </w:r>
      <w:r w:rsidR="00070C03" w:rsidRPr="002D38C5">
        <w:rPr>
          <w:rFonts w:asciiTheme="majorHAnsi" w:hAnsiTheme="majorHAnsi" w:cstheme="majorHAnsi"/>
          <w:sz w:val="22"/>
          <w:szCs w:val="22"/>
        </w:rPr>
        <w:t xml:space="preserve">. The objective is to institutionalize the WoI-approach </w:t>
      </w:r>
      <w:r w:rsidRPr="002D38C5">
        <w:rPr>
          <w:rFonts w:asciiTheme="majorHAnsi" w:hAnsiTheme="majorHAnsi" w:cstheme="majorHAnsi"/>
          <w:sz w:val="22"/>
          <w:szCs w:val="22"/>
        </w:rPr>
        <w:t xml:space="preserve">in </w:t>
      </w:r>
      <w:r w:rsidR="00070C03" w:rsidRPr="002D38C5">
        <w:rPr>
          <w:rFonts w:asciiTheme="majorHAnsi" w:hAnsiTheme="majorHAnsi" w:cstheme="majorHAnsi"/>
          <w:sz w:val="22"/>
          <w:szCs w:val="22"/>
        </w:rPr>
        <w:t xml:space="preserve">the outer islands, </w:t>
      </w:r>
      <w:r w:rsidRPr="002D38C5">
        <w:rPr>
          <w:rFonts w:asciiTheme="majorHAnsi" w:hAnsiTheme="majorHAnsi" w:cstheme="majorHAnsi"/>
          <w:sz w:val="22"/>
          <w:szCs w:val="22"/>
        </w:rPr>
        <w:t>increase</w:t>
      </w:r>
      <w:r w:rsidR="00070C03" w:rsidRPr="002D38C5">
        <w:rPr>
          <w:rFonts w:asciiTheme="majorHAnsi" w:hAnsiTheme="majorHAnsi" w:cstheme="majorHAnsi"/>
          <w:sz w:val="22"/>
          <w:szCs w:val="22"/>
        </w:rPr>
        <w:t xml:space="preserve"> knowledge of CCA&amp;DRM</w:t>
      </w:r>
      <w:r w:rsidRPr="002D38C5">
        <w:rPr>
          <w:rFonts w:asciiTheme="majorHAnsi" w:hAnsiTheme="majorHAnsi" w:cstheme="majorHAnsi"/>
          <w:sz w:val="22"/>
          <w:szCs w:val="22"/>
        </w:rPr>
        <w:t xml:space="preserve"> and </w:t>
      </w:r>
      <w:r w:rsidR="00685031" w:rsidRPr="002D38C5">
        <w:rPr>
          <w:rFonts w:asciiTheme="majorHAnsi" w:hAnsiTheme="majorHAnsi" w:cstheme="majorHAnsi"/>
          <w:sz w:val="22"/>
          <w:szCs w:val="22"/>
        </w:rPr>
        <w:t>ensure ownership</w:t>
      </w:r>
      <w:r w:rsidRPr="002D38C5">
        <w:rPr>
          <w:rFonts w:asciiTheme="majorHAnsi" w:hAnsiTheme="majorHAnsi" w:cstheme="majorHAnsi"/>
          <w:sz w:val="22"/>
          <w:szCs w:val="22"/>
        </w:rPr>
        <w:t xml:space="preserve"> for KJIP outcomes</w:t>
      </w:r>
      <w:r w:rsidR="00070C03" w:rsidRPr="002D38C5">
        <w:rPr>
          <w:rFonts w:asciiTheme="majorHAnsi" w:hAnsiTheme="majorHAnsi" w:cstheme="majorHAnsi"/>
          <w:sz w:val="22"/>
          <w:szCs w:val="22"/>
        </w:rPr>
        <w:t xml:space="preserve">. The </w:t>
      </w:r>
      <w:r w:rsidR="000A2530" w:rsidRPr="002D38C5">
        <w:rPr>
          <w:rFonts w:asciiTheme="majorHAnsi" w:hAnsiTheme="majorHAnsi" w:cstheme="majorHAnsi"/>
          <w:sz w:val="22"/>
          <w:szCs w:val="22"/>
        </w:rPr>
        <w:t xml:space="preserve">Project </w:t>
      </w:r>
      <w:r w:rsidR="00070C03" w:rsidRPr="002D38C5">
        <w:rPr>
          <w:rFonts w:asciiTheme="majorHAnsi" w:hAnsiTheme="majorHAnsi" w:cstheme="majorHAnsi"/>
          <w:sz w:val="22"/>
          <w:szCs w:val="22"/>
        </w:rPr>
        <w:t xml:space="preserve">will enhance knowledge management and information at </w:t>
      </w:r>
      <w:r w:rsidRPr="002D38C5">
        <w:rPr>
          <w:rFonts w:asciiTheme="majorHAnsi" w:hAnsiTheme="majorHAnsi" w:cstheme="majorHAnsi"/>
          <w:sz w:val="22"/>
          <w:szCs w:val="22"/>
        </w:rPr>
        <w:t>all</w:t>
      </w:r>
      <w:r w:rsidR="00070C03" w:rsidRPr="002D38C5">
        <w:rPr>
          <w:rFonts w:asciiTheme="majorHAnsi" w:hAnsiTheme="majorHAnsi" w:cstheme="majorHAnsi"/>
          <w:sz w:val="22"/>
          <w:szCs w:val="22"/>
        </w:rPr>
        <w:t xml:space="preserve"> levels</w:t>
      </w:r>
      <w:r w:rsidRPr="002D38C5">
        <w:rPr>
          <w:rFonts w:asciiTheme="majorHAnsi" w:hAnsiTheme="majorHAnsi" w:cstheme="majorHAnsi"/>
          <w:sz w:val="22"/>
          <w:szCs w:val="22"/>
        </w:rPr>
        <w:t xml:space="preserve"> by enhancing </w:t>
      </w:r>
      <w:r w:rsidR="00070C03" w:rsidRPr="002D38C5">
        <w:rPr>
          <w:rFonts w:asciiTheme="majorHAnsi" w:hAnsiTheme="majorHAnsi" w:cstheme="majorHAnsi"/>
          <w:sz w:val="22"/>
          <w:szCs w:val="22"/>
        </w:rPr>
        <w:t>information feedback loops</w:t>
      </w:r>
      <w:r w:rsidRPr="002D38C5">
        <w:rPr>
          <w:rFonts w:asciiTheme="majorHAnsi" w:hAnsiTheme="majorHAnsi" w:cstheme="majorHAnsi"/>
          <w:sz w:val="22"/>
          <w:szCs w:val="22"/>
        </w:rPr>
        <w:t xml:space="preserve"> and regular sharing of</w:t>
      </w:r>
      <w:r w:rsidR="00ED2973" w:rsidRPr="002D38C5">
        <w:rPr>
          <w:rFonts w:asciiTheme="majorHAnsi" w:hAnsiTheme="majorHAnsi" w:cstheme="majorHAnsi"/>
          <w:sz w:val="22"/>
          <w:szCs w:val="22"/>
        </w:rPr>
        <w:t xml:space="preserve"> </w:t>
      </w:r>
      <w:r w:rsidR="00070C03" w:rsidRPr="002D38C5">
        <w:rPr>
          <w:rFonts w:asciiTheme="majorHAnsi" w:hAnsiTheme="majorHAnsi" w:cstheme="majorHAnsi"/>
          <w:sz w:val="22"/>
          <w:szCs w:val="22"/>
        </w:rPr>
        <w:t>lessons learned</w:t>
      </w:r>
      <w:r w:rsidRPr="002D38C5">
        <w:rPr>
          <w:rFonts w:asciiTheme="majorHAnsi" w:hAnsiTheme="majorHAnsi" w:cstheme="majorHAnsi"/>
          <w:sz w:val="22"/>
          <w:szCs w:val="22"/>
        </w:rPr>
        <w:t xml:space="preserve"> and best practice strategies using a range of information sources including existing regional, </w:t>
      </w:r>
      <w:r w:rsidR="00070C03" w:rsidRPr="002D38C5">
        <w:rPr>
          <w:rFonts w:asciiTheme="majorHAnsi" w:hAnsiTheme="majorHAnsi" w:cstheme="majorHAnsi"/>
          <w:sz w:val="22"/>
          <w:szCs w:val="22"/>
        </w:rPr>
        <w:t>national</w:t>
      </w:r>
      <w:r w:rsidRPr="002D38C5">
        <w:rPr>
          <w:rFonts w:asciiTheme="majorHAnsi" w:hAnsiTheme="majorHAnsi" w:cstheme="majorHAnsi"/>
          <w:sz w:val="22"/>
          <w:szCs w:val="22"/>
        </w:rPr>
        <w:t>, island level mechanisms.</w:t>
      </w:r>
      <w:r w:rsidR="00070C03" w:rsidRPr="002D38C5">
        <w:rPr>
          <w:rFonts w:asciiTheme="majorHAnsi" w:hAnsiTheme="majorHAnsi" w:cstheme="majorHAnsi"/>
          <w:sz w:val="22"/>
          <w:szCs w:val="22"/>
        </w:rPr>
        <w:t xml:space="preserve">  </w:t>
      </w:r>
      <w:r w:rsidR="00B31745" w:rsidRPr="002D38C5">
        <w:rPr>
          <w:rFonts w:asciiTheme="majorHAnsi" w:hAnsiTheme="majorHAnsi" w:cstheme="majorHAnsi"/>
          <w:sz w:val="22"/>
          <w:szCs w:val="22"/>
        </w:rPr>
        <w:t>In developing the project communication strategy, attention will be given to ensuring</w:t>
      </w:r>
      <w:r w:rsidR="000A2530" w:rsidRPr="002D38C5">
        <w:rPr>
          <w:rFonts w:asciiTheme="majorHAnsi" w:hAnsiTheme="majorHAnsi" w:cstheme="majorHAnsi"/>
          <w:sz w:val="22"/>
          <w:szCs w:val="22"/>
        </w:rPr>
        <w:t xml:space="preserve"> that information is provided in accessible formats</w:t>
      </w:r>
      <w:r w:rsidR="000F50EB" w:rsidRPr="002D38C5">
        <w:rPr>
          <w:rFonts w:asciiTheme="majorHAnsi" w:hAnsiTheme="majorHAnsi" w:cstheme="majorHAnsi"/>
          <w:sz w:val="22"/>
          <w:szCs w:val="22"/>
        </w:rPr>
        <w:t xml:space="preserve"> </w:t>
      </w:r>
      <w:r w:rsidR="000A2530" w:rsidRPr="002D38C5">
        <w:rPr>
          <w:rFonts w:asciiTheme="majorHAnsi" w:hAnsiTheme="majorHAnsi" w:cstheme="majorHAnsi"/>
          <w:sz w:val="22"/>
          <w:szCs w:val="22"/>
        </w:rPr>
        <w:t xml:space="preserve">to targeted stakeholders including women, youth and children. </w:t>
      </w:r>
    </w:p>
    <w:p w14:paraId="40FE6300" w14:textId="77777777" w:rsidR="00362249" w:rsidRPr="002D38C5" w:rsidRDefault="00362249" w:rsidP="00302642">
      <w:pPr>
        <w:jc w:val="both"/>
        <w:rPr>
          <w:rFonts w:asciiTheme="majorHAnsi" w:hAnsiTheme="majorHAnsi" w:cstheme="majorHAnsi"/>
          <w:sz w:val="22"/>
          <w:szCs w:val="22"/>
        </w:rPr>
      </w:pPr>
    </w:p>
    <w:p w14:paraId="7A28DBED" w14:textId="48069765" w:rsidR="00B6054A" w:rsidRPr="002D38C5" w:rsidRDefault="00B6054A" w:rsidP="00302642">
      <w:pPr>
        <w:jc w:val="both"/>
        <w:rPr>
          <w:rFonts w:asciiTheme="majorHAnsi" w:hAnsiTheme="majorHAnsi" w:cstheme="majorHAnsi"/>
          <w:sz w:val="22"/>
          <w:szCs w:val="22"/>
        </w:rPr>
      </w:pPr>
      <w:bookmarkStart w:id="24" w:name="_Hlk513019900"/>
      <w:r w:rsidRPr="002D38C5">
        <w:rPr>
          <w:rFonts w:asciiTheme="majorHAnsi" w:hAnsiTheme="majorHAnsi" w:cstheme="majorHAnsi"/>
          <w:sz w:val="22"/>
          <w:szCs w:val="22"/>
        </w:rPr>
        <w:t>All of the above outcomes integrate ambitious Gender Equity and Social Inclusion (GESI) strategies through building of a str</w:t>
      </w:r>
      <w:r w:rsidR="00FB79D3" w:rsidRPr="002D38C5">
        <w:rPr>
          <w:rFonts w:asciiTheme="majorHAnsi" w:hAnsiTheme="majorHAnsi" w:cstheme="majorHAnsi"/>
          <w:sz w:val="22"/>
          <w:szCs w:val="22"/>
        </w:rPr>
        <w:t>o</w:t>
      </w:r>
      <w:r w:rsidRPr="002D38C5">
        <w:rPr>
          <w:rFonts w:asciiTheme="majorHAnsi" w:hAnsiTheme="majorHAnsi" w:cstheme="majorHAnsi"/>
          <w:sz w:val="22"/>
          <w:szCs w:val="22"/>
        </w:rPr>
        <w:t>ng partnership with the Ministry of Women, Youth and Social Affairs (MWYSA). Findings of the project design GESI-review and GESI Action Plan</w:t>
      </w:r>
      <w:r w:rsidR="00AA7095" w:rsidRPr="002D38C5">
        <w:rPr>
          <w:rFonts w:asciiTheme="majorHAnsi" w:hAnsiTheme="majorHAnsi" w:cstheme="majorHAnsi"/>
          <w:sz w:val="22"/>
          <w:szCs w:val="22"/>
        </w:rPr>
        <w:t xml:space="preserve"> (refer annex G)</w:t>
      </w:r>
      <w:r w:rsidRPr="002D38C5">
        <w:rPr>
          <w:rFonts w:asciiTheme="majorHAnsi" w:hAnsiTheme="majorHAnsi" w:cstheme="majorHAnsi"/>
          <w:sz w:val="22"/>
          <w:szCs w:val="22"/>
        </w:rPr>
        <w:t xml:space="preserve"> are incorporated and budgeted in the project activities</w:t>
      </w:r>
      <w:r w:rsidR="00AA7095" w:rsidRPr="002D38C5">
        <w:rPr>
          <w:rFonts w:asciiTheme="majorHAnsi" w:hAnsiTheme="majorHAnsi" w:cstheme="majorHAnsi"/>
          <w:sz w:val="22"/>
          <w:szCs w:val="22"/>
        </w:rPr>
        <w:t xml:space="preserve"> across all outcomes</w:t>
      </w:r>
      <w:r w:rsidRPr="002D38C5">
        <w:rPr>
          <w:rFonts w:asciiTheme="majorHAnsi" w:hAnsiTheme="majorHAnsi" w:cstheme="majorHAnsi"/>
          <w:sz w:val="22"/>
          <w:szCs w:val="22"/>
        </w:rPr>
        <w:t xml:space="preserve">. </w:t>
      </w:r>
    </w:p>
    <w:p w14:paraId="63CD1C6E" w14:textId="77777777" w:rsidR="00F00561" w:rsidRDefault="00F00561" w:rsidP="00302642">
      <w:pPr>
        <w:jc w:val="both"/>
        <w:rPr>
          <w:rFonts w:asciiTheme="majorHAnsi" w:hAnsiTheme="majorHAnsi" w:cstheme="majorHAnsi"/>
          <w:b/>
          <w:i/>
          <w:color w:val="262626" w:themeColor="text1" w:themeTint="D9"/>
          <w:sz w:val="22"/>
          <w:szCs w:val="22"/>
        </w:rPr>
      </w:pPr>
      <w:bookmarkStart w:id="25" w:name="_Hlk511345720"/>
      <w:bookmarkEnd w:id="24"/>
    </w:p>
    <w:p w14:paraId="0C47AAFA" w14:textId="25D47D06" w:rsidR="00AA7095" w:rsidRPr="002D38C5" w:rsidRDefault="00AA7095" w:rsidP="00302642">
      <w:pPr>
        <w:jc w:val="both"/>
        <w:rPr>
          <w:rFonts w:asciiTheme="majorHAnsi" w:hAnsiTheme="majorHAnsi" w:cstheme="majorHAnsi"/>
          <w:b/>
          <w:i/>
          <w:color w:val="262626" w:themeColor="text1" w:themeTint="D9"/>
          <w:sz w:val="22"/>
          <w:szCs w:val="22"/>
        </w:rPr>
      </w:pPr>
      <w:r w:rsidRPr="00C523A0">
        <w:rPr>
          <w:rFonts w:asciiTheme="majorHAnsi" w:hAnsiTheme="majorHAnsi" w:cstheme="majorHAnsi"/>
          <w:b/>
          <w:i/>
          <w:color w:val="262626" w:themeColor="text1" w:themeTint="D9"/>
          <w:sz w:val="22"/>
          <w:szCs w:val="22"/>
        </w:rPr>
        <w:t>Targeted Project Islands and beneficiaries</w:t>
      </w:r>
    </w:p>
    <w:p w14:paraId="3476FBCF" w14:textId="77777777" w:rsidR="00AA7095" w:rsidRPr="002D38C5" w:rsidRDefault="00AA7095" w:rsidP="00302642">
      <w:pPr>
        <w:jc w:val="both"/>
        <w:rPr>
          <w:rFonts w:asciiTheme="majorHAnsi" w:hAnsiTheme="majorHAnsi" w:cstheme="majorHAnsi"/>
          <w:sz w:val="22"/>
          <w:szCs w:val="22"/>
        </w:rPr>
      </w:pPr>
      <w:r w:rsidRPr="002D38C5">
        <w:rPr>
          <w:rFonts w:asciiTheme="majorHAnsi" w:hAnsiTheme="majorHAnsi" w:cstheme="majorHAnsi"/>
          <w:sz w:val="22"/>
          <w:szCs w:val="22"/>
        </w:rPr>
        <w:t>The Project will be implemented at national level and in five of the most vulnerable outer islands. The island selection has been done by OB NSPD and the KNEG based on a detailed selection methodology with transparent criteria and related indicators and data sources developed as part of the piloting of the WoI-approach in Abaiang. During the project design phase, the criteria and data sources were reviewed and updated. The criteria cover both human/socio-economic and environmental vulnerabilities (</w:t>
      </w:r>
      <w:r w:rsidRPr="002D38C5">
        <w:rPr>
          <w:rFonts w:asciiTheme="majorHAnsi" w:eastAsia="Arial" w:hAnsiTheme="majorHAnsi" w:cstheme="majorHAnsi"/>
          <w:color w:val="222222"/>
          <w:sz w:val="22"/>
          <w:szCs w:val="22"/>
        </w:rPr>
        <w:t>health, literacy, food security, water security, erosion, biodiversity</w:t>
      </w:r>
      <w:r w:rsidRPr="002D38C5">
        <w:rPr>
          <w:rFonts w:asciiTheme="majorHAnsi" w:hAnsiTheme="majorHAnsi" w:cstheme="majorHAnsi"/>
          <w:sz w:val="22"/>
          <w:szCs w:val="22"/>
        </w:rPr>
        <w:t xml:space="preserve"> (refer Annex K). The Project Islands that have been endorsed by Cabinet are also representing geographical coverage of Kiribati’s different islands groups, with the total population of the five islands representing approximately 16% of the total population of Kiribati</w:t>
      </w:r>
      <w:r w:rsidRPr="002D38C5">
        <w:rPr>
          <w:rStyle w:val="FootnoteReference"/>
          <w:rFonts w:asciiTheme="majorHAnsi" w:hAnsiTheme="majorHAnsi" w:cstheme="majorHAnsi"/>
          <w:b/>
          <w:sz w:val="22"/>
          <w:szCs w:val="22"/>
        </w:rPr>
        <w:footnoteReference w:id="8"/>
      </w:r>
      <w:r w:rsidRPr="002D38C5">
        <w:rPr>
          <w:rFonts w:asciiTheme="majorHAnsi" w:hAnsiTheme="majorHAnsi" w:cstheme="majorHAnsi"/>
          <w:sz w:val="22"/>
          <w:szCs w:val="22"/>
        </w:rPr>
        <w:t xml:space="preserve">: </w:t>
      </w:r>
    </w:p>
    <w:p w14:paraId="53A6F683" w14:textId="77777777" w:rsidR="00AA7095" w:rsidRPr="002D38C5" w:rsidRDefault="00AA7095" w:rsidP="00AA7095">
      <w:pPr>
        <w:rPr>
          <w:rFonts w:asciiTheme="majorHAnsi" w:hAnsiTheme="majorHAnsi" w:cstheme="majorHAnsi"/>
          <w:sz w:val="22"/>
          <w:szCs w:val="22"/>
        </w:rPr>
      </w:pPr>
    </w:p>
    <w:p w14:paraId="474BCFEA" w14:textId="56809DA7" w:rsidR="00AA7095" w:rsidRDefault="00AA7095" w:rsidP="00AA7095">
      <w:pPr>
        <w:rPr>
          <w:rFonts w:asciiTheme="majorHAnsi" w:hAnsiTheme="majorHAnsi" w:cstheme="majorHAnsi"/>
          <w:i/>
          <w:sz w:val="22"/>
          <w:szCs w:val="22"/>
        </w:rPr>
      </w:pPr>
      <w:bookmarkStart w:id="26" w:name="_Hlk510438560"/>
      <w:r w:rsidRPr="000378DE">
        <w:rPr>
          <w:rFonts w:asciiTheme="majorHAnsi" w:hAnsiTheme="majorHAnsi" w:cstheme="majorHAnsi"/>
          <w:i/>
          <w:sz w:val="22"/>
          <w:szCs w:val="22"/>
        </w:rPr>
        <w:t>Table 2: Targeted Project Islands Demographics</w:t>
      </w:r>
      <w:r w:rsidRPr="000378DE">
        <w:rPr>
          <w:rStyle w:val="FootnoteReference"/>
          <w:rFonts w:asciiTheme="majorHAnsi" w:hAnsiTheme="majorHAnsi" w:cstheme="majorHAnsi"/>
          <w:i/>
          <w:sz w:val="22"/>
          <w:szCs w:val="22"/>
        </w:rPr>
        <w:footnoteReference w:id="9"/>
      </w:r>
    </w:p>
    <w:p w14:paraId="1F2CEE61" w14:textId="717544B9" w:rsidR="00F278AD" w:rsidRDefault="00F278AD" w:rsidP="00AA7095">
      <w:pPr>
        <w:rPr>
          <w:rFonts w:asciiTheme="majorHAnsi" w:hAnsiTheme="majorHAnsi" w:cstheme="majorHAnsi"/>
          <w:i/>
          <w:sz w:val="22"/>
          <w:szCs w:val="22"/>
        </w:rPr>
      </w:pPr>
    </w:p>
    <w:tbl>
      <w:tblPr>
        <w:tblStyle w:val="TableGrid"/>
        <w:tblW w:w="9782" w:type="dxa"/>
        <w:tblInd w:w="-289" w:type="dxa"/>
        <w:tblLook w:val="04A0" w:firstRow="1" w:lastRow="0" w:firstColumn="1" w:lastColumn="0" w:noHBand="0" w:noVBand="1"/>
      </w:tblPr>
      <w:tblGrid>
        <w:gridCol w:w="1793"/>
        <w:gridCol w:w="1124"/>
        <w:gridCol w:w="1213"/>
        <w:gridCol w:w="1271"/>
        <w:gridCol w:w="939"/>
        <w:gridCol w:w="933"/>
        <w:gridCol w:w="1091"/>
        <w:gridCol w:w="1418"/>
      </w:tblGrid>
      <w:tr w:rsidR="009C26CE" w:rsidRPr="00F278AD" w14:paraId="4C4A13F7" w14:textId="304B4430" w:rsidTr="005A3395">
        <w:trPr>
          <w:trHeight w:val="790"/>
        </w:trPr>
        <w:tc>
          <w:tcPr>
            <w:tcW w:w="2917" w:type="dxa"/>
            <w:gridSpan w:val="2"/>
            <w:hideMark/>
          </w:tcPr>
          <w:p w14:paraId="601988CA" w14:textId="77777777" w:rsidR="009C26CE" w:rsidRPr="00F278AD" w:rsidRDefault="009C26CE" w:rsidP="00F278AD">
            <w:pPr>
              <w:rPr>
                <w:rFonts w:asciiTheme="majorHAnsi" w:hAnsiTheme="majorHAnsi" w:cstheme="majorHAnsi"/>
                <w:b/>
                <w:bCs/>
                <w:i/>
                <w:sz w:val="22"/>
                <w:szCs w:val="22"/>
              </w:rPr>
            </w:pPr>
            <w:r w:rsidRPr="00F278AD">
              <w:rPr>
                <w:rFonts w:asciiTheme="majorHAnsi" w:hAnsiTheme="majorHAnsi" w:cstheme="majorHAnsi"/>
                <w:b/>
                <w:bCs/>
                <w:i/>
                <w:sz w:val="22"/>
                <w:szCs w:val="22"/>
              </w:rPr>
              <w:t>Project islands</w:t>
            </w:r>
          </w:p>
        </w:tc>
        <w:tc>
          <w:tcPr>
            <w:tcW w:w="1213" w:type="dxa"/>
            <w:hideMark/>
          </w:tcPr>
          <w:p w14:paraId="4EA1A950" w14:textId="77777777" w:rsidR="009C26CE" w:rsidRPr="00F278AD" w:rsidRDefault="009C26CE" w:rsidP="009C26CE">
            <w:pPr>
              <w:jc w:val="right"/>
              <w:rPr>
                <w:rFonts w:asciiTheme="majorHAnsi" w:hAnsiTheme="majorHAnsi" w:cstheme="majorHAnsi"/>
                <w:b/>
                <w:bCs/>
                <w:i/>
                <w:sz w:val="22"/>
                <w:szCs w:val="22"/>
              </w:rPr>
            </w:pPr>
            <w:r w:rsidRPr="00F278AD">
              <w:rPr>
                <w:rFonts w:asciiTheme="majorHAnsi" w:hAnsiTheme="majorHAnsi" w:cstheme="majorHAnsi"/>
                <w:b/>
                <w:bCs/>
                <w:i/>
                <w:sz w:val="22"/>
                <w:szCs w:val="22"/>
              </w:rPr>
              <w:t>Total population</w:t>
            </w:r>
          </w:p>
        </w:tc>
        <w:tc>
          <w:tcPr>
            <w:tcW w:w="1271" w:type="dxa"/>
            <w:hideMark/>
          </w:tcPr>
          <w:p w14:paraId="2AE94C8A" w14:textId="77777777" w:rsidR="009C26CE" w:rsidRPr="00F278AD" w:rsidRDefault="009C26CE" w:rsidP="009C26CE">
            <w:pPr>
              <w:jc w:val="right"/>
              <w:rPr>
                <w:rFonts w:asciiTheme="majorHAnsi" w:hAnsiTheme="majorHAnsi" w:cstheme="majorHAnsi"/>
                <w:b/>
                <w:bCs/>
                <w:i/>
                <w:sz w:val="22"/>
                <w:szCs w:val="22"/>
              </w:rPr>
            </w:pPr>
            <w:r w:rsidRPr="00F278AD">
              <w:rPr>
                <w:rFonts w:asciiTheme="majorHAnsi" w:hAnsiTheme="majorHAnsi" w:cstheme="majorHAnsi"/>
                <w:b/>
                <w:bCs/>
                <w:i/>
                <w:sz w:val="22"/>
                <w:szCs w:val="22"/>
              </w:rPr>
              <w:t>Households</w:t>
            </w:r>
          </w:p>
        </w:tc>
        <w:tc>
          <w:tcPr>
            <w:tcW w:w="939" w:type="dxa"/>
            <w:hideMark/>
          </w:tcPr>
          <w:p w14:paraId="532A01E1" w14:textId="77777777" w:rsidR="009C26CE" w:rsidRPr="00F278AD" w:rsidRDefault="009C26CE" w:rsidP="009C26CE">
            <w:pPr>
              <w:jc w:val="right"/>
              <w:rPr>
                <w:rFonts w:asciiTheme="majorHAnsi" w:hAnsiTheme="majorHAnsi" w:cstheme="majorHAnsi"/>
                <w:b/>
                <w:bCs/>
                <w:i/>
                <w:sz w:val="22"/>
                <w:szCs w:val="22"/>
              </w:rPr>
            </w:pPr>
            <w:r w:rsidRPr="00F278AD">
              <w:rPr>
                <w:rFonts w:asciiTheme="majorHAnsi" w:hAnsiTheme="majorHAnsi" w:cstheme="majorHAnsi"/>
                <w:b/>
                <w:bCs/>
                <w:i/>
                <w:sz w:val="22"/>
                <w:szCs w:val="22"/>
              </w:rPr>
              <w:t>Men</w:t>
            </w:r>
          </w:p>
        </w:tc>
        <w:tc>
          <w:tcPr>
            <w:tcW w:w="933" w:type="dxa"/>
            <w:hideMark/>
          </w:tcPr>
          <w:p w14:paraId="0D96F3FA" w14:textId="77777777" w:rsidR="009C26CE" w:rsidRPr="00F278AD" w:rsidRDefault="009C26CE" w:rsidP="009C26CE">
            <w:pPr>
              <w:jc w:val="right"/>
              <w:rPr>
                <w:rFonts w:asciiTheme="majorHAnsi" w:hAnsiTheme="majorHAnsi" w:cstheme="majorHAnsi"/>
                <w:b/>
                <w:bCs/>
                <w:i/>
                <w:sz w:val="22"/>
                <w:szCs w:val="22"/>
              </w:rPr>
            </w:pPr>
            <w:r w:rsidRPr="00F278AD">
              <w:rPr>
                <w:rFonts w:asciiTheme="majorHAnsi" w:hAnsiTheme="majorHAnsi" w:cstheme="majorHAnsi"/>
                <w:b/>
                <w:bCs/>
                <w:i/>
                <w:sz w:val="22"/>
                <w:szCs w:val="22"/>
              </w:rPr>
              <w:t>Women</w:t>
            </w:r>
          </w:p>
        </w:tc>
        <w:tc>
          <w:tcPr>
            <w:tcW w:w="1091" w:type="dxa"/>
            <w:hideMark/>
          </w:tcPr>
          <w:p w14:paraId="57B2EB34" w14:textId="77777777" w:rsidR="009C26CE" w:rsidRPr="00F278AD" w:rsidRDefault="009C26CE" w:rsidP="009C26CE">
            <w:pPr>
              <w:jc w:val="right"/>
              <w:rPr>
                <w:rFonts w:asciiTheme="majorHAnsi" w:hAnsiTheme="majorHAnsi" w:cstheme="majorHAnsi"/>
                <w:b/>
                <w:bCs/>
                <w:i/>
                <w:sz w:val="22"/>
                <w:szCs w:val="22"/>
              </w:rPr>
            </w:pPr>
            <w:r w:rsidRPr="00F278AD">
              <w:rPr>
                <w:rFonts w:asciiTheme="majorHAnsi" w:hAnsiTheme="majorHAnsi" w:cstheme="majorHAnsi"/>
                <w:b/>
                <w:bCs/>
                <w:i/>
                <w:sz w:val="22"/>
                <w:szCs w:val="22"/>
              </w:rPr>
              <w:t>Total above 5 years</w:t>
            </w:r>
          </w:p>
        </w:tc>
        <w:tc>
          <w:tcPr>
            <w:tcW w:w="1418" w:type="dxa"/>
          </w:tcPr>
          <w:p w14:paraId="5283AC65" w14:textId="0A6129BA" w:rsidR="009C26CE" w:rsidRPr="00F278AD" w:rsidRDefault="009C26CE" w:rsidP="009C26CE">
            <w:pPr>
              <w:jc w:val="right"/>
              <w:rPr>
                <w:rFonts w:asciiTheme="majorHAnsi" w:hAnsiTheme="majorHAnsi" w:cstheme="majorHAnsi"/>
                <w:b/>
                <w:bCs/>
                <w:i/>
                <w:sz w:val="22"/>
                <w:szCs w:val="22"/>
              </w:rPr>
            </w:pPr>
            <w:r>
              <w:rPr>
                <w:rFonts w:asciiTheme="majorHAnsi" w:hAnsiTheme="majorHAnsi" w:cstheme="majorHAnsi"/>
                <w:b/>
                <w:bCs/>
                <w:i/>
                <w:sz w:val="22"/>
                <w:szCs w:val="22"/>
              </w:rPr>
              <w:t>School children</w:t>
            </w:r>
          </w:p>
        </w:tc>
      </w:tr>
      <w:tr w:rsidR="009C26CE" w:rsidRPr="00F278AD" w14:paraId="00ABE7A1" w14:textId="2079790F" w:rsidTr="005A3395">
        <w:trPr>
          <w:trHeight w:val="281"/>
        </w:trPr>
        <w:tc>
          <w:tcPr>
            <w:tcW w:w="1793" w:type="dxa"/>
            <w:vMerge w:val="restart"/>
            <w:hideMark/>
          </w:tcPr>
          <w:p w14:paraId="50ECBF2D" w14:textId="77777777" w:rsidR="009C26CE" w:rsidRPr="00F278AD" w:rsidRDefault="009C26CE">
            <w:pPr>
              <w:rPr>
                <w:rFonts w:asciiTheme="majorHAnsi" w:hAnsiTheme="majorHAnsi" w:cstheme="majorHAnsi"/>
                <w:i/>
                <w:iCs/>
                <w:sz w:val="22"/>
                <w:szCs w:val="22"/>
              </w:rPr>
            </w:pPr>
            <w:r w:rsidRPr="00F278AD">
              <w:rPr>
                <w:rFonts w:asciiTheme="majorHAnsi" w:hAnsiTheme="majorHAnsi" w:cstheme="majorHAnsi"/>
                <w:i/>
                <w:iCs/>
                <w:sz w:val="22"/>
                <w:szCs w:val="22"/>
              </w:rPr>
              <w:t>Northern Gilberts Islands Group</w:t>
            </w:r>
          </w:p>
        </w:tc>
        <w:tc>
          <w:tcPr>
            <w:tcW w:w="1124" w:type="dxa"/>
            <w:hideMark/>
          </w:tcPr>
          <w:p w14:paraId="5321B6E0" w14:textId="77777777" w:rsidR="009C26CE" w:rsidRDefault="009C26CE">
            <w:pPr>
              <w:rPr>
                <w:rFonts w:asciiTheme="majorHAnsi" w:hAnsiTheme="majorHAnsi" w:cstheme="majorHAnsi"/>
                <w:b/>
                <w:bCs/>
                <w:i/>
                <w:sz w:val="22"/>
                <w:szCs w:val="22"/>
              </w:rPr>
            </w:pPr>
            <w:r w:rsidRPr="00F278AD">
              <w:rPr>
                <w:rFonts w:asciiTheme="majorHAnsi" w:hAnsiTheme="majorHAnsi" w:cstheme="majorHAnsi"/>
                <w:b/>
                <w:bCs/>
                <w:i/>
                <w:sz w:val="22"/>
                <w:szCs w:val="22"/>
              </w:rPr>
              <w:t>Makin</w:t>
            </w:r>
          </w:p>
          <w:p w14:paraId="256EF006" w14:textId="7BE31ECE" w:rsidR="009C26CE" w:rsidRPr="00F278AD" w:rsidRDefault="009C26CE">
            <w:pPr>
              <w:rPr>
                <w:rFonts w:asciiTheme="majorHAnsi" w:hAnsiTheme="majorHAnsi" w:cstheme="majorHAnsi"/>
                <w:b/>
                <w:bCs/>
                <w:i/>
                <w:sz w:val="22"/>
                <w:szCs w:val="22"/>
              </w:rPr>
            </w:pPr>
          </w:p>
        </w:tc>
        <w:tc>
          <w:tcPr>
            <w:tcW w:w="1213" w:type="dxa"/>
            <w:hideMark/>
          </w:tcPr>
          <w:p w14:paraId="2BFAE561"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1,990</w:t>
            </w:r>
          </w:p>
        </w:tc>
        <w:tc>
          <w:tcPr>
            <w:tcW w:w="1271" w:type="dxa"/>
            <w:hideMark/>
          </w:tcPr>
          <w:p w14:paraId="533E93DA"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351</w:t>
            </w:r>
          </w:p>
        </w:tc>
        <w:tc>
          <w:tcPr>
            <w:tcW w:w="939" w:type="dxa"/>
            <w:hideMark/>
          </w:tcPr>
          <w:p w14:paraId="22BAF554"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1019</w:t>
            </w:r>
          </w:p>
        </w:tc>
        <w:tc>
          <w:tcPr>
            <w:tcW w:w="933" w:type="dxa"/>
            <w:hideMark/>
          </w:tcPr>
          <w:p w14:paraId="796256E7"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971</w:t>
            </w:r>
          </w:p>
        </w:tc>
        <w:tc>
          <w:tcPr>
            <w:tcW w:w="1091" w:type="dxa"/>
            <w:hideMark/>
          </w:tcPr>
          <w:p w14:paraId="1C9CB8FF"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1,636</w:t>
            </w:r>
          </w:p>
        </w:tc>
        <w:tc>
          <w:tcPr>
            <w:tcW w:w="1418" w:type="dxa"/>
          </w:tcPr>
          <w:p w14:paraId="6F25EA2C" w14:textId="41284CC3" w:rsidR="009C26CE" w:rsidRPr="00F278AD" w:rsidRDefault="009C26CE" w:rsidP="009C26CE">
            <w:pPr>
              <w:jc w:val="right"/>
              <w:rPr>
                <w:rFonts w:asciiTheme="majorHAnsi" w:hAnsiTheme="majorHAnsi" w:cstheme="majorHAnsi"/>
                <w:i/>
                <w:sz w:val="22"/>
                <w:szCs w:val="22"/>
              </w:rPr>
            </w:pPr>
            <w:r>
              <w:rPr>
                <w:rFonts w:asciiTheme="majorHAnsi" w:hAnsiTheme="majorHAnsi" w:cstheme="majorHAnsi"/>
                <w:i/>
                <w:sz w:val="22"/>
                <w:szCs w:val="22"/>
              </w:rPr>
              <w:t>668</w:t>
            </w:r>
          </w:p>
        </w:tc>
      </w:tr>
      <w:tr w:rsidR="009C26CE" w:rsidRPr="00F278AD" w14:paraId="10476ECA" w14:textId="1C957CE4" w:rsidTr="005A3395">
        <w:trPr>
          <w:trHeight w:val="331"/>
        </w:trPr>
        <w:tc>
          <w:tcPr>
            <w:tcW w:w="1793" w:type="dxa"/>
            <w:vMerge/>
            <w:hideMark/>
          </w:tcPr>
          <w:p w14:paraId="5DE1C87A" w14:textId="77777777" w:rsidR="009C26CE" w:rsidRPr="00F278AD" w:rsidRDefault="009C26CE">
            <w:pPr>
              <w:rPr>
                <w:rFonts w:asciiTheme="majorHAnsi" w:hAnsiTheme="majorHAnsi" w:cstheme="majorHAnsi"/>
                <w:i/>
                <w:iCs/>
                <w:sz w:val="22"/>
                <w:szCs w:val="22"/>
              </w:rPr>
            </w:pPr>
          </w:p>
        </w:tc>
        <w:tc>
          <w:tcPr>
            <w:tcW w:w="1124" w:type="dxa"/>
            <w:hideMark/>
          </w:tcPr>
          <w:p w14:paraId="39D4EAFB" w14:textId="77777777" w:rsidR="009C26CE" w:rsidRPr="00F278AD" w:rsidRDefault="009C26CE">
            <w:pPr>
              <w:rPr>
                <w:rFonts w:asciiTheme="majorHAnsi" w:hAnsiTheme="majorHAnsi" w:cstheme="majorHAnsi"/>
                <w:b/>
                <w:bCs/>
                <w:i/>
                <w:sz w:val="22"/>
                <w:szCs w:val="22"/>
              </w:rPr>
            </w:pPr>
            <w:r w:rsidRPr="00F278AD">
              <w:rPr>
                <w:rFonts w:asciiTheme="majorHAnsi" w:hAnsiTheme="majorHAnsi" w:cstheme="majorHAnsi"/>
                <w:b/>
                <w:bCs/>
                <w:i/>
                <w:sz w:val="22"/>
                <w:szCs w:val="22"/>
              </w:rPr>
              <w:t>North Tarawa</w:t>
            </w:r>
          </w:p>
        </w:tc>
        <w:tc>
          <w:tcPr>
            <w:tcW w:w="1213" w:type="dxa"/>
            <w:hideMark/>
          </w:tcPr>
          <w:p w14:paraId="38476B63"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6,619</w:t>
            </w:r>
          </w:p>
        </w:tc>
        <w:tc>
          <w:tcPr>
            <w:tcW w:w="1271" w:type="dxa"/>
            <w:hideMark/>
          </w:tcPr>
          <w:p w14:paraId="26EF8464"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1,128</w:t>
            </w:r>
          </w:p>
        </w:tc>
        <w:tc>
          <w:tcPr>
            <w:tcW w:w="939" w:type="dxa"/>
            <w:hideMark/>
          </w:tcPr>
          <w:p w14:paraId="4DB6B87C"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3,284</w:t>
            </w:r>
          </w:p>
        </w:tc>
        <w:tc>
          <w:tcPr>
            <w:tcW w:w="933" w:type="dxa"/>
            <w:hideMark/>
          </w:tcPr>
          <w:p w14:paraId="75D043D0"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3,335</w:t>
            </w:r>
          </w:p>
        </w:tc>
        <w:tc>
          <w:tcPr>
            <w:tcW w:w="1091" w:type="dxa"/>
            <w:hideMark/>
          </w:tcPr>
          <w:p w14:paraId="43C7D6AA"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5,478</w:t>
            </w:r>
          </w:p>
        </w:tc>
        <w:tc>
          <w:tcPr>
            <w:tcW w:w="1418" w:type="dxa"/>
          </w:tcPr>
          <w:p w14:paraId="2DE507AD" w14:textId="1D4941C2" w:rsidR="009C26CE" w:rsidRPr="00F278AD" w:rsidRDefault="009C26CE" w:rsidP="009C26CE">
            <w:pPr>
              <w:jc w:val="right"/>
              <w:rPr>
                <w:rFonts w:asciiTheme="majorHAnsi" w:hAnsiTheme="majorHAnsi" w:cstheme="majorHAnsi"/>
                <w:i/>
                <w:sz w:val="22"/>
                <w:szCs w:val="22"/>
              </w:rPr>
            </w:pPr>
            <w:r>
              <w:rPr>
                <w:rFonts w:asciiTheme="majorHAnsi" w:hAnsiTheme="majorHAnsi" w:cstheme="majorHAnsi"/>
                <w:i/>
                <w:sz w:val="22"/>
                <w:szCs w:val="22"/>
              </w:rPr>
              <w:t>2,143</w:t>
            </w:r>
          </w:p>
        </w:tc>
      </w:tr>
      <w:tr w:rsidR="009C26CE" w:rsidRPr="00F278AD" w14:paraId="7431285C" w14:textId="46645150" w:rsidTr="005A3395">
        <w:trPr>
          <w:trHeight w:val="503"/>
        </w:trPr>
        <w:tc>
          <w:tcPr>
            <w:tcW w:w="1793" w:type="dxa"/>
            <w:hideMark/>
          </w:tcPr>
          <w:p w14:paraId="1F71E233" w14:textId="77777777" w:rsidR="009C26CE" w:rsidRPr="00F278AD" w:rsidRDefault="009C26CE">
            <w:pPr>
              <w:rPr>
                <w:rFonts w:asciiTheme="majorHAnsi" w:hAnsiTheme="majorHAnsi" w:cstheme="majorHAnsi"/>
                <w:i/>
                <w:iCs/>
                <w:sz w:val="22"/>
                <w:szCs w:val="22"/>
              </w:rPr>
            </w:pPr>
            <w:r w:rsidRPr="00F278AD">
              <w:rPr>
                <w:rFonts w:asciiTheme="majorHAnsi" w:hAnsiTheme="majorHAnsi" w:cstheme="majorHAnsi"/>
                <w:i/>
                <w:iCs/>
                <w:sz w:val="22"/>
                <w:szCs w:val="22"/>
              </w:rPr>
              <w:t>Central Gilberts Islands Group</w:t>
            </w:r>
          </w:p>
        </w:tc>
        <w:tc>
          <w:tcPr>
            <w:tcW w:w="1124" w:type="dxa"/>
            <w:hideMark/>
          </w:tcPr>
          <w:p w14:paraId="6EFF7572" w14:textId="77777777" w:rsidR="009C26CE" w:rsidRPr="00F278AD" w:rsidRDefault="009C26CE">
            <w:pPr>
              <w:rPr>
                <w:rFonts w:asciiTheme="majorHAnsi" w:hAnsiTheme="majorHAnsi" w:cstheme="majorHAnsi"/>
                <w:b/>
                <w:bCs/>
                <w:i/>
                <w:sz w:val="22"/>
                <w:szCs w:val="22"/>
              </w:rPr>
            </w:pPr>
            <w:r w:rsidRPr="00F278AD">
              <w:rPr>
                <w:rFonts w:asciiTheme="majorHAnsi" w:hAnsiTheme="majorHAnsi" w:cstheme="majorHAnsi"/>
                <w:b/>
                <w:bCs/>
                <w:i/>
                <w:sz w:val="22"/>
                <w:szCs w:val="22"/>
              </w:rPr>
              <w:t>Kuria</w:t>
            </w:r>
          </w:p>
        </w:tc>
        <w:tc>
          <w:tcPr>
            <w:tcW w:w="1213" w:type="dxa"/>
            <w:hideMark/>
          </w:tcPr>
          <w:p w14:paraId="59499C16"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1,043</w:t>
            </w:r>
          </w:p>
        </w:tc>
        <w:tc>
          <w:tcPr>
            <w:tcW w:w="1271" w:type="dxa"/>
            <w:hideMark/>
          </w:tcPr>
          <w:p w14:paraId="77F5D3A0"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217</w:t>
            </w:r>
          </w:p>
        </w:tc>
        <w:tc>
          <w:tcPr>
            <w:tcW w:w="939" w:type="dxa"/>
            <w:hideMark/>
          </w:tcPr>
          <w:p w14:paraId="2CC4A6F3"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541</w:t>
            </w:r>
          </w:p>
        </w:tc>
        <w:tc>
          <w:tcPr>
            <w:tcW w:w="933" w:type="dxa"/>
            <w:hideMark/>
          </w:tcPr>
          <w:p w14:paraId="0F457BA4"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502</w:t>
            </w:r>
          </w:p>
        </w:tc>
        <w:tc>
          <w:tcPr>
            <w:tcW w:w="1091" w:type="dxa"/>
            <w:hideMark/>
          </w:tcPr>
          <w:p w14:paraId="1032553C"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861</w:t>
            </w:r>
          </w:p>
        </w:tc>
        <w:tc>
          <w:tcPr>
            <w:tcW w:w="1418" w:type="dxa"/>
          </w:tcPr>
          <w:p w14:paraId="11903F42" w14:textId="0A7A7624" w:rsidR="009C26CE" w:rsidRPr="00F278AD" w:rsidRDefault="009C26CE" w:rsidP="009C26CE">
            <w:pPr>
              <w:jc w:val="right"/>
              <w:rPr>
                <w:rFonts w:asciiTheme="majorHAnsi" w:hAnsiTheme="majorHAnsi" w:cstheme="majorHAnsi"/>
                <w:i/>
                <w:sz w:val="22"/>
                <w:szCs w:val="22"/>
              </w:rPr>
            </w:pPr>
            <w:r>
              <w:rPr>
                <w:rFonts w:asciiTheme="majorHAnsi" w:hAnsiTheme="majorHAnsi" w:cstheme="majorHAnsi"/>
                <w:i/>
                <w:sz w:val="22"/>
                <w:szCs w:val="22"/>
              </w:rPr>
              <w:t>318</w:t>
            </w:r>
          </w:p>
        </w:tc>
      </w:tr>
      <w:tr w:rsidR="009C26CE" w:rsidRPr="00F278AD" w14:paraId="2FD6572B" w14:textId="65D78E9B" w:rsidTr="005A3395">
        <w:trPr>
          <w:trHeight w:val="539"/>
        </w:trPr>
        <w:tc>
          <w:tcPr>
            <w:tcW w:w="1793" w:type="dxa"/>
            <w:hideMark/>
          </w:tcPr>
          <w:p w14:paraId="1CE644BD" w14:textId="77777777" w:rsidR="009C26CE" w:rsidRPr="00F278AD" w:rsidRDefault="009C26CE">
            <w:pPr>
              <w:rPr>
                <w:rFonts w:asciiTheme="majorHAnsi" w:hAnsiTheme="majorHAnsi" w:cstheme="majorHAnsi"/>
                <w:i/>
                <w:iCs/>
                <w:sz w:val="22"/>
                <w:szCs w:val="22"/>
              </w:rPr>
            </w:pPr>
            <w:r w:rsidRPr="00F278AD">
              <w:rPr>
                <w:rFonts w:asciiTheme="majorHAnsi" w:hAnsiTheme="majorHAnsi" w:cstheme="majorHAnsi"/>
                <w:i/>
                <w:iCs/>
                <w:sz w:val="22"/>
                <w:szCs w:val="22"/>
              </w:rPr>
              <w:t>Southern Gilberts Islands Group</w:t>
            </w:r>
          </w:p>
        </w:tc>
        <w:tc>
          <w:tcPr>
            <w:tcW w:w="1124" w:type="dxa"/>
            <w:hideMark/>
          </w:tcPr>
          <w:p w14:paraId="48E7CF1E" w14:textId="77777777" w:rsidR="009C26CE" w:rsidRPr="00F278AD" w:rsidRDefault="009C26CE">
            <w:pPr>
              <w:rPr>
                <w:rFonts w:asciiTheme="majorHAnsi" w:hAnsiTheme="majorHAnsi" w:cstheme="majorHAnsi"/>
                <w:b/>
                <w:bCs/>
                <w:i/>
                <w:sz w:val="22"/>
                <w:szCs w:val="22"/>
              </w:rPr>
            </w:pPr>
            <w:r w:rsidRPr="00F278AD">
              <w:rPr>
                <w:rFonts w:asciiTheme="majorHAnsi" w:hAnsiTheme="majorHAnsi" w:cstheme="majorHAnsi"/>
                <w:b/>
                <w:bCs/>
                <w:i/>
                <w:sz w:val="22"/>
                <w:szCs w:val="22"/>
              </w:rPr>
              <w:t>Onotoa</w:t>
            </w:r>
          </w:p>
        </w:tc>
        <w:tc>
          <w:tcPr>
            <w:tcW w:w="1213" w:type="dxa"/>
            <w:hideMark/>
          </w:tcPr>
          <w:p w14:paraId="00017E2E"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1,394</w:t>
            </w:r>
          </w:p>
        </w:tc>
        <w:tc>
          <w:tcPr>
            <w:tcW w:w="1271" w:type="dxa"/>
            <w:hideMark/>
          </w:tcPr>
          <w:p w14:paraId="54525ABD"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324</w:t>
            </w:r>
          </w:p>
        </w:tc>
        <w:tc>
          <w:tcPr>
            <w:tcW w:w="939" w:type="dxa"/>
            <w:hideMark/>
          </w:tcPr>
          <w:p w14:paraId="766FEF0F"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723</w:t>
            </w:r>
          </w:p>
        </w:tc>
        <w:tc>
          <w:tcPr>
            <w:tcW w:w="933" w:type="dxa"/>
            <w:hideMark/>
          </w:tcPr>
          <w:p w14:paraId="3F32F774"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671</w:t>
            </w:r>
          </w:p>
        </w:tc>
        <w:tc>
          <w:tcPr>
            <w:tcW w:w="1091" w:type="dxa"/>
            <w:hideMark/>
          </w:tcPr>
          <w:p w14:paraId="797456AE"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1,222</w:t>
            </w:r>
          </w:p>
        </w:tc>
        <w:tc>
          <w:tcPr>
            <w:tcW w:w="1418" w:type="dxa"/>
          </w:tcPr>
          <w:p w14:paraId="1986C307" w14:textId="48CDE5B0" w:rsidR="009C26CE" w:rsidRPr="00F278AD" w:rsidRDefault="009C26CE" w:rsidP="009C26CE">
            <w:pPr>
              <w:jc w:val="right"/>
              <w:rPr>
                <w:rFonts w:asciiTheme="majorHAnsi" w:hAnsiTheme="majorHAnsi" w:cstheme="majorHAnsi"/>
                <w:i/>
                <w:sz w:val="22"/>
                <w:szCs w:val="22"/>
              </w:rPr>
            </w:pPr>
            <w:r>
              <w:rPr>
                <w:rFonts w:asciiTheme="majorHAnsi" w:hAnsiTheme="majorHAnsi" w:cstheme="majorHAnsi"/>
                <w:i/>
                <w:sz w:val="22"/>
                <w:szCs w:val="22"/>
              </w:rPr>
              <w:t>349</w:t>
            </w:r>
          </w:p>
        </w:tc>
      </w:tr>
      <w:tr w:rsidR="009C26CE" w:rsidRPr="00F278AD" w14:paraId="61071944" w14:textId="61F49A8A" w:rsidTr="005A3395">
        <w:trPr>
          <w:trHeight w:val="547"/>
        </w:trPr>
        <w:tc>
          <w:tcPr>
            <w:tcW w:w="1793" w:type="dxa"/>
            <w:hideMark/>
          </w:tcPr>
          <w:p w14:paraId="4CDADE84" w14:textId="77777777" w:rsidR="009C26CE" w:rsidRPr="00F278AD" w:rsidRDefault="009C26CE">
            <w:pPr>
              <w:rPr>
                <w:rFonts w:asciiTheme="majorHAnsi" w:hAnsiTheme="majorHAnsi" w:cstheme="majorHAnsi"/>
                <w:i/>
                <w:iCs/>
                <w:sz w:val="22"/>
                <w:szCs w:val="22"/>
              </w:rPr>
            </w:pPr>
            <w:r w:rsidRPr="00F278AD">
              <w:rPr>
                <w:rFonts w:asciiTheme="majorHAnsi" w:hAnsiTheme="majorHAnsi" w:cstheme="majorHAnsi"/>
                <w:i/>
                <w:iCs/>
                <w:sz w:val="22"/>
                <w:szCs w:val="22"/>
              </w:rPr>
              <w:t>Line and Phoenix Islands Group</w:t>
            </w:r>
          </w:p>
        </w:tc>
        <w:tc>
          <w:tcPr>
            <w:tcW w:w="1124" w:type="dxa"/>
            <w:hideMark/>
          </w:tcPr>
          <w:p w14:paraId="03975C40" w14:textId="77777777" w:rsidR="009C26CE" w:rsidRPr="00F278AD" w:rsidRDefault="009C26CE">
            <w:pPr>
              <w:rPr>
                <w:rFonts w:asciiTheme="majorHAnsi" w:hAnsiTheme="majorHAnsi" w:cstheme="majorHAnsi"/>
                <w:b/>
                <w:bCs/>
                <w:i/>
                <w:sz w:val="22"/>
                <w:szCs w:val="22"/>
              </w:rPr>
            </w:pPr>
            <w:r w:rsidRPr="00F278AD">
              <w:rPr>
                <w:rFonts w:asciiTheme="majorHAnsi" w:hAnsiTheme="majorHAnsi" w:cstheme="majorHAnsi"/>
                <w:b/>
                <w:bCs/>
                <w:i/>
                <w:sz w:val="22"/>
                <w:szCs w:val="22"/>
              </w:rPr>
              <w:t>Kiritimati</w:t>
            </w:r>
          </w:p>
        </w:tc>
        <w:tc>
          <w:tcPr>
            <w:tcW w:w="1213" w:type="dxa"/>
            <w:hideMark/>
          </w:tcPr>
          <w:p w14:paraId="60BAC51C"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6,447</w:t>
            </w:r>
          </w:p>
        </w:tc>
        <w:tc>
          <w:tcPr>
            <w:tcW w:w="1271" w:type="dxa"/>
            <w:hideMark/>
          </w:tcPr>
          <w:p w14:paraId="7828B669"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1,016</w:t>
            </w:r>
          </w:p>
        </w:tc>
        <w:tc>
          <w:tcPr>
            <w:tcW w:w="939" w:type="dxa"/>
            <w:hideMark/>
          </w:tcPr>
          <w:p w14:paraId="4CEAC1EB"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3,306</w:t>
            </w:r>
          </w:p>
        </w:tc>
        <w:tc>
          <w:tcPr>
            <w:tcW w:w="933" w:type="dxa"/>
            <w:hideMark/>
          </w:tcPr>
          <w:p w14:paraId="651E443D" w14:textId="77777777"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3,141</w:t>
            </w:r>
          </w:p>
        </w:tc>
        <w:tc>
          <w:tcPr>
            <w:tcW w:w="1091" w:type="dxa"/>
            <w:hideMark/>
          </w:tcPr>
          <w:p w14:paraId="2FCC4F21" w14:textId="1DF16DDA" w:rsidR="009C26CE" w:rsidRPr="00F278AD" w:rsidRDefault="009C26CE" w:rsidP="009C26CE">
            <w:pPr>
              <w:jc w:val="right"/>
              <w:rPr>
                <w:rFonts w:asciiTheme="majorHAnsi" w:hAnsiTheme="majorHAnsi" w:cstheme="majorHAnsi"/>
                <w:i/>
                <w:sz w:val="22"/>
                <w:szCs w:val="22"/>
              </w:rPr>
            </w:pPr>
            <w:r w:rsidRPr="00F278AD">
              <w:rPr>
                <w:rFonts w:asciiTheme="majorHAnsi" w:hAnsiTheme="majorHAnsi" w:cstheme="majorHAnsi"/>
                <w:i/>
                <w:sz w:val="22"/>
                <w:szCs w:val="22"/>
              </w:rPr>
              <w:t>5</w:t>
            </w:r>
            <w:r>
              <w:rPr>
                <w:rFonts w:asciiTheme="majorHAnsi" w:hAnsiTheme="majorHAnsi" w:cstheme="majorHAnsi"/>
                <w:i/>
                <w:sz w:val="22"/>
                <w:szCs w:val="22"/>
              </w:rPr>
              <w:t>,</w:t>
            </w:r>
            <w:r w:rsidRPr="00F278AD">
              <w:rPr>
                <w:rFonts w:asciiTheme="majorHAnsi" w:hAnsiTheme="majorHAnsi" w:cstheme="majorHAnsi"/>
                <w:i/>
                <w:sz w:val="22"/>
                <w:szCs w:val="22"/>
              </w:rPr>
              <w:t>361</w:t>
            </w:r>
          </w:p>
        </w:tc>
        <w:tc>
          <w:tcPr>
            <w:tcW w:w="1418" w:type="dxa"/>
          </w:tcPr>
          <w:p w14:paraId="7FD98668" w14:textId="3ED6B502" w:rsidR="009C26CE" w:rsidRPr="00F278AD" w:rsidRDefault="009C26CE" w:rsidP="009C26CE">
            <w:pPr>
              <w:jc w:val="right"/>
              <w:rPr>
                <w:rFonts w:asciiTheme="majorHAnsi" w:hAnsiTheme="majorHAnsi" w:cstheme="majorHAnsi"/>
                <w:i/>
                <w:sz w:val="22"/>
                <w:szCs w:val="22"/>
              </w:rPr>
            </w:pPr>
            <w:r>
              <w:rPr>
                <w:rFonts w:asciiTheme="majorHAnsi" w:hAnsiTheme="majorHAnsi" w:cstheme="majorHAnsi"/>
                <w:i/>
                <w:sz w:val="22"/>
                <w:szCs w:val="22"/>
              </w:rPr>
              <w:t>2,006</w:t>
            </w:r>
          </w:p>
        </w:tc>
      </w:tr>
      <w:tr w:rsidR="009C26CE" w:rsidRPr="00F278AD" w14:paraId="62373B3E" w14:textId="570641A9" w:rsidTr="005A3395">
        <w:trPr>
          <w:trHeight w:val="271"/>
        </w:trPr>
        <w:tc>
          <w:tcPr>
            <w:tcW w:w="2917" w:type="dxa"/>
            <w:gridSpan w:val="2"/>
            <w:hideMark/>
          </w:tcPr>
          <w:p w14:paraId="68613B7D" w14:textId="77777777" w:rsidR="009C26CE" w:rsidRPr="005A3395" w:rsidRDefault="009C26CE">
            <w:pPr>
              <w:rPr>
                <w:rFonts w:asciiTheme="majorHAnsi" w:hAnsiTheme="majorHAnsi" w:cstheme="majorHAnsi"/>
                <w:i/>
                <w:sz w:val="22"/>
                <w:szCs w:val="22"/>
              </w:rPr>
            </w:pPr>
            <w:r w:rsidRPr="005A3395">
              <w:rPr>
                <w:rFonts w:asciiTheme="majorHAnsi" w:hAnsiTheme="majorHAnsi" w:cstheme="majorHAnsi"/>
                <w:i/>
                <w:sz w:val="22"/>
                <w:szCs w:val="22"/>
              </w:rPr>
              <w:t>Total Targeted Project Islands</w:t>
            </w:r>
          </w:p>
        </w:tc>
        <w:tc>
          <w:tcPr>
            <w:tcW w:w="1213" w:type="dxa"/>
            <w:hideMark/>
          </w:tcPr>
          <w:p w14:paraId="753418ED" w14:textId="77777777" w:rsidR="009C26CE" w:rsidRPr="005A3395" w:rsidRDefault="009C26CE" w:rsidP="009C26CE">
            <w:pPr>
              <w:jc w:val="right"/>
              <w:rPr>
                <w:rFonts w:asciiTheme="majorHAnsi" w:hAnsiTheme="majorHAnsi" w:cstheme="majorHAnsi"/>
                <w:i/>
                <w:sz w:val="22"/>
                <w:szCs w:val="22"/>
              </w:rPr>
            </w:pPr>
            <w:r w:rsidRPr="005A3395">
              <w:rPr>
                <w:rFonts w:asciiTheme="majorHAnsi" w:hAnsiTheme="majorHAnsi" w:cstheme="majorHAnsi"/>
                <w:i/>
                <w:sz w:val="22"/>
                <w:szCs w:val="22"/>
              </w:rPr>
              <w:t>17,493</w:t>
            </w:r>
          </w:p>
        </w:tc>
        <w:tc>
          <w:tcPr>
            <w:tcW w:w="1271" w:type="dxa"/>
            <w:hideMark/>
          </w:tcPr>
          <w:p w14:paraId="6AAD393A" w14:textId="77777777" w:rsidR="009C26CE" w:rsidRPr="005A3395" w:rsidRDefault="009C26CE" w:rsidP="009C26CE">
            <w:pPr>
              <w:jc w:val="right"/>
              <w:rPr>
                <w:rFonts w:asciiTheme="majorHAnsi" w:hAnsiTheme="majorHAnsi" w:cstheme="majorHAnsi"/>
                <w:i/>
                <w:sz w:val="22"/>
                <w:szCs w:val="22"/>
              </w:rPr>
            </w:pPr>
            <w:r w:rsidRPr="005A3395">
              <w:rPr>
                <w:rFonts w:asciiTheme="majorHAnsi" w:hAnsiTheme="majorHAnsi" w:cstheme="majorHAnsi"/>
                <w:i/>
                <w:sz w:val="22"/>
                <w:szCs w:val="22"/>
              </w:rPr>
              <w:t>3,036</w:t>
            </w:r>
          </w:p>
        </w:tc>
        <w:tc>
          <w:tcPr>
            <w:tcW w:w="939" w:type="dxa"/>
            <w:hideMark/>
          </w:tcPr>
          <w:p w14:paraId="12794D1A" w14:textId="77777777" w:rsidR="009C26CE" w:rsidRPr="005A3395" w:rsidRDefault="009C26CE" w:rsidP="009C26CE">
            <w:pPr>
              <w:jc w:val="right"/>
              <w:rPr>
                <w:rFonts w:asciiTheme="majorHAnsi" w:hAnsiTheme="majorHAnsi" w:cstheme="majorHAnsi"/>
                <w:i/>
                <w:sz w:val="22"/>
                <w:szCs w:val="22"/>
              </w:rPr>
            </w:pPr>
            <w:r w:rsidRPr="005A3395">
              <w:rPr>
                <w:rFonts w:asciiTheme="majorHAnsi" w:hAnsiTheme="majorHAnsi" w:cstheme="majorHAnsi"/>
                <w:i/>
                <w:sz w:val="22"/>
                <w:szCs w:val="22"/>
              </w:rPr>
              <w:t>8,873</w:t>
            </w:r>
          </w:p>
        </w:tc>
        <w:tc>
          <w:tcPr>
            <w:tcW w:w="933" w:type="dxa"/>
            <w:hideMark/>
          </w:tcPr>
          <w:p w14:paraId="528F888E" w14:textId="77777777" w:rsidR="009C26CE" w:rsidRPr="005A3395" w:rsidRDefault="009C26CE" w:rsidP="009C26CE">
            <w:pPr>
              <w:jc w:val="right"/>
              <w:rPr>
                <w:rFonts w:asciiTheme="majorHAnsi" w:hAnsiTheme="majorHAnsi" w:cstheme="majorHAnsi"/>
                <w:i/>
                <w:sz w:val="22"/>
                <w:szCs w:val="22"/>
              </w:rPr>
            </w:pPr>
            <w:r w:rsidRPr="005A3395">
              <w:rPr>
                <w:rFonts w:asciiTheme="majorHAnsi" w:hAnsiTheme="majorHAnsi" w:cstheme="majorHAnsi"/>
                <w:i/>
                <w:sz w:val="22"/>
                <w:szCs w:val="22"/>
              </w:rPr>
              <w:t>8,620</w:t>
            </w:r>
          </w:p>
        </w:tc>
        <w:tc>
          <w:tcPr>
            <w:tcW w:w="1091" w:type="dxa"/>
            <w:hideMark/>
          </w:tcPr>
          <w:p w14:paraId="49FBA6D6" w14:textId="77777777" w:rsidR="009C26CE" w:rsidRPr="005A3395" w:rsidRDefault="009C26CE" w:rsidP="009C26CE">
            <w:pPr>
              <w:jc w:val="right"/>
              <w:rPr>
                <w:rFonts w:asciiTheme="majorHAnsi" w:hAnsiTheme="majorHAnsi" w:cstheme="majorHAnsi"/>
                <w:i/>
                <w:sz w:val="22"/>
                <w:szCs w:val="22"/>
              </w:rPr>
            </w:pPr>
            <w:r w:rsidRPr="005A3395">
              <w:rPr>
                <w:rFonts w:asciiTheme="majorHAnsi" w:hAnsiTheme="majorHAnsi" w:cstheme="majorHAnsi"/>
                <w:i/>
                <w:sz w:val="22"/>
                <w:szCs w:val="22"/>
              </w:rPr>
              <w:t>14,581 </w:t>
            </w:r>
          </w:p>
        </w:tc>
        <w:tc>
          <w:tcPr>
            <w:tcW w:w="1418" w:type="dxa"/>
          </w:tcPr>
          <w:p w14:paraId="4032F5B3" w14:textId="77777777" w:rsidR="009C26CE" w:rsidRPr="005A3395" w:rsidRDefault="009C26CE" w:rsidP="009C26CE">
            <w:pPr>
              <w:jc w:val="right"/>
              <w:rPr>
                <w:rFonts w:asciiTheme="majorHAnsi" w:hAnsiTheme="majorHAnsi" w:cstheme="majorHAnsi"/>
                <w:i/>
                <w:sz w:val="22"/>
                <w:szCs w:val="22"/>
              </w:rPr>
            </w:pPr>
            <w:r w:rsidRPr="005A3395">
              <w:rPr>
                <w:rFonts w:asciiTheme="majorHAnsi" w:hAnsiTheme="majorHAnsi" w:cstheme="majorHAnsi"/>
                <w:i/>
                <w:sz w:val="22"/>
                <w:szCs w:val="22"/>
              </w:rPr>
              <w:t>5,484</w:t>
            </w:r>
          </w:p>
          <w:p w14:paraId="2611D03B" w14:textId="77EFC7D0" w:rsidR="005A3395" w:rsidRPr="005A3395" w:rsidRDefault="005A3395" w:rsidP="009C26CE">
            <w:pPr>
              <w:jc w:val="right"/>
              <w:rPr>
                <w:rFonts w:asciiTheme="majorHAnsi" w:hAnsiTheme="majorHAnsi" w:cstheme="majorHAnsi"/>
                <w:i/>
                <w:sz w:val="22"/>
                <w:szCs w:val="22"/>
              </w:rPr>
            </w:pPr>
            <w:r w:rsidRPr="005A3395">
              <w:rPr>
                <w:rFonts w:asciiTheme="majorHAnsi" w:hAnsiTheme="majorHAnsi" w:cstheme="majorHAnsi"/>
                <w:i/>
                <w:sz w:val="22"/>
                <w:szCs w:val="22"/>
              </w:rPr>
              <w:t>(80% 4,320)</w:t>
            </w:r>
          </w:p>
        </w:tc>
      </w:tr>
    </w:tbl>
    <w:p w14:paraId="3ADA6F95" w14:textId="36671903" w:rsidR="00F278AD" w:rsidRDefault="00F278AD" w:rsidP="00AA7095">
      <w:pPr>
        <w:rPr>
          <w:rFonts w:asciiTheme="majorHAnsi" w:hAnsiTheme="majorHAnsi" w:cstheme="majorHAnsi"/>
          <w:i/>
          <w:sz w:val="22"/>
          <w:szCs w:val="22"/>
        </w:rPr>
      </w:pPr>
    </w:p>
    <w:bookmarkEnd w:id="26"/>
    <w:p w14:paraId="36C632F0" w14:textId="4189D8BE" w:rsidR="002D38C5" w:rsidRPr="002D38C5" w:rsidRDefault="00AA7095" w:rsidP="00302642">
      <w:pPr>
        <w:spacing w:after="160" w:line="259" w:lineRule="auto"/>
        <w:jc w:val="both"/>
        <w:rPr>
          <w:rFonts w:asciiTheme="majorHAnsi" w:hAnsiTheme="majorHAnsi" w:cstheme="majorHAnsi"/>
          <w:sz w:val="22"/>
          <w:szCs w:val="22"/>
          <w:lang w:eastAsia="en-US"/>
        </w:rPr>
      </w:pPr>
      <w:r w:rsidRPr="002D38C5">
        <w:rPr>
          <w:rFonts w:asciiTheme="majorHAnsi" w:hAnsiTheme="majorHAnsi" w:cstheme="majorHAnsi"/>
          <w:sz w:val="22"/>
          <w:szCs w:val="22"/>
          <w:lang w:eastAsia="en-US"/>
        </w:rPr>
        <w:t xml:space="preserve">The project targets to deliver adaptation benefits to the entire population of the five Project Islands estimated at approximately 17,500 people of which 49% women. Implementation of improved adaptation technologies and introduction of climate-resilient practices will be supported in the areas of food security, water security and coastal protection at household level and in community institutions/facilities such as schools, health clinics, community halls, agricultural nurseries, and </w:t>
      </w:r>
      <w:r w:rsidRPr="002D38C5">
        <w:rPr>
          <w:rFonts w:asciiTheme="majorHAnsi" w:hAnsiTheme="majorHAnsi" w:cstheme="majorHAnsi"/>
          <w:sz w:val="22"/>
          <w:szCs w:val="22"/>
          <w:lang w:eastAsia="en-US"/>
        </w:rPr>
        <w:lastRenderedPageBreak/>
        <w:t xml:space="preserve">Islands Councils. In total, the project will target improved food security, water security and coastal protection of 60 community institutions. At individual level, the project will support 300 farmers </w:t>
      </w:r>
      <w:r w:rsidR="005A3395">
        <w:rPr>
          <w:rFonts w:asciiTheme="majorHAnsi" w:hAnsiTheme="majorHAnsi" w:cstheme="majorHAnsi"/>
          <w:sz w:val="22"/>
          <w:szCs w:val="22"/>
          <w:lang w:eastAsia="en-US"/>
        </w:rPr>
        <w:t xml:space="preserve">(or a total of 1,800 people living in those farming households, based on average households size of 6 people) </w:t>
      </w:r>
      <w:r w:rsidRPr="002D38C5">
        <w:rPr>
          <w:rFonts w:asciiTheme="majorHAnsi" w:hAnsiTheme="majorHAnsi" w:cstheme="majorHAnsi"/>
          <w:sz w:val="22"/>
          <w:szCs w:val="22"/>
          <w:lang w:eastAsia="en-US"/>
        </w:rPr>
        <w:t>across the 5 islands and ensure that water adaptation technologies are in place to provide sufficient quantity of safe drinking water for the entire population of the 5 islands</w:t>
      </w:r>
      <w:r w:rsidR="005A3395">
        <w:rPr>
          <w:rFonts w:asciiTheme="majorHAnsi" w:hAnsiTheme="majorHAnsi" w:cstheme="majorHAnsi"/>
          <w:sz w:val="22"/>
          <w:szCs w:val="22"/>
          <w:lang w:eastAsia="en-US"/>
        </w:rPr>
        <w:t xml:space="preserve"> (17,500 people)</w:t>
      </w:r>
      <w:r w:rsidRPr="002D38C5">
        <w:rPr>
          <w:rFonts w:asciiTheme="majorHAnsi" w:hAnsiTheme="majorHAnsi" w:cstheme="majorHAnsi"/>
          <w:sz w:val="22"/>
          <w:szCs w:val="22"/>
          <w:lang w:eastAsia="en-US"/>
        </w:rPr>
        <w:t xml:space="preserve">. Technologies will be determined during project implementation based on Water Resources Assessments for each island, technology assessment to determine most suitable mix of technologies for each island (groundwater pumps and infiltration galleries, rainwater harvesting and storage, small scale desalination plants), and also take into account baseline situation and parallel interventions. Coastal protection will target existing community and coastal infrastructure such as school buildings, community halls and causeways.  </w:t>
      </w:r>
    </w:p>
    <w:p w14:paraId="052BFEDA" w14:textId="44E7DFA8" w:rsidR="005A3395" w:rsidRPr="005A3395" w:rsidRDefault="005A3395" w:rsidP="00AA7095">
      <w:pPr>
        <w:spacing w:after="160" w:line="259" w:lineRule="auto"/>
        <w:rPr>
          <w:rFonts w:asciiTheme="majorHAnsi" w:hAnsiTheme="majorHAnsi" w:cstheme="majorHAnsi"/>
          <w:sz w:val="22"/>
          <w:szCs w:val="22"/>
          <w:lang w:eastAsia="en-US"/>
        </w:rPr>
      </w:pPr>
      <w:r>
        <w:rPr>
          <w:rFonts w:asciiTheme="majorHAnsi" w:hAnsiTheme="majorHAnsi" w:cstheme="majorHAnsi"/>
          <w:sz w:val="22"/>
          <w:szCs w:val="22"/>
          <w:lang w:eastAsia="en-US"/>
        </w:rPr>
        <w:t>The project will improve institutional and human capacities to identify and implement adaptation measures through targeted CCA trainings at both national level (OB, KNEG, line ministries, NGOs) and island level (Island Councils, extension officers, community leaders and association members, teachers and 80% of school children) for a total of 4,405 people</w:t>
      </w:r>
      <w:r w:rsidR="002E18DA">
        <w:rPr>
          <w:rFonts w:asciiTheme="majorHAnsi" w:hAnsiTheme="majorHAnsi" w:cstheme="majorHAnsi"/>
          <w:sz w:val="22"/>
          <w:szCs w:val="22"/>
          <w:lang w:eastAsia="en-US"/>
        </w:rPr>
        <w:t xml:space="preserve"> across outcome 1, 2 and 3</w:t>
      </w:r>
      <w:r>
        <w:rPr>
          <w:rFonts w:asciiTheme="majorHAnsi" w:hAnsiTheme="majorHAnsi" w:cstheme="majorHAnsi"/>
          <w:sz w:val="22"/>
          <w:szCs w:val="22"/>
          <w:lang w:eastAsia="en-US"/>
        </w:rPr>
        <w:t xml:space="preserve">. </w:t>
      </w:r>
      <w:r w:rsidRPr="002D38C5">
        <w:rPr>
          <w:rFonts w:asciiTheme="majorHAnsi" w:hAnsiTheme="majorHAnsi" w:cstheme="majorHAnsi"/>
          <w:sz w:val="22"/>
          <w:szCs w:val="22"/>
          <w:lang w:eastAsia="en-US"/>
        </w:rPr>
        <w:t xml:space="preserve">For </w:t>
      </w:r>
      <w:r>
        <w:rPr>
          <w:rFonts w:asciiTheme="majorHAnsi" w:hAnsiTheme="majorHAnsi" w:cstheme="majorHAnsi"/>
          <w:sz w:val="22"/>
          <w:szCs w:val="22"/>
          <w:lang w:eastAsia="en-US"/>
        </w:rPr>
        <w:t xml:space="preserve">public </w:t>
      </w:r>
      <w:r w:rsidRPr="002D38C5">
        <w:rPr>
          <w:rFonts w:asciiTheme="majorHAnsi" w:hAnsiTheme="majorHAnsi" w:cstheme="majorHAnsi"/>
          <w:sz w:val="22"/>
          <w:szCs w:val="22"/>
          <w:lang w:eastAsia="en-US"/>
        </w:rPr>
        <w:t xml:space="preserve">awareness activities, the project targets the entire population above 5 years of age (school children and adults) in the 5 project islands, estimated at approximately 14,500 people. </w:t>
      </w:r>
    </w:p>
    <w:p w14:paraId="29CFBB52" w14:textId="25067E67" w:rsidR="00AA7095" w:rsidRPr="002D38C5" w:rsidRDefault="00AA7095" w:rsidP="00AA7095">
      <w:pPr>
        <w:spacing w:after="160" w:line="259" w:lineRule="auto"/>
        <w:rPr>
          <w:rFonts w:asciiTheme="majorHAnsi" w:hAnsiTheme="majorHAnsi" w:cstheme="majorHAnsi"/>
          <w:i/>
          <w:sz w:val="22"/>
          <w:szCs w:val="22"/>
          <w:lang w:eastAsia="en-US"/>
        </w:rPr>
      </w:pPr>
      <w:r w:rsidRPr="000378DE">
        <w:rPr>
          <w:rFonts w:asciiTheme="majorHAnsi" w:hAnsiTheme="majorHAnsi" w:cstheme="majorHAnsi"/>
          <w:i/>
          <w:sz w:val="22"/>
          <w:szCs w:val="22"/>
          <w:lang w:eastAsia="en-US"/>
        </w:rPr>
        <w:t>Table 3: Target</w:t>
      </w:r>
      <w:r w:rsidR="0030077F" w:rsidRPr="000378DE">
        <w:rPr>
          <w:rFonts w:asciiTheme="majorHAnsi" w:hAnsiTheme="majorHAnsi" w:cstheme="majorHAnsi"/>
          <w:i/>
          <w:sz w:val="22"/>
          <w:szCs w:val="22"/>
          <w:lang w:eastAsia="en-US"/>
        </w:rPr>
        <w:t>ed Project</w:t>
      </w:r>
      <w:r w:rsidRPr="000378DE">
        <w:rPr>
          <w:rFonts w:asciiTheme="majorHAnsi" w:hAnsiTheme="majorHAnsi" w:cstheme="majorHAnsi"/>
          <w:i/>
          <w:sz w:val="22"/>
          <w:szCs w:val="22"/>
          <w:lang w:eastAsia="en-US"/>
        </w:rPr>
        <w:t xml:space="preserve"> </w:t>
      </w:r>
      <w:r w:rsidR="0030077F" w:rsidRPr="000378DE">
        <w:rPr>
          <w:rFonts w:asciiTheme="majorHAnsi" w:hAnsiTheme="majorHAnsi" w:cstheme="majorHAnsi"/>
          <w:i/>
          <w:sz w:val="22"/>
          <w:szCs w:val="22"/>
          <w:lang w:eastAsia="en-US"/>
        </w:rPr>
        <w:t>dir</w:t>
      </w:r>
      <w:r w:rsidRPr="000378DE">
        <w:rPr>
          <w:rFonts w:asciiTheme="majorHAnsi" w:hAnsiTheme="majorHAnsi" w:cstheme="majorHAnsi"/>
          <w:i/>
          <w:sz w:val="22"/>
          <w:szCs w:val="22"/>
          <w:lang w:eastAsia="en-US"/>
        </w:rPr>
        <w:t>ect beneficiaries</w:t>
      </w:r>
    </w:p>
    <w:tbl>
      <w:tblPr>
        <w:tblStyle w:val="TableGrid6"/>
        <w:tblW w:w="9209" w:type="dxa"/>
        <w:tblLook w:val="04A0" w:firstRow="1" w:lastRow="0" w:firstColumn="1" w:lastColumn="0" w:noHBand="0" w:noVBand="1"/>
      </w:tblPr>
      <w:tblGrid>
        <w:gridCol w:w="3823"/>
        <w:gridCol w:w="1417"/>
        <w:gridCol w:w="1985"/>
        <w:gridCol w:w="1984"/>
      </w:tblGrid>
      <w:tr w:rsidR="00AA7095" w:rsidRPr="00155260" w14:paraId="6A51F76A" w14:textId="77777777" w:rsidTr="005A3395">
        <w:tc>
          <w:tcPr>
            <w:tcW w:w="3823" w:type="dxa"/>
            <w:vMerge w:val="restart"/>
          </w:tcPr>
          <w:p w14:paraId="21520F2F" w14:textId="5FC4CAE8" w:rsidR="00AA7095" w:rsidRPr="00155260" w:rsidRDefault="00155260" w:rsidP="0033102E">
            <w:pPr>
              <w:rPr>
                <w:rFonts w:asciiTheme="majorHAnsi" w:hAnsiTheme="majorHAnsi" w:cstheme="majorHAnsi"/>
                <w:b/>
                <w:bCs/>
                <w:sz w:val="20"/>
                <w:szCs w:val="20"/>
              </w:rPr>
            </w:pPr>
            <w:r w:rsidRPr="00155260">
              <w:rPr>
                <w:rFonts w:asciiTheme="majorHAnsi" w:hAnsiTheme="majorHAnsi" w:cstheme="majorHAnsi"/>
                <w:b/>
                <w:bCs/>
                <w:sz w:val="20"/>
                <w:szCs w:val="20"/>
              </w:rPr>
              <w:t>Project beneficiaries</w:t>
            </w:r>
          </w:p>
        </w:tc>
        <w:tc>
          <w:tcPr>
            <w:tcW w:w="1417" w:type="dxa"/>
            <w:vMerge w:val="restart"/>
          </w:tcPr>
          <w:p w14:paraId="641D421B" w14:textId="77777777" w:rsidR="00AA7095" w:rsidRPr="00155260" w:rsidRDefault="00AA7095" w:rsidP="0033102E">
            <w:pPr>
              <w:jc w:val="center"/>
              <w:rPr>
                <w:rFonts w:asciiTheme="majorHAnsi" w:hAnsiTheme="majorHAnsi" w:cstheme="majorHAnsi"/>
                <w:b/>
                <w:bCs/>
                <w:sz w:val="20"/>
                <w:szCs w:val="20"/>
              </w:rPr>
            </w:pPr>
            <w:r w:rsidRPr="00155260">
              <w:rPr>
                <w:rFonts w:asciiTheme="majorHAnsi" w:hAnsiTheme="majorHAnsi" w:cstheme="majorHAnsi"/>
                <w:b/>
                <w:bCs/>
                <w:sz w:val="20"/>
                <w:szCs w:val="20"/>
              </w:rPr>
              <w:t>Baseline</w:t>
            </w:r>
            <w:r w:rsidRPr="00155260">
              <w:rPr>
                <w:rFonts w:asciiTheme="majorHAnsi" w:hAnsiTheme="majorHAnsi" w:cstheme="majorHAnsi"/>
                <w:b/>
                <w:bCs/>
                <w:sz w:val="20"/>
                <w:szCs w:val="20"/>
                <w:vertAlign w:val="superscript"/>
              </w:rPr>
              <w:footnoteReference w:id="10"/>
            </w:r>
          </w:p>
        </w:tc>
        <w:tc>
          <w:tcPr>
            <w:tcW w:w="3969" w:type="dxa"/>
            <w:gridSpan w:val="2"/>
          </w:tcPr>
          <w:p w14:paraId="517E0350" w14:textId="77777777" w:rsidR="00AA7095" w:rsidRPr="00155260" w:rsidRDefault="00AA7095" w:rsidP="0033102E">
            <w:pPr>
              <w:jc w:val="center"/>
              <w:rPr>
                <w:rFonts w:asciiTheme="majorHAnsi" w:hAnsiTheme="majorHAnsi" w:cstheme="majorHAnsi"/>
                <w:b/>
                <w:bCs/>
                <w:sz w:val="20"/>
                <w:szCs w:val="20"/>
              </w:rPr>
            </w:pPr>
            <w:r w:rsidRPr="00155260">
              <w:rPr>
                <w:rFonts w:asciiTheme="majorHAnsi" w:hAnsiTheme="majorHAnsi" w:cstheme="majorHAnsi"/>
                <w:b/>
                <w:bCs/>
                <w:sz w:val="20"/>
                <w:szCs w:val="20"/>
              </w:rPr>
              <w:t>Targets</w:t>
            </w:r>
          </w:p>
        </w:tc>
      </w:tr>
      <w:tr w:rsidR="00AA7095" w:rsidRPr="00155260" w14:paraId="3AA80921" w14:textId="77777777" w:rsidTr="005A3395">
        <w:tc>
          <w:tcPr>
            <w:tcW w:w="3823" w:type="dxa"/>
            <w:vMerge/>
          </w:tcPr>
          <w:p w14:paraId="658D982A" w14:textId="77777777" w:rsidR="00AA7095" w:rsidRPr="00155260" w:rsidRDefault="00AA7095" w:rsidP="0033102E">
            <w:pPr>
              <w:rPr>
                <w:rFonts w:asciiTheme="majorHAnsi" w:hAnsiTheme="majorHAnsi" w:cstheme="majorHAnsi"/>
                <w:b/>
                <w:bCs/>
                <w:sz w:val="20"/>
                <w:szCs w:val="20"/>
              </w:rPr>
            </w:pPr>
          </w:p>
        </w:tc>
        <w:tc>
          <w:tcPr>
            <w:tcW w:w="1417" w:type="dxa"/>
            <w:vMerge/>
          </w:tcPr>
          <w:p w14:paraId="04136A5D" w14:textId="77777777" w:rsidR="00AA7095" w:rsidRPr="00155260" w:rsidRDefault="00AA7095" w:rsidP="0033102E">
            <w:pPr>
              <w:rPr>
                <w:rFonts w:asciiTheme="majorHAnsi" w:hAnsiTheme="majorHAnsi" w:cstheme="majorHAnsi"/>
                <w:b/>
                <w:bCs/>
                <w:sz w:val="20"/>
                <w:szCs w:val="20"/>
              </w:rPr>
            </w:pPr>
          </w:p>
        </w:tc>
        <w:tc>
          <w:tcPr>
            <w:tcW w:w="1985" w:type="dxa"/>
          </w:tcPr>
          <w:p w14:paraId="77E422DC" w14:textId="77777777" w:rsidR="00AA7095" w:rsidRPr="00155260" w:rsidRDefault="00AA7095" w:rsidP="0033102E">
            <w:pPr>
              <w:rPr>
                <w:rFonts w:asciiTheme="majorHAnsi" w:hAnsiTheme="majorHAnsi" w:cstheme="majorHAnsi"/>
                <w:b/>
                <w:bCs/>
                <w:sz w:val="20"/>
                <w:szCs w:val="20"/>
              </w:rPr>
            </w:pPr>
            <w:r w:rsidRPr="00155260">
              <w:rPr>
                <w:rFonts w:asciiTheme="majorHAnsi" w:hAnsiTheme="majorHAnsi" w:cstheme="majorHAnsi"/>
                <w:b/>
                <w:bCs/>
                <w:sz w:val="20"/>
                <w:szCs w:val="20"/>
              </w:rPr>
              <w:t>Number of community institutions/facilities</w:t>
            </w:r>
          </w:p>
        </w:tc>
        <w:tc>
          <w:tcPr>
            <w:tcW w:w="1984" w:type="dxa"/>
          </w:tcPr>
          <w:p w14:paraId="061A5127" w14:textId="77777777" w:rsidR="00AA7095" w:rsidRPr="00155260" w:rsidRDefault="00AA7095" w:rsidP="0033102E">
            <w:pPr>
              <w:rPr>
                <w:rFonts w:asciiTheme="majorHAnsi" w:hAnsiTheme="majorHAnsi" w:cstheme="majorHAnsi"/>
                <w:b/>
                <w:bCs/>
                <w:sz w:val="20"/>
                <w:szCs w:val="20"/>
              </w:rPr>
            </w:pPr>
            <w:r w:rsidRPr="00155260">
              <w:rPr>
                <w:rFonts w:asciiTheme="majorHAnsi" w:hAnsiTheme="majorHAnsi" w:cstheme="majorHAnsi"/>
                <w:b/>
                <w:bCs/>
                <w:sz w:val="20"/>
                <w:szCs w:val="20"/>
              </w:rPr>
              <w:t>Number of individuals</w:t>
            </w:r>
          </w:p>
        </w:tc>
      </w:tr>
      <w:tr w:rsidR="00AA7095" w:rsidRPr="00155260" w14:paraId="227DD12D" w14:textId="77777777" w:rsidTr="005A3395">
        <w:tc>
          <w:tcPr>
            <w:tcW w:w="3823" w:type="dxa"/>
          </w:tcPr>
          <w:p w14:paraId="5B730729" w14:textId="77777777" w:rsidR="00AA7095" w:rsidRPr="00155260" w:rsidRDefault="00AA7095" w:rsidP="0033102E">
            <w:pPr>
              <w:rPr>
                <w:rFonts w:asciiTheme="majorHAnsi" w:hAnsiTheme="majorHAnsi" w:cstheme="majorHAnsi"/>
                <w:sz w:val="20"/>
                <w:szCs w:val="20"/>
              </w:rPr>
            </w:pPr>
            <w:r w:rsidRPr="00155260">
              <w:rPr>
                <w:rFonts w:asciiTheme="majorHAnsi" w:hAnsiTheme="majorHAnsi" w:cstheme="majorHAnsi"/>
                <w:sz w:val="20"/>
                <w:szCs w:val="20"/>
              </w:rPr>
              <w:t>Food security (agriculture)</w:t>
            </w:r>
          </w:p>
        </w:tc>
        <w:tc>
          <w:tcPr>
            <w:tcW w:w="1417" w:type="dxa"/>
          </w:tcPr>
          <w:p w14:paraId="66E6975E" w14:textId="77777777" w:rsidR="00AA7095" w:rsidRPr="00155260" w:rsidRDefault="00AA7095" w:rsidP="0033102E">
            <w:pPr>
              <w:rPr>
                <w:rFonts w:asciiTheme="majorHAnsi" w:hAnsiTheme="majorHAnsi" w:cstheme="majorHAnsi"/>
                <w:sz w:val="20"/>
                <w:szCs w:val="20"/>
              </w:rPr>
            </w:pPr>
            <w:r w:rsidRPr="00155260">
              <w:rPr>
                <w:rFonts w:asciiTheme="majorHAnsi" w:hAnsiTheme="majorHAnsi" w:cstheme="majorHAnsi"/>
                <w:sz w:val="20"/>
                <w:szCs w:val="20"/>
              </w:rPr>
              <w:t>0</w:t>
            </w:r>
          </w:p>
        </w:tc>
        <w:tc>
          <w:tcPr>
            <w:tcW w:w="1985" w:type="dxa"/>
          </w:tcPr>
          <w:p w14:paraId="3749EB6F" w14:textId="77777777" w:rsidR="00AA7095" w:rsidRPr="00155260" w:rsidRDefault="00AA7095" w:rsidP="0033102E">
            <w:pPr>
              <w:rPr>
                <w:rFonts w:asciiTheme="majorHAnsi" w:hAnsiTheme="majorHAnsi" w:cstheme="majorHAnsi"/>
                <w:sz w:val="20"/>
                <w:szCs w:val="20"/>
              </w:rPr>
            </w:pPr>
            <w:r w:rsidRPr="00155260">
              <w:rPr>
                <w:rFonts w:asciiTheme="majorHAnsi" w:hAnsiTheme="majorHAnsi" w:cstheme="majorHAnsi"/>
                <w:sz w:val="20"/>
                <w:szCs w:val="20"/>
              </w:rPr>
              <w:t>30</w:t>
            </w:r>
          </w:p>
        </w:tc>
        <w:tc>
          <w:tcPr>
            <w:tcW w:w="1984" w:type="dxa"/>
          </w:tcPr>
          <w:p w14:paraId="29D9C596" w14:textId="053BA96B" w:rsidR="00AA7095" w:rsidRPr="00155260" w:rsidRDefault="00AA7095" w:rsidP="005A3395">
            <w:pPr>
              <w:jc w:val="right"/>
              <w:rPr>
                <w:rFonts w:asciiTheme="majorHAnsi" w:hAnsiTheme="majorHAnsi" w:cstheme="majorHAnsi"/>
                <w:sz w:val="20"/>
                <w:szCs w:val="20"/>
              </w:rPr>
            </w:pPr>
            <w:r w:rsidRPr="00155260">
              <w:rPr>
                <w:rFonts w:asciiTheme="majorHAnsi" w:hAnsiTheme="majorHAnsi" w:cstheme="majorHAnsi"/>
                <w:b/>
                <w:bCs/>
                <w:sz w:val="20"/>
                <w:szCs w:val="20"/>
              </w:rPr>
              <w:t>300 farmers</w:t>
            </w:r>
            <w:r w:rsidR="00155260" w:rsidRPr="00155260">
              <w:rPr>
                <w:rFonts w:asciiTheme="majorHAnsi" w:hAnsiTheme="majorHAnsi" w:cstheme="majorHAnsi"/>
                <w:b/>
                <w:bCs/>
                <w:sz w:val="20"/>
                <w:szCs w:val="20"/>
              </w:rPr>
              <w:t xml:space="preserve"> / total 1,800 people</w:t>
            </w:r>
            <w:r w:rsidR="00155260" w:rsidRPr="00155260">
              <w:rPr>
                <w:rFonts w:asciiTheme="majorHAnsi" w:hAnsiTheme="majorHAnsi" w:cstheme="majorHAnsi"/>
                <w:sz w:val="20"/>
                <w:szCs w:val="20"/>
              </w:rPr>
              <w:t xml:space="preserve"> living in farming households)</w:t>
            </w:r>
          </w:p>
        </w:tc>
      </w:tr>
      <w:tr w:rsidR="00AA7095" w:rsidRPr="00155260" w14:paraId="60CE93FF" w14:textId="77777777" w:rsidTr="005A3395">
        <w:tc>
          <w:tcPr>
            <w:tcW w:w="3823" w:type="dxa"/>
          </w:tcPr>
          <w:p w14:paraId="4FCE8257" w14:textId="77777777" w:rsidR="00AA7095" w:rsidRPr="00155260" w:rsidRDefault="00AA7095" w:rsidP="0033102E">
            <w:pPr>
              <w:rPr>
                <w:rFonts w:asciiTheme="majorHAnsi" w:hAnsiTheme="majorHAnsi" w:cstheme="majorHAnsi"/>
                <w:sz w:val="20"/>
                <w:szCs w:val="20"/>
              </w:rPr>
            </w:pPr>
            <w:r w:rsidRPr="00155260">
              <w:rPr>
                <w:rFonts w:asciiTheme="majorHAnsi" w:hAnsiTheme="majorHAnsi" w:cstheme="majorHAnsi"/>
                <w:sz w:val="20"/>
                <w:szCs w:val="20"/>
              </w:rPr>
              <w:t>Water security</w:t>
            </w:r>
          </w:p>
        </w:tc>
        <w:tc>
          <w:tcPr>
            <w:tcW w:w="1417" w:type="dxa"/>
          </w:tcPr>
          <w:p w14:paraId="406B1906" w14:textId="77777777" w:rsidR="00AA7095" w:rsidRPr="00155260" w:rsidRDefault="00AA7095" w:rsidP="0033102E">
            <w:pPr>
              <w:rPr>
                <w:rFonts w:asciiTheme="majorHAnsi" w:hAnsiTheme="majorHAnsi" w:cstheme="majorHAnsi"/>
                <w:sz w:val="20"/>
                <w:szCs w:val="20"/>
              </w:rPr>
            </w:pPr>
            <w:r w:rsidRPr="00155260">
              <w:rPr>
                <w:rFonts w:asciiTheme="majorHAnsi" w:hAnsiTheme="majorHAnsi" w:cstheme="majorHAnsi"/>
                <w:sz w:val="20"/>
                <w:szCs w:val="20"/>
              </w:rPr>
              <w:t>2 schools</w:t>
            </w:r>
          </w:p>
          <w:p w14:paraId="67ABD7B7" w14:textId="77777777" w:rsidR="00AA7095" w:rsidRPr="00155260" w:rsidRDefault="00AA7095" w:rsidP="0033102E">
            <w:pPr>
              <w:rPr>
                <w:rFonts w:asciiTheme="majorHAnsi" w:hAnsiTheme="majorHAnsi" w:cstheme="majorHAnsi"/>
                <w:sz w:val="20"/>
                <w:szCs w:val="20"/>
              </w:rPr>
            </w:pPr>
            <w:r w:rsidRPr="00155260">
              <w:rPr>
                <w:rFonts w:asciiTheme="majorHAnsi" w:hAnsiTheme="majorHAnsi" w:cstheme="majorHAnsi"/>
                <w:sz w:val="20"/>
                <w:szCs w:val="20"/>
              </w:rPr>
              <w:t>2,500 people</w:t>
            </w:r>
          </w:p>
        </w:tc>
        <w:tc>
          <w:tcPr>
            <w:tcW w:w="1985" w:type="dxa"/>
          </w:tcPr>
          <w:p w14:paraId="467F6DD5" w14:textId="77777777" w:rsidR="00AA7095" w:rsidRPr="00155260" w:rsidRDefault="00AA7095" w:rsidP="0033102E">
            <w:pPr>
              <w:rPr>
                <w:rFonts w:asciiTheme="majorHAnsi" w:hAnsiTheme="majorHAnsi" w:cstheme="majorHAnsi"/>
                <w:sz w:val="20"/>
                <w:szCs w:val="20"/>
              </w:rPr>
            </w:pPr>
            <w:r w:rsidRPr="00155260">
              <w:rPr>
                <w:rFonts w:asciiTheme="majorHAnsi" w:hAnsiTheme="majorHAnsi" w:cstheme="majorHAnsi"/>
                <w:sz w:val="20"/>
                <w:szCs w:val="20"/>
              </w:rPr>
              <w:t>15</w:t>
            </w:r>
          </w:p>
        </w:tc>
        <w:tc>
          <w:tcPr>
            <w:tcW w:w="1984" w:type="dxa"/>
          </w:tcPr>
          <w:p w14:paraId="21A562DE" w14:textId="77777777" w:rsidR="00AA7095" w:rsidRPr="00155260" w:rsidRDefault="00AA7095" w:rsidP="005A3395">
            <w:pPr>
              <w:jc w:val="right"/>
              <w:rPr>
                <w:rFonts w:asciiTheme="majorHAnsi" w:hAnsiTheme="majorHAnsi" w:cstheme="majorHAnsi"/>
                <w:b/>
                <w:bCs/>
                <w:sz w:val="20"/>
                <w:szCs w:val="20"/>
              </w:rPr>
            </w:pPr>
            <w:r w:rsidRPr="00155260">
              <w:rPr>
                <w:rFonts w:asciiTheme="majorHAnsi" w:hAnsiTheme="majorHAnsi" w:cstheme="majorHAnsi"/>
                <w:b/>
                <w:bCs/>
                <w:sz w:val="20"/>
                <w:szCs w:val="20"/>
              </w:rPr>
              <w:t>17,500 people</w:t>
            </w:r>
          </w:p>
        </w:tc>
      </w:tr>
      <w:tr w:rsidR="00AA7095" w:rsidRPr="00155260" w14:paraId="10321913" w14:textId="77777777" w:rsidTr="005A3395">
        <w:tc>
          <w:tcPr>
            <w:tcW w:w="3823" w:type="dxa"/>
          </w:tcPr>
          <w:p w14:paraId="70108410" w14:textId="77777777" w:rsidR="00AA7095" w:rsidRPr="00155260" w:rsidRDefault="00AA7095" w:rsidP="0033102E">
            <w:pPr>
              <w:rPr>
                <w:rFonts w:asciiTheme="majorHAnsi" w:hAnsiTheme="majorHAnsi" w:cstheme="majorHAnsi"/>
                <w:sz w:val="20"/>
                <w:szCs w:val="20"/>
              </w:rPr>
            </w:pPr>
            <w:r w:rsidRPr="00155260">
              <w:rPr>
                <w:rFonts w:asciiTheme="majorHAnsi" w:hAnsiTheme="majorHAnsi" w:cstheme="majorHAnsi"/>
                <w:sz w:val="20"/>
                <w:szCs w:val="20"/>
              </w:rPr>
              <w:t>Coastal protection</w:t>
            </w:r>
          </w:p>
        </w:tc>
        <w:tc>
          <w:tcPr>
            <w:tcW w:w="1417" w:type="dxa"/>
          </w:tcPr>
          <w:p w14:paraId="44A73F44" w14:textId="77777777" w:rsidR="00AA7095" w:rsidRPr="00155260" w:rsidRDefault="00AA7095" w:rsidP="0033102E">
            <w:pPr>
              <w:rPr>
                <w:rFonts w:asciiTheme="majorHAnsi" w:hAnsiTheme="majorHAnsi" w:cstheme="majorHAnsi"/>
                <w:sz w:val="20"/>
                <w:szCs w:val="20"/>
              </w:rPr>
            </w:pPr>
            <w:r w:rsidRPr="00155260">
              <w:rPr>
                <w:rFonts w:asciiTheme="majorHAnsi" w:hAnsiTheme="majorHAnsi" w:cstheme="majorHAnsi"/>
                <w:sz w:val="20"/>
                <w:szCs w:val="20"/>
              </w:rPr>
              <w:t>0</w:t>
            </w:r>
          </w:p>
        </w:tc>
        <w:tc>
          <w:tcPr>
            <w:tcW w:w="1985" w:type="dxa"/>
          </w:tcPr>
          <w:p w14:paraId="5F32EB71" w14:textId="77777777" w:rsidR="00AA7095" w:rsidRPr="00155260" w:rsidRDefault="00AA7095" w:rsidP="0033102E">
            <w:pPr>
              <w:rPr>
                <w:rFonts w:asciiTheme="majorHAnsi" w:hAnsiTheme="majorHAnsi" w:cstheme="majorHAnsi"/>
                <w:sz w:val="20"/>
                <w:szCs w:val="20"/>
              </w:rPr>
            </w:pPr>
            <w:r w:rsidRPr="00155260">
              <w:rPr>
                <w:rFonts w:asciiTheme="majorHAnsi" w:hAnsiTheme="majorHAnsi" w:cstheme="majorHAnsi"/>
                <w:sz w:val="20"/>
                <w:szCs w:val="20"/>
              </w:rPr>
              <w:t>5</w:t>
            </w:r>
          </w:p>
        </w:tc>
        <w:tc>
          <w:tcPr>
            <w:tcW w:w="1984" w:type="dxa"/>
          </w:tcPr>
          <w:p w14:paraId="3F7F42CA" w14:textId="77777777" w:rsidR="00AA7095" w:rsidRPr="005A3395" w:rsidRDefault="00AA7095" w:rsidP="005A3395">
            <w:pPr>
              <w:jc w:val="right"/>
              <w:rPr>
                <w:rFonts w:asciiTheme="majorHAnsi" w:hAnsiTheme="majorHAnsi" w:cstheme="majorHAnsi"/>
                <w:b/>
                <w:bCs/>
                <w:sz w:val="20"/>
                <w:szCs w:val="20"/>
              </w:rPr>
            </w:pPr>
            <w:r w:rsidRPr="005A3395">
              <w:rPr>
                <w:rFonts w:asciiTheme="majorHAnsi" w:hAnsiTheme="majorHAnsi" w:cstheme="majorHAnsi"/>
                <w:b/>
                <w:bCs/>
                <w:sz w:val="20"/>
                <w:szCs w:val="20"/>
              </w:rPr>
              <w:t>0</w:t>
            </w:r>
          </w:p>
        </w:tc>
      </w:tr>
      <w:tr w:rsidR="00155260" w:rsidRPr="00155260" w14:paraId="34EF8FF1" w14:textId="77777777" w:rsidTr="005A3395">
        <w:tc>
          <w:tcPr>
            <w:tcW w:w="3823" w:type="dxa"/>
          </w:tcPr>
          <w:p w14:paraId="1DB219B6" w14:textId="347ED423" w:rsidR="00155260" w:rsidRPr="00155260" w:rsidRDefault="00155260" w:rsidP="0033102E">
            <w:pPr>
              <w:rPr>
                <w:rFonts w:asciiTheme="majorHAnsi" w:hAnsiTheme="majorHAnsi" w:cstheme="majorHAnsi"/>
                <w:sz w:val="20"/>
                <w:szCs w:val="20"/>
              </w:rPr>
            </w:pPr>
            <w:r w:rsidRPr="00155260">
              <w:rPr>
                <w:rFonts w:asciiTheme="majorHAnsi" w:hAnsiTheme="majorHAnsi" w:cstheme="majorHAnsi"/>
                <w:sz w:val="20"/>
                <w:szCs w:val="20"/>
              </w:rPr>
              <w:t>CCA mainstreaming training – national level</w:t>
            </w:r>
          </w:p>
        </w:tc>
        <w:tc>
          <w:tcPr>
            <w:tcW w:w="1417" w:type="dxa"/>
          </w:tcPr>
          <w:p w14:paraId="549118B5" w14:textId="3AD36529" w:rsidR="00155260" w:rsidRPr="00155260" w:rsidRDefault="00155260" w:rsidP="0033102E">
            <w:pPr>
              <w:rPr>
                <w:rFonts w:asciiTheme="majorHAnsi" w:hAnsiTheme="majorHAnsi" w:cstheme="majorHAnsi"/>
                <w:sz w:val="20"/>
                <w:szCs w:val="20"/>
              </w:rPr>
            </w:pPr>
            <w:r>
              <w:rPr>
                <w:rFonts w:asciiTheme="majorHAnsi" w:hAnsiTheme="majorHAnsi" w:cstheme="majorHAnsi"/>
                <w:sz w:val="20"/>
                <w:szCs w:val="20"/>
              </w:rPr>
              <w:t>0</w:t>
            </w:r>
          </w:p>
        </w:tc>
        <w:tc>
          <w:tcPr>
            <w:tcW w:w="1985" w:type="dxa"/>
          </w:tcPr>
          <w:p w14:paraId="5D6DBD6E" w14:textId="063569F9" w:rsidR="00155260" w:rsidRPr="00155260" w:rsidRDefault="005A3395" w:rsidP="0033102E">
            <w:pPr>
              <w:rPr>
                <w:rFonts w:asciiTheme="majorHAnsi" w:hAnsiTheme="majorHAnsi" w:cstheme="majorHAnsi"/>
                <w:sz w:val="20"/>
                <w:szCs w:val="20"/>
              </w:rPr>
            </w:pPr>
            <w:r>
              <w:rPr>
                <w:rFonts w:asciiTheme="majorHAnsi" w:hAnsiTheme="majorHAnsi" w:cstheme="majorHAnsi"/>
                <w:sz w:val="20"/>
                <w:szCs w:val="20"/>
              </w:rPr>
              <w:t>-</w:t>
            </w:r>
          </w:p>
        </w:tc>
        <w:tc>
          <w:tcPr>
            <w:tcW w:w="1984" w:type="dxa"/>
          </w:tcPr>
          <w:p w14:paraId="56091175" w14:textId="569D752F" w:rsidR="00155260" w:rsidRPr="005A3395" w:rsidRDefault="00155260" w:rsidP="005A3395">
            <w:pPr>
              <w:jc w:val="right"/>
              <w:rPr>
                <w:rFonts w:asciiTheme="majorHAnsi" w:hAnsiTheme="majorHAnsi" w:cstheme="majorHAnsi"/>
                <w:b/>
                <w:bCs/>
                <w:sz w:val="20"/>
                <w:szCs w:val="20"/>
              </w:rPr>
            </w:pPr>
            <w:r w:rsidRPr="005A3395">
              <w:rPr>
                <w:rFonts w:asciiTheme="majorHAnsi" w:hAnsiTheme="majorHAnsi" w:cstheme="majorHAnsi"/>
                <w:b/>
                <w:bCs/>
                <w:sz w:val="20"/>
                <w:szCs w:val="20"/>
              </w:rPr>
              <w:t>50</w:t>
            </w:r>
            <w:r w:rsidR="005A3395">
              <w:rPr>
                <w:rFonts w:asciiTheme="majorHAnsi" w:hAnsiTheme="majorHAnsi" w:cstheme="majorHAnsi"/>
                <w:b/>
                <w:bCs/>
                <w:sz w:val="20"/>
                <w:szCs w:val="20"/>
              </w:rPr>
              <w:t xml:space="preserve"> people</w:t>
            </w:r>
          </w:p>
        </w:tc>
      </w:tr>
      <w:tr w:rsidR="00155260" w:rsidRPr="00155260" w14:paraId="116CCB3D" w14:textId="77777777" w:rsidTr="005A3395">
        <w:tc>
          <w:tcPr>
            <w:tcW w:w="3823" w:type="dxa"/>
          </w:tcPr>
          <w:p w14:paraId="1C2BBD48" w14:textId="7CFE969C" w:rsidR="00155260" w:rsidRPr="00155260" w:rsidRDefault="00155260" w:rsidP="0033102E">
            <w:pPr>
              <w:rPr>
                <w:rFonts w:asciiTheme="majorHAnsi" w:hAnsiTheme="majorHAnsi" w:cstheme="majorHAnsi"/>
                <w:sz w:val="20"/>
                <w:szCs w:val="20"/>
              </w:rPr>
            </w:pPr>
            <w:r w:rsidRPr="00155260">
              <w:rPr>
                <w:rFonts w:asciiTheme="majorHAnsi" w:hAnsiTheme="majorHAnsi" w:cstheme="majorHAnsi"/>
                <w:sz w:val="20"/>
                <w:szCs w:val="20"/>
              </w:rPr>
              <w:t>CCA mainstreaming training – island level</w:t>
            </w:r>
          </w:p>
        </w:tc>
        <w:tc>
          <w:tcPr>
            <w:tcW w:w="1417" w:type="dxa"/>
          </w:tcPr>
          <w:p w14:paraId="550943A1" w14:textId="5ADC9C07" w:rsidR="00155260" w:rsidRPr="00155260" w:rsidRDefault="00155260" w:rsidP="0033102E">
            <w:pPr>
              <w:rPr>
                <w:rFonts w:asciiTheme="majorHAnsi" w:hAnsiTheme="majorHAnsi" w:cstheme="majorHAnsi"/>
                <w:sz w:val="20"/>
                <w:szCs w:val="20"/>
              </w:rPr>
            </w:pPr>
            <w:r>
              <w:rPr>
                <w:rFonts w:asciiTheme="majorHAnsi" w:hAnsiTheme="majorHAnsi" w:cstheme="majorHAnsi"/>
                <w:sz w:val="20"/>
                <w:szCs w:val="20"/>
              </w:rPr>
              <w:t>0</w:t>
            </w:r>
          </w:p>
        </w:tc>
        <w:tc>
          <w:tcPr>
            <w:tcW w:w="1985" w:type="dxa"/>
          </w:tcPr>
          <w:p w14:paraId="5F745479" w14:textId="4A2F3140" w:rsidR="00155260" w:rsidRPr="00155260" w:rsidRDefault="005A3395" w:rsidP="0033102E">
            <w:pPr>
              <w:rPr>
                <w:rFonts w:asciiTheme="majorHAnsi" w:hAnsiTheme="majorHAnsi" w:cstheme="majorHAnsi"/>
                <w:sz w:val="20"/>
                <w:szCs w:val="20"/>
              </w:rPr>
            </w:pPr>
            <w:r>
              <w:rPr>
                <w:rFonts w:asciiTheme="majorHAnsi" w:hAnsiTheme="majorHAnsi" w:cstheme="majorHAnsi"/>
                <w:sz w:val="20"/>
                <w:szCs w:val="20"/>
              </w:rPr>
              <w:t>-</w:t>
            </w:r>
          </w:p>
        </w:tc>
        <w:tc>
          <w:tcPr>
            <w:tcW w:w="1984" w:type="dxa"/>
          </w:tcPr>
          <w:p w14:paraId="0CD98FC2" w14:textId="75E6965B" w:rsidR="00155260" w:rsidRPr="005A3395" w:rsidRDefault="00155260" w:rsidP="005A3395">
            <w:pPr>
              <w:jc w:val="right"/>
              <w:rPr>
                <w:rFonts w:asciiTheme="majorHAnsi" w:hAnsiTheme="majorHAnsi" w:cstheme="majorHAnsi"/>
                <w:b/>
                <w:bCs/>
                <w:sz w:val="20"/>
                <w:szCs w:val="20"/>
              </w:rPr>
            </w:pPr>
            <w:r w:rsidRPr="005A3395">
              <w:rPr>
                <w:rFonts w:asciiTheme="majorHAnsi" w:hAnsiTheme="majorHAnsi" w:cstheme="majorHAnsi"/>
                <w:b/>
                <w:bCs/>
                <w:sz w:val="20"/>
                <w:szCs w:val="20"/>
              </w:rPr>
              <w:t>4,</w:t>
            </w:r>
            <w:r w:rsidR="005A3395">
              <w:rPr>
                <w:rFonts w:asciiTheme="majorHAnsi" w:hAnsiTheme="majorHAnsi" w:cstheme="majorHAnsi"/>
                <w:b/>
                <w:bCs/>
                <w:sz w:val="20"/>
                <w:szCs w:val="20"/>
              </w:rPr>
              <w:t xml:space="preserve">355 people </w:t>
            </w:r>
          </w:p>
        </w:tc>
      </w:tr>
      <w:tr w:rsidR="00155260" w:rsidRPr="00155260" w14:paraId="5DC5669D" w14:textId="77777777" w:rsidTr="005A3395">
        <w:tc>
          <w:tcPr>
            <w:tcW w:w="3823" w:type="dxa"/>
          </w:tcPr>
          <w:p w14:paraId="7FBABF04" w14:textId="097C5C61" w:rsidR="00155260" w:rsidRPr="00155260" w:rsidRDefault="00155260" w:rsidP="0033102E">
            <w:pPr>
              <w:rPr>
                <w:rFonts w:asciiTheme="majorHAnsi" w:hAnsiTheme="majorHAnsi" w:cstheme="majorHAnsi"/>
                <w:sz w:val="20"/>
                <w:szCs w:val="20"/>
              </w:rPr>
            </w:pPr>
            <w:r w:rsidRPr="00155260">
              <w:rPr>
                <w:rFonts w:asciiTheme="majorHAnsi" w:hAnsiTheme="majorHAnsi" w:cstheme="majorHAnsi"/>
                <w:sz w:val="20"/>
                <w:szCs w:val="20"/>
              </w:rPr>
              <w:t>CCA awareness</w:t>
            </w:r>
          </w:p>
        </w:tc>
        <w:tc>
          <w:tcPr>
            <w:tcW w:w="1417" w:type="dxa"/>
          </w:tcPr>
          <w:p w14:paraId="3A3F0340" w14:textId="5C5A92FB" w:rsidR="00155260" w:rsidRPr="00155260" w:rsidRDefault="00155260" w:rsidP="0033102E">
            <w:pPr>
              <w:rPr>
                <w:rFonts w:asciiTheme="majorHAnsi" w:hAnsiTheme="majorHAnsi" w:cstheme="majorHAnsi"/>
                <w:sz w:val="20"/>
                <w:szCs w:val="20"/>
              </w:rPr>
            </w:pPr>
            <w:r>
              <w:rPr>
                <w:rFonts w:asciiTheme="majorHAnsi" w:hAnsiTheme="majorHAnsi" w:cstheme="majorHAnsi"/>
                <w:sz w:val="20"/>
                <w:szCs w:val="20"/>
              </w:rPr>
              <w:t>0</w:t>
            </w:r>
          </w:p>
        </w:tc>
        <w:tc>
          <w:tcPr>
            <w:tcW w:w="1985" w:type="dxa"/>
          </w:tcPr>
          <w:p w14:paraId="1E6C7F66" w14:textId="0F813C25" w:rsidR="00155260" w:rsidRPr="00155260" w:rsidRDefault="005A3395" w:rsidP="0033102E">
            <w:pPr>
              <w:rPr>
                <w:rFonts w:asciiTheme="majorHAnsi" w:hAnsiTheme="majorHAnsi" w:cstheme="majorHAnsi"/>
                <w:sz w:val="20"/>
                <w:szCs w:val="20"/>
              </w:rPr>
            </w:pPr>
            <w:r>
              <w:rPr>
                <w:rFonts w:asciiTheme="majorHAnsi" w:hAnsiTheme="majorHAnsi" w:cstheme="majorHAnsi"/>
                <w:sz w:val="20"/>
                <w:szCs w:val="20"/>
              </w:rPr>
              <w:t>-</w:t>
            </w:r>
          </w:p>
        </w:tc>
        <w:tc>
          <w:tcPr>
            <w:tcW w:w="1984" w:type="dxa"/>
          </w:tcPr>
          <w:p w14:paraId="43603B07" w14:textId="2A4A79F5" w:rsidR="00155260" w:rsidRPr="005A3395" w:rsidRDefault="00155260" w:rsidP="005A3395">
            <w:pPr>
              <w:jc w:val="right"/>
              <w:rPr>
                <w:rFonts w:asciiTheme="majorHAnsi" w:hAnsiTheme="majorHAnsi" w:cstheme="majorHAnsi"/>
                <w:b/>
                <w:bCs/>
                <w:sz w:val="20"/>
                <w:szCs w:val="20"/>
              </w:rPr>
            </w:pPr>
            <w:r w:rsidRPr="005A3395">
              <w:rPr>
                <w:rFonts w:asciiTheme="majorHAnsi" w:hAnsiTheme="majorHAnsi" w:cstheme="majorHAnsi"/>
                <w:b/>
                <w:bCs/>
                <w:sz w:val="20"/>
                <w:szCs w:val="20"/>
              </w:rPr>
              <w:t>14,500</w:t>
            </w:r>
            <w:r w:rsidR="005A3395">
              <w:rPr>
                <w:rFonts w:asciiTheme="majorHAnsi" w:hAnsiTheme="majorHAnsi" w:cstheme="majorHAnsi"/>
                <w:b/>
                <w:bCs/>
                <w:sz w:val="20"/>
                <w:szCs w:val="20"/>
              </w:rPr>
              <w:t xml:space="preserve"> people</w:t>
            </w:r>
          </w:p>
        </w:tc>
      </w:tr>
    </w:tbl>
    <w:p w14:paraId="79305B98" w14:textId="77777777" w:rsidR="009C26CE" w:rsidRDefault="009C26CE" w:rsidP="00302642">
      <w:pPr>
        <w:jc w:val="both"/>
        <w:rPr>
          <w:rFonts w:asciiTheme="majorHAnsi" w:hAnsiTheme="majorHAnsi" w:cstheme="majorHAnsi"/>
          <w:sz w:val="22"/>
          <w:szCs w:val="22"/>
        </w:rPr>
      </w:pPr>
    </w:p>
    <w:p w14:paraId="1E0A9EAF" w14:textId="77777777" w:rsidR="002D38C5" w:rsidRPr="002F1233" w:rsidRDefault="00AA7095" w:rsidP="00302642">
      <w:pPr>
        <w:jc w:val="both"/>
        <w:rPr>
          <w:rFonts w:asciiTheme="majorHAnsi" w:hAnsiTheme="majorHAnsi" w:cstheme="majorHAnsi"/>
          <w:sz w:val="22"/>
          <w:szCs w:val="22"/>
        </w:rPr>
      </w:pPr>
      <w:r w:rsidRPr="002F1233">
        <w:rPr>
          <w:rFonts w:asciiTheme="majorHAnsi" w:hAnsiTheme="majorHAnsi" w:cstheme="majorHAnsi"/>
          <w:sz w:val="22"/>
          <w:szCs w:val="22"/>
        </w:rPr>
        <w:t>During the project design phase, consultations were carried out in the project islands</w:t>
      </w:r>
      <w:r w:rsidRPr="002F1233">
        <w:rPr>
          <w:rStyle w:val="FootnoteReference"/>
          <w:rFonts w:asciiTheme="majorHAnsi" w:hAnsiTheme="majorHAnsi" w:cstheme="majorHAnsi"/>
          <w:sz w:val="22"/>
          <w:szCs w:val="22"/>
        </w:rPr>
        <w:footnoteReference w:id="11"/>
      </w:r>
      <w:r w:rsidRPr="002F1233">
        <w:rPr>
          <w:rFonts w:asciiTheme="majorHAnsi" w:hAnsiTheme="majorHAnsi" w:cstheme="majorHAnsi"/>
          <w:sz w:val="22"/>
          <w:szCs w:val="22"/>
        </w:rPr>
        <w:t xml:space="preserve"> with Islands Councils, extension officers and community representatives (refer annex L). Findings have been used to inform the project design and scope, including integration of Gender Equity and Social Inclusion (GESI) perspectives (refer annex G). During project inception and implementation, more extensive consultations and activities will take place at all levels to define project activities and beneficiaries in more details, as further described in the following sections.</w:t>
      </w:r>
      <w:bookmarkEnd w:id="25"/>
    </w:p>
    <w:p w14:paraId="0F769EB9" w14:textId="77777777" w:rsidR="002D38C5" w:rsidRPr="002F1233" w:rsidRDefault="002D38C5" w:rsidP="00302642">
      <w:pPr>
        <w:jc w:val="both"/>
        <w:rPr>
          <w:rFonts w:asciiTheme="majorHAnsi" w:hAnsiTheme="majorHAnsi" w:cstheme="majorHAnsi"/>
          <w:b/>
          <w:i/>
          <w:color w:val="262626" w:themeColor="text1" w:themeTint="D9"/>
          <w:sz w:val="22"/>
          <w:szCs w:val="22"/>
        </w:rPr>
      </w:pPr>
    </w:p>
    <w:p w14:paraId="262D78A7" w14:textId="18765A65" w:rsidR="00362249" w:rsidRPr="002F1233" w:rsidRDefault="00070C03" w:rsidP="00302642">
      <w:pPr>
        <w:jc w:val="both"/>
        <w:rPr>
          <w:rFonts w:asciiTheme="majorHAnsi" w:hAnsiTheme="majorHAnsi" w:cstheme="majorHAnsi"/>
          <w:b/>
          <w:i/>
          <w:color w:val="262626" w:themeColor="text1" w:themeTint="D9"/>
          <w:sz w:val="22"/>
          <w:szCs w:val="22"/>
        </w:rPr>
      </w:pPr>
      <w:r w:rsidRPr="002F1233">
        <w:rPr>
          <w:rFonts w:asciiTheme="majorHAnsi" w:hAnsiTheme="majorHAnsi" w:cstheme="majorHAnsi"/>
          <w:b/>
          <w:i/>
          <w:color w:val="262626" w:themeColor="text1" w:themeTint="D9"/>
          <w:sz w:val="22"/>
          <w:szCs w:val="22"/>
        </w:rPr>
        <w:t xml:space="preserve">Linkages to </w:t>
      </w:r>
      <w:r w:rsidR="00DC7CC8" w:rsidRPr="002F1233">
        <w:rPr>
          <w:rFonts w:asciiTheme="majorHAnsi" w:hAnsiTheme="majorHAnsi" w:cstheme="majorHAnsi"/>
          <w:b/>
          <w:i/>
          <w:color w:val="262626" w:themeColor="text1" w:themeTint="D9"/>
          <w:sz w:val="22"/>
          <w:szCs w:val="22"/>
        </w:rPr>
        <w:t xml:space="preserve">existing </w:t>
      </w:r>
      <w:r w:rsidRPr="002F1233">
        <w:rPr>
          <w:rFonts w:asciiTheme="majorHAnsi" w:hAnsiTheme="majorHAnsi" w:cstheme="majorHAnsi"/>
          <w:b/>
          <w:i/>
          <w:color w:val="262626" w:themeColor="text1" w:themeTint="D9"/>
          <w:sz w:val="22"/>
          <w:szCs w:val="22"/>
        </w:rPr>
        <w:t xml:space="preserve">national </w:t>
      </w:r>
      <w:r w:rsidR="00AA7095" w:rsidRPr="002F1233">
        <w:rPr>
          <w:rFonts w:asciiTheme="majorHAnsi" w:hAnsiTheme="majorHAnsi" w:cstheme="majorHAnsi"/>
          <w:b/>
          <w:i/>
          <w:color w:val="262626" w:themeColor="text1" w:themeTint="D9"/>
          <w:sz w:val="22"/>
          <w:szCs w:val="22"/>
        </w:rPr>
        <w:t xml:space="preserve">institutions, </w:t>
      </w:r>
      <w:r w:rsidRPr="002F1233">
        <w:rPr>
          <w:rFonts w:asciiTheme="majorHAnsi" w:hAnsiTheme="majorHAnsi" w:cstheme="majorHAnsi"/>
          <w:b/>
          <w:i/>
          <w:color w:val="262626" w:themeColor="text1" w:themeTint="D9"/>
          <w:sz w:val="22"/>
          <w:szCs w:val="22"/>
        </w:rPr>
        <w:t>frameworks</w:t>
      </w:r>
      <w:r w:rsidR="00AA7095" w:rsidRPr="002F1233">
        <w:rPr>
          <w:rFonts w:asciiTheme="majorHAnsi" w:hAnsiTheme="majorHAnsi" w:cstheme="majorHAnsi"/>
          <w:b/>
          <w:i/>
          <w:color w:val="262626" w:themeColor="text1" w:themeTint="D9"/>
          <w:sz w:val="22"/>
          <w:szCs w:val="22"/>
        </w:rPr>
        <w:t xml:space="preserve"> and</w:t>
      </w:r>
      <w:r w:rsidR="0080288F" w:rsidRPr="002F1233">
        <w:rPr>
          <w:rFonts w:asciiTheme="majorHAnsi" w:hAnsiTheme="majorHAnsi" w:cstheme="majorHAnsi"/>
          <w:b/>
          <w:i/>
          <w:color w:val="262626" w:themeColor="text1" w:themeTint="D9"/>
          <w:sz w:val="22"/>
          <w:szCs w:val="22"/>
        </w:rPr>
        <w:t xml:space="preserve"> </w:t>
      </w:r>
      <w:r w:rsidR="00DC7CC8" w:rsidRPr="002F1233">
        <w:rPr>
          <w:rFonts w:asciiTheme="majorHAnsi" w:hAnsiTheme="majorHAnsi" w:cstheme="majorHAnsi"/>
          <w:b/>
          <w:i/>
          <w:color w:val="262626" w:themeColor="text1" w:themeTint="D9"/>
          <w:sz w:val="22"/>
          <w:szCs w:val="22"/>
        </w:rPr>
        <w:t>methodologies</w:t>
      </w:r>
      <w:r w:rsidRPr="002F1233">
        <w:rPr>
          <w:rFonts w:asciiTheme="majorHAnsi" w:hAnsiTheme="majorHAnsi" w:cstheme="majorHAnsi"/>
          <w:b/>
          <w:i/>
          <w:color w:val="262626" w:themeColor="text1" w:themeTint="D9"/>
          <w:sz w:val="22"/>
          <w:szCs w:val="22"/>
        </w:rPr>
        <w:t xml:space="preserve"> </w:t>
      </w:r>
    </w:p>
    <w:p w14:paraId="397A658D" w14:textId="0D9CD5EC" w:rsidR="00CC23CD" w:rsidRPr="002F1233" w:rsidRDefault="00AA7095"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National Strategic Policy Division of the Office of the President (OB NSPD, CC unit and DRM unit) has a cross-sectoral policy, coordination and monitoring mandate for CCA&amp;DRM, supported by the multi-stakeholder Kiribati National Expert Group on Climate Change and Disaster Risk Management (KNEG) as the main technical advisory and support mechanism. The KNEG has approximately 30-member representatives from all government ministries, NGO’s and faith-based organizations. </w:t>
      </w:r>
      <w:r w:rsidR="00CC23CD" w:rsidRPr="002F1233">
        <w:rPr>
          <w:rFonts w:asciiTheme="majorHAnsi" w:hAnsiTheme="majorHAnsi" w:cstheme="majorHAnsi"/>
          <w:sz w:val="22"/>
          <w:szCs w:val="22"/>
        </w:rPr>
        <w:t xml:space="preserve">To </w:t>
      </w:r>
      <w:r w:rsidR="000F50EB" w:rsidRPr="002F1233">
        <w:rPr>
          <w:rFonts w:asciiTheme="majorHAnsi" w:hAnsiTheme="majorHAnsi" w:cstheme="majorHAnsi"/>
          <w:sz w:val="22"/>
          <w:szCs w:val="22"/>
        </w:rPr>
        <w:t xml:space="preserve">effectively </w:t>
      </w:r>
      <w:r w:rsidR="00CC23CD" w:rsidRPr="002F1233">
        <w:rPr>
          <w:rFonts w:asciiTheme="majorHAnsi" w:hAnsiTheme="majorHAnsi" w:cstheme="majorHAnsi"/>
          <w:sz w:val="22"/>
          <w:szCs w:val="22"/>
        </w:rPr>
        <w:t xml:space="preserve">operationalize the </w:t>
      </w:r>
      <w:r w:rsidR="00070C03" w:rsidRPr="002F1233">
        <w:rPr>
          <w:rFonts w:asciiTheme="majorHAnsi" w:hAnsiTheme="majorHAnsi" w:cstheme="majorHAnsi"/>
          <w:sz w:val="22"/>
          <w:szCs w:val="22"/>
        </w:rPr>
        <w:t>KJIP</w:t>
      </w:r>
      <w:r w:rsidR="00CC23CD" w:rsidRPr="002F1233">
        <w:rPr>
          <w:rFonts w:asciiTheme="majorHAnsi" w:hAnsiTheme="majorHAnsi" w:cstheme="majorHAnsi"/>
          <w:sz w:val="22"/>
          <w:szCs w:val="22"/>
        </w:rPr>
        <w:t xml:space="preserve">, the </w:t>
      </w:r>
      <w:r w:rsidR="00F70170" w:rsidRPr="002F1233">
        <w:rPr>
          <w:rFonts w:asciiTheme="majorHAnsi" w:hAnsiTheme="majorHAnsi" w:cstheme="majorHAnsi"/>
          <w:sz w:val="22"/>
          <w:szCs w:val="22"/>
        </w:rPr>
        <w:t xml:space="preserve">Project </w:t>
      </w:r>
      <w:r w:rsidR="00CC23CD" w:rsidRPr="002F1233">
        <w:rPr>
          <w:rFonts w:asciiTheme="majorHAnsi" w:hAnsiTheme="majorHAnsi" w:cstheme="majorHAnsi"/>
          <w:sz w:val="22"/>
          <w:szCs w:val="22"/>
        </w:rPr>
        <w:t>will</w:t>
      </w:r>
      <w:r w:rsidR="00070C03" w:rsidRPr="002F1233">
        <w:rPr>
          <w:rFonts w:asciiTheme="majorHAnsi" w:hAnsiTheme="majorHAnsi" w:cstheme="majorHAnsi"/>
          <w:sz w:val="22"/>
          <w:szCs w:val="22"/>
        </w:rPr>
        <w:t xml:space="preserve"> s</w:t>
      </w:r>
      <w:r w:rsidR="00CC23CD" w:rsidRPr="002F1233">
        <w:rPr>
          <w:rFonts w:asciiTheme="majorHAnsi" w:hAnsiTheme="majorHAnsi" w:cstheme="majorHAnsi"/>
          <w:sz w:val="22"/>
          <w:szCs w:val="22"/>
        </w:rPr>
        <w:t>trengthen</w:t>
      </w:r>
      <w:r w:rsidR="00070C03" w:rsidRPr="002F1233">
        <w:rPr>
          <w:rFonts w:asciiTheme="majorHAnsi" w:hAnsiTheme="majorHAnsi" w:cstheme="majorHAnsi"/>
          <w:sz w:val="22"/>
          <w:szCs w:val="22"/>
        </w:rPr>
        <w:t xml:space="preserve"> the KJIP</w:t>
      </w:r>
      <w:r w:rsidR="000F10F6" w:rsidRPr="002F1233">
        <w:rPr>
          <w:rFonts w:asciiTheme="majorHAnsi" w:hAnsiTheme="majorHAnsi" w:cstheme="majorHAnsi"/>
          <w:sz w:val="22"/>
          <w:szCs w:val="22"/>
        </w:rPr>
        <w:t>/KNEG</w:t>
      </w:r>
      <w:r w:rsidR="00070C03" w:rsidRPr="002F1233">
        <w:rPr>
          <w:rFonts w:asciiTheme="majorHAnsi" w:hAnsiTheme="majorHAnsi" w:cstheme="majorHAnsi"/>
          <w:sz w:val="22"/>
          <w:szCs w:val="22"/>
        </w:rPr>
        <w:t xml:space="preserve"> </w:t>
      </w:r>
      <w:r w:rsidR="000F50EB" w:rsidRPr="002F1233">
        <w:rPr>
          <w:rFonts w:asciiTheme="majorHAnsi" w:hAnsiTheme="majorHAnsi" w:cstheme="majorHAnsi"/>
          <w:sz w:val="22"/>
          <w:szCs w:val="22"/>
        </w:rPr>
        <w:t xml:space="preserve">Secretariat </w:t>
      </w:r>
      <w:r w:rsidR="006D13FD" w:rsidRPr="002F1233">
        <w:rPr>
          <w:rFonts w:asciiTheme="majorHAnsi" w:hAnsiTheme="majorHAnsi" w:cstheme="majorHAnsi"/>
          <w:sz w:val="22"/>
          <w:szCs w:val="22"/>
        </w:rPr>
        <w:t xml:space="preserve">within </w:t>
      </w:r>
      <w:r w:rsidR="002433F9" w:rsidRPr="002F1233">
        <w:rPr>
          <w:rFonts w:asciiTheme="majorHAnsi" w:hAnsiTheme="majorHAnsi" w:cstheme="majorHAnsi"/>
          <w:sz w:val="22"/>
          <w:szCs w:val="22"/>
        </w:rPr>
        <w:t xml:space="preserve">OB NSPD </w:t>
      </w:r>
      <w:r w:rsidR="00070C03" w:rsidRPr="002F1233">
        <w:rPr>
          <w:rFonts w:asciiTheme="majorHAnsi" w:hAnsiTheme="majorHAnsi" w:cstheme="majorHAnsi"/>
          <w:sz w:val="22"/>
          <w:szCs w:val="22"/>
        </w:rPr>
        <w:t xml:space="preserve">and the KNEG as well as contribute to the following </w:t>
      </w:r>
      <w:r w:rsidR="00752D57" w:rsidRPr="002F1233">
        <w:rPr>
          <w:rFonts w:asciiTheme="majorHAnsi" w:hAnsiTheme="majorHAnsi" w:cstheme="majorHAnsi"/>
          <w:sz w:val="22"/>
          <w:szCs w:val="22"/>
        </w:rPr>
        <w:t xml:space="preserve">eight </w:t>
      </w:r>
      <w:r w:rsidR="000F50EB" w:rsidRPr="002F1233">
        <w:rPr>
          <w:rFonts w:asciiTheme="majorHAnsi" w:hAnsiTheme="majorHAnsi" w:cstheme="majorHAnsi"/>
          <w:sz w:val="22"/>
          <w:szCs w:val="22"/>
        </w:rPr>
        <w:t>(</w:t>
      </w:r>
      <w:r w:rsidR="00070C03" w:rsidRPr="002F1233">
        <w:rPr>
          <w:rFonts w:asciiTheme="majorHAnsi" w:hAnsiTheme="majorHAnsi" w:cstheme="majorHAnsi"/>
          <w:sz w:val="22"/>
          <w:szCs w:val="22"/>
        </w:rPr>
        <w:t>of twelve</w:t>
      </w:r>
      <w:r w:rsidR="000F50EB" w:rsidRPr="002F1233">
        <w:rPr>
          <w:rFonts w:asciiTheme="majorHAnsi" w:hAnsiTheme="majorHAnsi" w:cstheme="majorHAnsi"/>
          <w:sz w:val="22"/>
          <w:szCs w:val="22"/>
        </w:rPr>
        <w:t>)</w:t>
      </w:r>
      <w:r w:rsidR="00070C03" w:rsidRPr="002F1233">
        <w:rPr>
          <w:rFonts w:asciiTheme="majorHAnsi" w:hAnsiTheme="majorHAnsi" w:cstheme="majorHAnsi"/>
          <w:sz w:val="22"/>
          <w:szCs w:val="22"/>
        </w:rPr>
        <w:t xml:space="preserve"> </w:t>
      </w:r>
      <w:r w:rsidR="00B31745" w:rsidRPr="002F1233">
        <w:rPr>
          <w:rFonts w:asciiTheme="majorHAnsi" w:hAnsiTheme="majorHAnsi" w:cstheme="majorHAnsi"/>
          <w:sz w:val="22"/>
          <w:szCs w:val="22"/>
        </w:rPr>
        <w:t>National Adaptation Priorities</w:t>
      </w:r>
      <w:r w:rsidR="0030077F" w:rsidRPr="002F1233">
        <w:rPr>
          <w:rFonts w:asciiTheme="majorHAnsi" w:hAnsiTheme="majorHAnsi" w:cstheme="majorHAnsi"/>
          <w:sz w:val="22"/>
          <w:szCs w:val="22"/>
        </w:rPr>
        <w:t xml:space="preserve"> as defined in the KJIP (NAP-document)</w:t>
      </w:r>
      <w:r w:rsidR="00070C03" w:rsidRPr="002F1233">
        <w:rPr>
          <w:rFonts w:asciiTheme="majorHAnsi" w:hAnsiTheme="majorHAnsi" w:cstheme="majorHAnsi"/>
          <w:sz w:val="22"/>
          <w:szCs w:val="22"/>
        </w:rPr>
        <w:t>:</w:t>
      </w:r>
    </w:p>
    <w:p w14:paraId="2796A59F" w14:textId="77777777" w:rsidR="00F40697" w:rsidRPr="002F1233" w:rsidRDefault="00070C03" w:rsidP="00302642">
      <w:pPr>
        <w:jc w:val="both"/>
        <w:rPr>
          <w:rFonts w:asciiTheme="majorHAnsi" w:hAnsiTheme="majorHAnsi" w:cstheme="majorHAnsi"/>
          <w:sz w:val="22"/>
          <w:szCs w:val="22"/>
        </w:rPr>
      </w:pPr>
      <w:r w:rsidRPr="002F1233">
        <w:rPr>
          <w:rFonts w:asciiTheme="majorHAnsi" w:hAnsiTheme="majorHAnsi" w:cstheme="majorHAnsi"/>
          <w:sz w:val="22"/>
          <w:szCs w:val="22"/>
        </w:rPr>
        <w:lastRenderedPageBreak/>
        <w:t xml:space="preserve"> </w:t>
      </w:r>
    </w:p>
    <w:p w14:paraId="595C7E9B" w14:textId="77777777" w:rsidR="007D39FF" w:rsidRPr="002F1233" w:rsidRDefault="00070C03" w:rsidP="00B55A7D">
      <w:pPr>
        <w:pStyle w:val="ListParagraph"/>
        <w:numPr>
          <w:ilvl w:val="0"/>
          <w:numId w:val="26"/>
        </w:numPr>
        <w:jc w:val="both"/>
        <w:rPr>
          <w:rFonts w:asciiTheme="majorHAnsi" w:hAnsiTheme="majorHAnsi" w:cstheme="majorHAnsi"/>
          <w:sz w:val="22"/>
          <w:szCs w:val="22"/>
        </w:rPr>
      </w:pPr>
      <w:r w:rsidRPr="002F1233">
        <w:rPr>
          <w:rFonts w:asciiTheme="majorHAnsi" w:hAnsiTheme="majorHAnsi" w:cstheme="majorHAnsi"/>
          <w:sz w:val="22"/>
          <w:szCs w:val="22"/>
        </w:rPr>
        <w:t>1 – Strengthening good governance, policies, strategies and legislation</w:t>
      </w:r>
    </w:p>
    <w:p w14:paraId="4C71E2D7" w14:textId="77777777" w:rsidR="00752D57" w:rsidRPr="002F1233" w:rsidRDefault="00070C03" w:rsidP="00B55A7D">
      <w:pPr>
        <w:pStyle w:val="ListParagraph"/>
        <w:numPr>
          <w:ilvl w:val="0"/>
          <w:numId w:val="26"/>
        </w:numPr>
        <w:jc w:val="both"/>
        <w:rPr>
          <w:rFonts w:asciiTheme="majorHAnsi" w:hAnsiTheme="majorHAnsi" w:cstheme="majorHAnsi"/>
          <w:sz w:val="22"/>
          <w:szCs w:val="22"/>
        </w:rPr>
      </w:pPr>
      <w:r w:rsidRPr="002F1233">
        <w:rPr>
          <w:rFonts w:asciiTheme="majorHAnsi" w:hAnsiTheme="majorHAnsi" w:cstheme="majorHAnsi"/>
          <w:sz w:val="22"/>
          <w:szCs w:val="22"/>
        </w:rPr>
        <w:t>2 – Improving knowledge and information generation, management and sharing</w:t>
      </w:r>
    </w:p>
    <w:p w14:paraId="48182679" w14:textId="77777777" w:rsidR="00752D57" w:rsidRPr="002F1233" w:rsidRDefault="00752D57" w:rsidP="00B55A7D">
      <w:pPr>
        <w:pStyle w:val="ListParagraph"/>
        <w:numPr>
          <w:ilvl w:val="0"/>
          <w:numId w:val="26"/>
        </w:numPr>
        <w:jc w:val="both"/>
        <w:rPr>
          <w:rFonts w:asciiTheme="majorHAnsi" w:hAnsiTheme="majorHAnsi" w:cstheme="majorHAnsi"/>
          <w:sz w:val="22"/>
          <w:szCs w:val="22"/>
        </w:rPr>
      </w:pPr>
      <w:r w:rsidRPr="002F1233">
        <w:rPr>
          <w:rFonts w:asciiTheme="majorHAnsi" w:hAnsiTheme="majorHAnsi" w:cstheme="majorHAnsi"/>
          <w:sz w:val="22"/>
          <w:szCs w:val="22"/>
        </w:rPr>
        <w:t>3 - Strengthening and greening the private sector, including small-scale business</w:t>
      </w:r>
    </w:p>
    <w:p w14:paraId="6188DE06" w14:textId="77777777" w:rsidR="007D39FF" w:rsidRPr="002F1233" w:rsidRDefault="00070C03" w:rsidP="00B55A7D">
      <w:pPr>
        <w:pStyle w:val="ListParagraph"/>
        <w:numPr>
          <w:ilvl w:val="0"/>
          <w:numId w:val="26"/>
        </w:numPr>
        <w:jc w:val="both"/>
        <w:rPr>
          <w:rFonts w:asciiTheme="majorHAnsi" w:hAnsiTheme="majorHAnsi" w:cstheme="majorHAnsi"/>
          <w:sz w:val="22"/>
          <w:szCs w:val="22"/>
        </w:rPr>
      </w:pPr>
      <w:r w:rsidRPr="002F1233">
        <w:rPr>
          <w:rFonts w:asciiTheme="majorHAnsi" w:hAnsiTheme="majorHAnsi" w:cstheme="majorHAnsi"/>
          <w:sz w:val="22"/>
          <w:szCs w:val="22"/>
        </w:rPr>
        <w:t>4 – Increasing water and food security with integrated and sector-specific approaches and promoting healthy and resilient ecosystems</w:t>
      </w:r>
    </w:p>
    <w:p w14:paraId="5ABA85DD" w14:textId="77777777" w:rsidR="007D39FF" w:rsidRPr="002F1233" w:rsidRDefault="00070C03" w:rsidP="00B55A7D">
      <w:pPr>
        <w:pStyle w:val="ListParagraph"/>
        <w:numPr>
          <w:ilvl w:val="0"/>
          <w:numId w:val="26"/>
        </w:numPr>
        <w:jc w:val="both"/>
        <w:rPr>
          <w:rFonts w:asciiTheme="majorHAnsi" w:hAnsiTheme="majorHAnsi" w:cstheme="majorHAnsi"/>
          <w:sz w:val="22"/>
          <w:szCs w:val="22"/>
        </w:rPr>
      </w:pPr>
      <w:r w:rsidRPr="002F1233">
        <w:rPr>
          <w:rFonts w:asciiTheme="majorHAnsi" w:hAnsiTheme="majorHAnsi" w:cstheme="majorHAnsi"/>
          <w:sz w:val="22"/>
          <w:szCs w:val="22"/>
        </w:rPr>
        <w:t>6 – Promoting sound and reliable infrastructure development and land management</w:t>
      </w:r>
    </w:p>
    <w:p w14:paraId="40AE4886" w14:textId="77777777" w:rsidR="007D39FF" w:rsidRPr="002F1233" w:rsidRDefault="00070C03" w:rsidP="00B55A7D">
      <w:pPr>
        <w:pStyle w:val="ListParagraph"/>
        <w:numPr>
          <w:ilvl w:val="0"/>
          <w:numId w:val="26"/>
        </w:numPr>
        <w:jc w:val="both"/>
        <w:rPr>
          <w:rFonts w:asciiTheme="majorHAnsi" w:hAnsiTheme="majorHAnsi" w:cstheme="majorHAnsi"/>
          <w:sz w:val="22"/>
          <w:szCs w:val="22"/>
        </w:rPr>
      </w:pPr>
      <w:r w:rsidRPr="002F1233">
        <w:rPr>
          <w:rFonts w:asciiTheme="majorHAnsi" w:hAnsiTheme="majorHAnsi" w:cstheme="majorHAnsi"/>
          <w:sz w:val="22"/>
          <w:szCs w:val="22"/>
        </w:rPr>
        <w:t>7 – Delivering appropriate education, training and awareness programmes</w:t>
      </w:r>
    </w:p>
    <w:p w14:paraId="79212354" w14:textId="77777777" w:rsidR="007D39FF" w:rsidRPr="002F1233" w:rsidRDefault="00070C03" w:rsidP="00B55A7D">
      <w:pPr>
        <w:pStyle w:val="ListParagraph"/>
        <w:numPr>
          <w:ilvl w:val="0"/>
          <w:numId w:val="26"/>
        </w:numPr>
        <w:jc w:val="both"/>
        <w:rPr>
          <w:rFonts w:asciiTheme="majorHAnsi" w:hAnsiTheme="majorHAnsi" w:cstheme="majorHAnsi"/>
          <w:sz w:val="22"/>
          <w:szCs w:val="22"/>
        </w:rPr>
      </w:pPr>
      <w:r w:rsidRPr="002F1233">
        <w:rPr>
          <w:rFonts w:asciiTheme="majorHAnsi" w:hAnsiTheme="majorHAnsi" w:cstheme="majorHAnsi"/>
          <w:sz w:val="22"/>
          <w:szCs w:val="22"/>
        </w:rPr>
        <w:t>8 – Increasing effectiveness and efficiency of early warnings and disaster and emergency management</w:t>
      </w:r>
    </w:p>
    <w:p w14:paraId="075547E1" w14:textId="77777777" w:rsidR="007D39FF" w:rsidRPr="002F1233" w:rsidRDefault="00070C03" w:rsidP="00B55A7D">
      <w:pPr>
        <w:pStyle w:val="ListParagraph"/>
        <w:numPr>
          <w:ilvl w:val="0"/>
          <w:numId w:val="26"/>
        </w:numPr>
        <w:jc w:val="both"/>
        <w:rPr>
          <w:rFonts w:asciiTheme="majorHAnsi" w:hAnsiTheme="majorHAnsi" w:cstheme="majorHAnsi"/>
          <w:sz w:val="22"/>
          <w:szCs w:val="22"/>
        </w:rPr>
      </w:pPr>
      <w:r w:rsidRPr="002F1233">
        <w:rPr>
          <w:rFonts w:asciiTheme="majorHAnsi" w:hAnsiTheme="majorHAnsi" w:cstheme="majorHAnsi"/>
          <w:sz w:val="22"/>
          <w:szCs w:val="22"/>
        </w:rPr>
        <w:t>12 – Enhancing the participation and resilience of vulnerable groups.</w:t>
      </w:r>
    </w:p>
    <w:p w14:paraId="6DB327AD" w14:textId="77777777" w:rsidR="00070C03" w:rsidRPr="002F1233" w:rsidRDefault="00070C03" w:rsidP="00302642">
      <w:pPr>
        <w:jc w:val="both"/>
        <w:rPr>
          <w:rFonts w:asciiTheme="majorHAnsi" w:hAnsiTheme="majorHAnsi" w:cstheme="majorHAnsi"/>
          <w:sz w:val="22"/>
          <w:szCs w:val="22"/>
        </w:rPr>
      </w:pPr>
    </w:p>
    <w:p w14:paraId="0D0606BF" w14:textId="704602E7" w:rsidR="006D13FD" w:rsidRPr="002F1233" w:rsidRDefault="00A22CA0"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Building on existing methodologies (IVAs, WoI-approach), cross-sectoral mechanisms (KNEG, GIS-user group), </w:t>
      </w:r>
      <w:r w:rsidR="006D13FD" w:rsidRPr="002F1233">
        <w:rPr>
          <w:rFonts w:asciiTheme="majorHAnsi" w:hAnsiTheme="majorHAnsi" w:cstheme="majorHAnsi"/>
          <w:sz w:val="22"/>
          <w:szCs w:val="22"/>
        </w:rPr>
        <w:t xml:space="preserve">and </w:t>
      </w:r>
      <w:r w:rsidRPr="002F1233">
        <w:rPr>
          <w:rFonts w:asciiTheme="majorHAnsi" w:hAnsiTheme="majorHAnsi" w:cstheme="majorHAnsi"/>
          <w:sz w:val="22"/>
          <w:szCs w:val="22"/>
        </w:rPr>
        <w:t>tools</w:t>
      </w:r>
      <w:r w:rsidR="00057A8A" w:rsidRPr="002F1233">
        <w:rPr>
          <w:rFonts w:asciiTheme="majorHAnsi" w:hAnsiTheme="majorHAnsi" w:cstheme="majorHAnsi"/>
          <w:sz w:val="22"/>
          <w:szCs w:val="22"/>
        </w:rPr>
        <w:t xml:space="preserve"> and databases</w:t>
      </w:r>
      <w:r w:rsidRPr="002F1233">
        <w:rPr>
          <w:rFonts w:asciiTheme="majorHAnsi" w:hAnsiTheme="majorHAnsi" w:cstheme="majorHAnsi"/>
          <w:sz w:val="22"/>
          <w:szCs w:val="22"/>
        </w:rPr>
        <w:t xml:space="preserve"> (KIVA database, GIS </w:t>
      </w:r>
      <w:r w:rsidR="000F10F6" w:rsidRPr="002F1233">
        <w:rPr>
          <w:rFonts w:asciiTheme="majorHAnsi" w:hAnsiTheme="majorHAnsi" w:cstheme="majorHAnsi"/>
          <w:sz w:val="22"/>
          <w:szCs w:val="22"/>
        </w:rPr>
        <w:t>platform</w:t>
      </w:r>
      <w:r w:rsidR="00057A8A" w:rsidRPr="002F1233">
        <w:rPr>
          <w:rFonts w:asciiTheme="majorHAnsi" w:hAnsiTheme="majorHAnsi" w:cstheme="majorHAnsi"/>
          <w:sz w:val="22"/>
          <w:szCs w:val="22"/>
        </w:rPr>
        <w:t>, and sector-specific databases such as the Environment Management Information Database</w:t>
      </w:r>
      <w:r w:rsidRPr="002F1233">
        <w:rPr>
          <w:rFonts w:asciiTheme="majorHAnsi" w:hAnsiTheme="majorHAnsi" w:cstheme="majorHAnsi"/>
          <w:sz w:val="22"/>
          <w:szCs w:val="22"/>
        </w:rPr>
        <w:t>)</w:t>
      </w:r>
      <w:r w:rsidR="006D13FD" w:rsidRPr="002F1233">
        <w:rPr>
          <w:rFonts w:asciiTheme="majorHAnsi" w:hAnsiTheme="majorHAnsi" w:cstheme="majorHAnsi"/>
          <w:sz w:val="22"/>
          <w:szCs w:val="22"/>
        </w:rPr>
        <w:t>,</w:t>
      </w:r>
      <w:r w:rsidRPr="002F1233">
        <w:rPr>
          <w:rFonts w:asciiTheme="majorHAnsi" w:hAnsiTheme="majorHAnsi" w:cstheme="majorHAnsi"/>
          <w:sz w:val="22"/>
          <w:szCs w:val="22"/>
        </w:rPr>
        <w:t xml:space="preserve"> the project will</w:t>
      </w:r>
      <w:r w:rsidR="006D13FD" w:rsidRPr="002F1233">
        <w:rPr>
          <w:rFonts w:asciiTheme="majorHAnsi" w:hAnsiTheme="majorHAnsi" w:cstheme="majorHAnsi"/>
          <w:sz w:val="22"/>
          <w:szCs w:val="22"/>
        </w:rPr>
        <w:t xml:space="preserve"> review and enhance </w:t>
      </w:r>
      <w:r w:rsidR="000F50EB" w:rsidRPr="002F1233">
        <w:rPr>
          <w:rFonts w:asciiTheme="majorHAnsi" w:hAnsiTheme="majorHAnsi" w:cstheme="majorHAnsi"/>
          <w:sz w:val="22"/>
          <w:szCs w:val="22"/>
        </w:rPr>
        <w:t xml:space="preserve">these </w:t>
      </w:r>
      <w:r w:rsidRPr="002F1233">
        <w:rPr>
          <w:rFonts w:asciiTheme="majorHAnsi" w:hAnsiTheme="majorHAnsi" w:cstheme="majorHAnsi"/>
          <w:sz w:val="22"/>
          <w:szCs w:val="22"/>
        </w:rPr>
        <w:t xml:space="preserve">resources and </w:t>
      </w:r>
      <w:r w:rsidR="000F50EB" w:rsidRPr="002F1233">
        <w:rPr>
          <w:rFonts w:asciiTheme="majorHAnsi" w:hAnsiTheme="majorHAnsi" w:cstheme="majorHAnsi"/>
          <w:sz w:val="22"/>
          <w:szCs w:val="22"/>
        </w:rPr>
        <w:t xml:space="preserve">processes </w:t>
      </w:r>
      <w:r w:rsidRPr="002F1233">
        <w:rPr>
          <w:rFonts w:asciiTheme="majorHAnsi" w:hAnsiTheme="majorHAnsi" w:cstheme="majorHAnsi"/>
          <w:sz w:val="22"/>
          <w:szCs w:val="22"/>
        </w:rPr>
        <w:t xml:space="preserve">to address </w:t>
      </w:r>
      <w:r w:rsidR="000F50EB" w:rsidRPr="002F1233">
        <w:rPr>
          <w:rFonts w:asciiTheme="majorHAnsi" w:hAnsiTheme="majorHAnsi" w:cstheme="majorHAnsi"/>
          <w:sz w:val="22"/>
          <w:szCs w:val="22"/>
        </w:rPr>
        <w:t xml:space="preserve">CCA&amp;DRM </w:t>
      </w:r>
      <w:r w:rsidRPr="002F1233">
        <w:rPr>
          <w:rFonts w:asciiTheme="majorHAnsi" w:hAnsiTheme="majorHAnsi" w:cstheme="majorHAnsi"/>
          <w:sz w:val="22"/>
          <w:szCs w:val="22"/>
        </w:rPr>
        <w:t xml:space="preserve">barriers described </w:t>
      </w:r>
      <w:r w:rsidR="000F50EB" w:rsidRPr="002F1233">
        <w:rPr>
          <w:rFonts w:asciiTheme="majorHAnsi" w:hAnsiTheme="majorHAnsi" w:cstheme="majorHAnsi"/>
          <w:sz w:val="22"/>
          <w:szCs w:val="22"/>
        </w:rPr>
        <w:t>in S</w:t>
      </w:r>
      <w:r w:rsidRPr="002F1233">
        <w:rPr>
          <w:rFonts w:asciiTheme="majorHAnsi" w:hAnsiTheme="majorHAnsi" w:cstheme="majorHAnsi"/>
          <w:sz w:val="22"/>
          <w:szCs w:val="22"/>
        </w:rPr>
        <w:t>ection I.</w:t>
      </w:r>
      <w:r w:rsidR="006D13FD" w:rsidRPr="002F1233">
        <w:rPr>
          <w:rFonts w:asciiTheme="majorHAnsi" w:hAnsiTheme="majorHAnsi" w:cstheme="majorHAnsi"/>
          <w:sz w:val="22"/>
          <w:szCs w:val="22"/>
        </w:rPr>
        <w:t xml:space="preserve"> The IVA-methodology and Whole-of-Islands (WoI) approach was piloted on Abaiang Island since 2014 as an integrated programmatic development approach. An Abaiang Action Plan was formulated, a WoI-partner network was established in Suva Fiji, and a number of CCA interventions were implemented on the island by various development partners. IVAs and WoI-approach are led by </w:t>
      </w:r>
      <w:r w:rsidR="002433F9" w:rsidRPr="002F1233">
        <w:rPr>
          <w:rFonts w:asciiTheme="majorHAnsi" w:hAnsiTheme="majorHAnsi" w:cstheme="majorHAnsi"/>
          <w:sz w:val="22"/>
          <w:szCs w:val="22"/>
        </w:rPr>
        <w:t xml:space="preserve">OB NSPD </w:t>
      </w:r>
      <w:r w:rsidR="006D13FD" w:rsidRPr="002F1233">
        <w:rPr>
          <w:rFonts w:asciiTheme="majorHAnsi" w:hAnsiTheme="majorHAnsi" w:cstheme="majorHAnsi"/>
          <w:sz w:val="22"/>
          <w:szCs w:val="22"/>
        </w:rPr>
        <w:t>with support of the KNEG for qualitative data collection, and data processing and analysis by the MFED-National Statistic</w:t>
      </w:r>
      <w:r w:rsidR="00737070" w:rsidRPr="002F1233">
        <w:rPr>
          <w:rFonts w:asciiTheme="majorHAnsi" w:hAnsiTheme="majorHAnsi" w:cstheme="majorHAnsi"/>
          <w:sz w:val="22"/>
          <w:szCs w:val="22"/>
        </w:rPr>
        <w:t>s</w:t>
      </w:r>
      <w:r w:rsidR="006D13FD" w:rsidRPr="002F1233">
        <w:rPr>
          <w:rFonts w:asciiTheme="majorHAnsi" w:hAnsiTheme="majorHAnsi" w:cstheme="majorHAnsi"/>
          <w:sz w:val="22"/>
          <w:szCs w:val="22"/>
        </w:rPr>
        <w:t xml:space="preserve"> Office</w:t>
      </w:r>
      <w:r w:rsidR="00AA7095" w:rsidRPr="002F1233">
        <w:rPr>
          <w:rFonts w:asciiTheme="majorHAnsi" w:hAnsiTheme="majorHAnsi" w:cstheme="majorHAnsi"/>
          <w:sz w:val="22"/>
          <w:szCs w:val="22"/>
        </w:rPr>
        <w:t xml:space="preserve"> (NSO)</w:t>
      </w:r>
      <w:r w:rsidR="006D13FD" w:rsidRPr="002F1233">
        <w:rPr>
          <w:rFonts w:asciiTheme="majorHAnsi" w:hAnsiTheme="majorHAnsi" w:cstheme="majorHAnsi"/>
          <w:sz w:val="22"/>
          <w:szCs w:val="22"/>
        </w:rPr>
        <w:t xml:space="preserve"> and a cross-sectoral GIS-user group. A Kiribati Integrated Vulnerability Assessment database (KIVA database) was established in 2017-18 to strengthen IVA-data collection and presentation, however data analysis and use of data in development planning at island, sectoral and national level remain critical gaps. At present, the IVA-process, while identifying numerous crosscutting vulnerabilities, fall short of translating these into prioritized interventions. A WoI evaluation is being undertaken in 2018 by SPC with initial positive feedback from communities to the coordinated approach. However, the approach has struggled to gain traction and expand to other islands due to insufficient capacity and coordination mechanisms</w:t>
      </w:r>
      <w:r w:rsidR="00B6054A" w:rsidRPr="002F1233">
        <w:rPr>
          <w:rFonts w:asciiTheme="majorHAnsi" w:hAnsiTheme="majorHAnsi" w:cstheme="majorHAnsi"/>
          <w:sz w:val="22"/>
          <w:szCs w:val="22"/>
        </w:rPr>
        <w:t xml:space="preserve"> and </w:t>
      </w:r>
      <w:r w:rsidR="006D13FD" w:rsidRPr="002F1233">
        <w:rPr>
          <w:rFonts w:asciiTheme="majorHAnsi" w:hAnsiTheme="majorHAnsi" w:cstheme="majorHAnsi"/>
          <w:sz w:val="22"/>
          <w:szCs w:val="22"/>
        </w:rPr>
        <w:t xml:space="preserve">lack of human and financial resources. Draft findings and recommendations arising from the WoI-evaluation have been incorporated in </w:t>
      </w:r>
      <w:r w:rsidR="00AA7095" w:rsidRPr="002F1233">
        <w:rPr>
          <w:rFonts w:asciiTheme="majorHAnsi" w:hAnsiTheme="majorHAnsi" w:cstheme="majorHAnsi"/>
          <w:sz w:val="22"/>
          <w:szCs w:val="22"/>
        </w:rPr>
        <w:t xml:space="preserve">the </w:t>
      </w:r>
      <w:r w:rsidR="006D13FD" w:rsidRPr="002F1233">
        <w:rPr>
          <w:rFonts w:asciiTheme="majorHAnsi" w:hAnsiTheme="majorHAnsi" w:cstheme="majorHAnsi"/>
          <w:sz w:val="22"/>
          <w:szCs w:val="22"/>
        </w:rPr>
        <w:t>Project design, and the final evaluation will be reviewed during the</w:t>
      </w:r>
      <w:r w:rsidR="00B6054A" w:rsidRPr="002F1233">
        <w:rPr>
          <w:rFonts w:asciiTheme="majorHAnsi" w:hAnsiTheme="majorHAnsi" w:cstheme="majorHAnsi"/>
          <w:sz w:val="22"/>
          <w:szCs w:val="22"/>
        </w:rPr>
        <w:t xml:space="preserve"> Project</w:t>
      </w:r>
      <w:r w:rsidR="006D13FD" w:rsidRPr="002F1233">
        <w:rPr>
          <w:rFonts w:asciiTheme="majorHAnsi" w:hAnsiTheme="majorHAnsi" w:cstheme="majorHAnsi"/>
          <w:sz w:val="22"/>
          <w:szCs w:val="22"/>
        </w:rPr>
        <w:t xml:space="preserve"> inception phase. </w:t>
      </w:r>
    </w:p>
    <w:p w14:paraId="420890BD" w14:textId="77777777" w:rsidR="00485771" w:rsidRPr="002F1233" w:rsidRDefault="00485771" w:rsidP="00302642">
      <w:pPr>
        <w:jc w:val="both"/>
        <w:rPr>
          <w:rFonts w:asciiTheme="majorHAnsi" w:hAnsiTheme="majorHAnsi" w:cstheme="majorHAnsi"/>
          <w:sz w:val="22"/>
          <w:szCs w:val="22"/>
        </w:rPr>
      </w:pPr>
    </w:p>
    <w:p w14:paraId="145D1F98" w14:textId="5D727A86" w:rsidR="00AA7095" w:rsidRPr="002F1233" w:rsidRDefault="00AA7095" w:rsidP="00302642">
      <w:pPr>
        <w:jc w:val="both"/>
        <w:rPr>
          <w:rFonts w:asciiTheme="majorHAnsi" w:hAnsiTheme="majorHAnsi" w:cstheme="majorHAnsi"/>
          <w:b/>
          <w:i/>
          <w:sz w:val="22"/>
          <w:szCs w:val="22"/>
        </w:rPr>
      </w:pPr>
      <w:bookmarkStart w:id="27" w:name="_Hlk512844257"/>
      <w:r w:rsidRPr="002F1233">
        <w:rPr>
          <w:rFonts w:asciiTheme="majorHAnsi" w:hAnsiTheme="majorHAnsi" w:cstheme="majorHAnsi"/>
          <w:b/>
          <w:i/>
          <w:sz w:val="22"/>
          <w:szCs w:val="22"/>
        </w:rPr>
        <w:t xml:space="preserve">Linkages to recent and </w:t>
      </w:r>
      <w:r w:rsidR="002E78FB" w:rsidRPr="002F1233">
        <w:rPr>
          <w:rFonts w:asciiTheme="majorHAnsi" w:hAnsiTheme="majorHAnsi" w:cstheme="majorHAnsi"/>
          <w:b/>
          <w:i/>
          <w:sz w:val="22"/>
          <w:szCs w:val="22"/>
        </w:rPr>
        <w:t xml:space="preserve">parallel </w:t>
      </w:r>
      <w:r w:rsidRPr="002F1233">
        <w:rPr>
          <w:rFonts w:asciiTheme="majorHAnsi" w:hAnsiTheme="majorHAnsi" w:cstheme="majorHAnsi"/>
          <w:b/>
          <w:i/>
          <w:sz w:val="22"/>
          <w:szCs w:val="22"/>
        </w:rPr>
        <w:t xml:space="preserve">CCA&amp;DRM projects </w:t>
      </w:r>
    </w:p>
    <w:p w14:paraId="6F87DD71" w14:textId="2961B288" w:rsidR="00C121A5" w:rsidRPr="002F1233" w:rsidRDefault="00D20BD5" w:rsidP="00302642">
      <w:pPr>
        <w:jc w:val="both"/>
        <w:rPr>
          <w:rFonts w:asciiTheme="majorHAnsi" w:hAnsiTheme="majorHAnsi" w:cstheme="majorHAnsi"/>
          <w:sz w:val="22"/>
          <w:szCs w:val="22"/>
        </w:rPr>
      </w:pPr>
      <w:r w:rsidRPr="002F1233">
        <w:rPr>
          <w:rFonts w:asciiTheme="majorHAnsi" w:hAnsiTheme="majorHAnsi" w:cstheme="majorHAnsi"/>
          <w:sz w:val="22"/>
          <w:szCs w:val="22"/>
        </w:rPr>
        <w:t>T</w:t>
      </w:r>
      <w:r w:rsidR="00A22CA0" w:rsidRPr="002F1233">
        <w:rPr>
          <w:rFonts w:asciiTheme="majorHAnsi" w:hAnsiTheme="majorHAnsi" w:cstheme="majorHAnsi"/>
          <w:sz w:val="22"/>
          <w:szCs w:val="22"/>
        </w:rPr>
        <w:t>h</w:t>
      </w:r>
      <w:r w:rsidR="00070C03" w:rsidRPr="002F1233">
        <w:rPr>
          <w:rFonts w:asciiTheme="majorHAnsi" w:hAnsiTheme="majorHAnsi" w:cstheme="majorHAnsi"/>
          <w:sz w:val="22"/>
          <w:szCs w:val="22"/>
        </w:rPr>
        <w:t xml:space="preserve">e project </w:t>
      </w:r>
      <w:r w:rsidR="00A22CA0" w:rsidRPr="002F1233">
        <w:rPr>
          <w:rFonts w:asciiTheme="majorHAnsi" w:hAnsiTheme="majorHAnsi" w:cstheme="majorHAnsi"/>
          <w:sz w:val="22"/>
          <w:szCs w:val="22"/>
        </w:rPr>
        <w:t xml:space="preserve">design </w:t>
      </w:r>
      <w:r w:rsidR="00070C03" w:rsidRPr="002F1233">
        <w:rPr>
          <w:rFonts w:asciiTheme="majorHAnsi" w:hAnsiTheme="majorHAnsi" w:cstheme="majorHAnsi"/>
          <w:sz w:val="22"/>
          <w:szCs w:val="22"/>
        </w:rPr>
        <w:t>integrate</w:t>
      </w:r>
      <w:r w:rsidR="00A22CA0" w:rsidRPr="002F1233">
        <w:rPr>
          <w:rFonts w:asciiTheme="majorHAnsi" w:hAnsiTheme="majorHAnsi" w:cstheme="majorHAnsi"/>
          <w:sz w:val="22"/>
          <w:szCs w:val="22"/>
        </w:rPr>
        <w:t>s</w:t>
      </w:r>
      <w:r w:rsidR="00070C03" w:rsidRPr="002F1233">
        <w:rPr>
          <w:rFonts w:asciiTheme="majorHAnsi" w:hAnsiTheme="majorHAnsi" w:cstheme="majorHAnsi"/>
          <w:sz w:val="22"/>
          <w:szCs w:val="22"/>
        </w:rPr>
        <w:t xml:space="preserve"> lessons </w:t>
      </w:r>
      <w:r w:rsidR="000F50EB" w:rsidRPr="002F1233">
        <w:rPr>
          <w:rFonts w:asciiTheme="majorHAnsi" w:hAnsiTheme="majorHAnsi" w:cstheme="majorHAnsi"/>
          <w:sz w:val="22"/>
          <w:szCs w:val="22"/>
        </w:rPr>
        <w:t xml:space="preserve">learned </w:t>
      </w:r>
      <w:r w:rsidR="00070C03" w:rsidRPr="002F1233">
        <w:rPr>
          <w:rFonts w:asciiTheme="majorHAnsi" w:hAnsiTheme="majorHAnsi" w:cstheme="majorHAnsi"/>
          <w:sz w:val="22"/>
          <w:szCs w:val="22"/>
        </w:rPr>
        <w:t>and build</w:t>
      </w:r>
      <w:r w:rsidR="000F50EB" w:rsidRPr="002F1233">
        <w:rPr>
          <w:rFonts w:asciiTheme="majorHAnsi" w:hAnsiTheme="majorHAnsi" w:cstheme="majorHAnsi"/>
          <w:sz w:val="22"/>
          <w:szCs w:val="22"/>
        </w:rPr>
        <w:t>s</w:t>
      </w:r>
      <w:r w:rsidR="00070C03" w:rsidRPr="002F1233">
        <w:rPr>
          <w:rFonts w:asciiTheme="majorHAnsi" w:hAnsiTheme="majorHAnsi" w:cstheme="majorHAnsi"/>
          <w:sz w:val="22"/>
          <w:szCs w:val="22"/>
        </w:rPr>
        <w:t xml:space="preserve"> on </w:t>
      </w:r>
      <w:r w:rsidR="000F50EB" w:rsidRPr="002F1233">
        <w:rPr>
          <w:rFonts w:asciiTheme="majorHAnsi" w:hAnsiTheme="majorHAnsi" w:cstheme="majorHAnsi"/>
          <w:sz w:val="22"/>
          <w:szCs w:val="22"/>
        </w:rPr>
        <w:t xml:space="preserve">the work of </w:t>
      </w:r>
      <w:r w:rsidR="00070C03" w:rsidRPr="002F1233">
        <w:rPr>
          <w:rFonts w:asciiTheme="majorHAnsi" w:hAnsiTheme="majorHAnsi" w:cstheme="majorHAnsi"/>
          <w:sz w:val="22"/>
          <w:szCs w:val="22"/>
        </w:rPr>
        <w:t xml:space="preserve">previous </w:t>
      </w:r>
      <w:r w:rsidR="000F50EB" w:rsidRPr="002F1233">
        <w:rPr>
          <w:rFonts w:asciiTheme="majorHAnsi" w:hAnsiTheme="majorHAnsi" w:cstheme="majorHAnsi"/>
          <w:sz w:val="22"/>
          <w:szCs w:val="22"/>
        </w:rPr>
        <w:t xml:space="preserve">and current </w:t>
      </w:r>
      <w:r w:rsidR="00070C03" w:rsidRPr="002F1233">
        <w:rPr>
          <w:rFonts w:asciiTheme="majorHAnsi" w:hAnsiTheme="majorHAnsi" w:cstheme="majorHAnsi"/>
          <w:sz w:val="22"/>
          <w:szCs w:val="22"/>
        </w:rPr>
        <w:t>CCA</w:t>
      </w:r>
      <w:r w:rsidR="00A22CA0" w:rsidRPr="002F1233">
        <w:rPr>
          <w:rFonts w:asciiTheme="majorHAnsi" w:hAnsiTheme="majorHAnsi" w:cstheme="majorHAnsi"/>
          <w:sz w:val="22"/>
          <w:szCs w:val="22"/>
        </w:rPr>
        <w:t>&amp;DRM</w:t>
      </w:r>
      <w:r w:rsidR="00070C03" w:rsidRPr="002F1233">
        <w:rPr>
          <w:rFonts w:asciiTheme="majorHAnsi" w:hAnsiTheme="majorHAnsi" w:cstheme="majorHAnsi"/>
          <w:sz w:val="22"/>
          <w:szCs w:val="22"/>
        </w:rPr>
        <w:t xml:space="preserve"> projects in Kiribati </w:t>
      </w:r>
      <w:r w:rsidR="000F50EB" w:rsidRPr="002F1233">
        <w:rPr>
          <w:rFonts w:asciiTheme="majorHAnsi" w:hAnsiTheme="majorHAnsi" w:cstheme="majorHAnsi"/>
          <w:sz w:val="22"/>
          <w:szCs w:val="22"/>
        </w:rPr>
        <w:t>including the</w:t>
      </w:r>
      <w:r w:rsidR="00070C03" w:rsidRPr="002F1233">
        <w:rPr>
          <w:rFonts w:asciiTheme="majorHAnsi" w:hAnsiTheme="majorHAnsi" w:cstheme="majorHAnsi"/>
          <w:sz w:val="22"/>
          <w:szCs w:val="22"/>
        </w:rPr>
        <w:t xml:space="preserve"> </w:t>
      </w:r>
      <w:r w:rsidR="00D841EC" w:rsidRPr="002F1233">
        <w:rPr>
          <w:rFonts w:asciiTheme="majorHAnsi" w:hAnsiTheme="majorHAnsi" w:cstheme="majorHAnsi"/>
          <w:sz w:val="22"/>
          <w:szCs w:val="22"/>
        </w:rPr>
        <w:t xml:space="preserve">recent </w:t>
      </w:r>
      <w:r w:rsidR="0030077F" w:rsidRPr="002F1233">
        <w:rPr>
          <w:rFonts w:asciiTheme="majorHAnsi" w:hAnsiTheme="majorHAnsi" w:cstheme="majorHAnsi"/>
          <w:sz w:val="22"/>
          <w:szCs w:val="22"/>
        </w:rPr>
        <w:t>KJIP-</w:t>
      </w:r>
      <w:r w:rsidR="00A22CA0" w:rsidRPr="002F1233">
        <w:rPr>
          <w:rFonts w:asciiTheme="majorHAnsi" w:hAnsiTheme="majorHAnsi" w:cstheme="majorHAnsi"/>
          <w:sz w:val="22"/>
          <w:szCs w:val="22"/>
        </w:rPr>
        <w:t>review</w:t>
      </w:r>
      <w:r w:rsidR="003C6D8E" w:rsidRPr="002F1233">
        <w:rPr>
          <w:rFonts w:asciiTheme="majorHAnsi" w:hAnsiTheme="majorHAnsi" w:cstheme="majorHAnsi"/>
          <w:sz w:val="22"/>
          <w:szCs w:val="22"/>
        </w:rPr>
        <w:t xml:space="preserve"> (also including recommendations for Strengthening Gender Considerations in Kiribati’s National Adaptation Plan (NAP) Process), </w:t>
      </w:r>
      <w:r w:rsidR="000F50EB" w:rsidRPr="002F1233">
        <w:rPr>
          <w:rFonts w:asciiTheme="majorHAnsi" w:hAnsiTheme="majorHAnsi" w:cstheme="majorHAnsi"/>
          <w:sz w:val="22"/>
          <w:szCs w:val="22"/>
        </w:rPr>
        <w:t xml:space="preserve">establishment </w:t>
      </w:r>
      <w:r w:rsidR="00A22CA0" w:rsidRPr="002F1233">
        <w:rPr>
          <w:rFonts w:asciiTheme="majorHAnsi" w:hAnsiTheme="majorHAnsi" w:cstheme="majorHAnsi"/>
          <w:sz w:val="22"/>
          <w:szCs w:val="22"/>
        </w:rPr>
        <w:t xml:space="preserve">of the KIVA database, </w:t>
      </w:r>
      <w:r w:rsidR="00070C03" w:rsidRPr="002F1233">
        <w:rPr>
          <w:rFonts w:asciiTheme="majorHAnsi" w:hAnsiTheme="majorHAnsi" w:cstheme="majorHAnsi"/>
          <w:sz w:val="22"/>
          <w:szCs w:val="22"/>
        </w:rPr>
        <w:t xml:space="preserve">piloting of </w:t>
      </w:r>
      <w:r w:rsidR="00A22CA0" w:rsidRPr="002F1233">
        <w:rPr>
          <w:rFonts w:asciiTheme="majorHAnsi" w:hAnsiTheme="majorHAnsi" w:cstheme="majorHAnsi"/>
          <w:sz w:val="22"/>
          <w:szCs w:val="22"/>
        </w:rPr>
        <w:t>the</w:t>
      </w:r>
      <w:r w:rsidR="00070C03" w:rsidRPr="002F1233">
        <w:rPr>
          <w:rFonts w:asciiTheme="majorHAnsi" w:hAnsiTheme="majorHAnsi" w:cstheme="majorHAnsi"/>
          <w:sz w:val="22"/>
          <w:szCs w:val="22"/>
        </w:rPr>
        <w:t xml:space="preserve"> WoI-approach,</w:t>
      </w:r>
      <w:r w:rsidR="00F33F45" w:rsidRPr="002F1233">
        <w:rPr>
          <w:rFonts w:asciiTheme="majorHAnsi" w:hAnsiTheme="majorHAnsi" w:cstheme="majorHAnsi"/>
          <w:sz w:val="22"/>
          <w:szCs w:val="22"/>
        </w:rPr>
        <w:t xml:space="preserve"> UNICEF’s WASH and food security</w:t>
      </w:r>
      <w:r w:rsidR="00CD2E37" w:rsidRPr="002F1233">
        <w:rPr>
          <w:rFonts w:asciiTheme="majorHAnsi" w:hAnsiTheme="majorHAnsi" w:cstheme="majorHAnsi"/>
          <w:sz w:val="22"/>
          <w:szCs w:val="22"/>
        </w:rPr>
        <w:t xml:space="preserve"> </w:t>
      </w:r>
      <w:r w:rsidR="00F33F45" w:rsidRPr="002F1233">
        <w:rPr>
          <w:rFonts w:asciiTheme="majorHAnsi" w:hAnsiTheme="majorHAnsi" w:cstheme="majorHAnsi"/>
          <w:sz w:val="22"/>
          <w:szCs w:val="22"/>
        </w:rPr>
        <w:t>interventions,</w:t>
      </w:r>
      <w:r w:rsidR="00A22CA0" w:rsidRPr="002F1233">
        <w:rPr>
          <w:rFonts w:asciiTheme="majorHAnsi" w:hAnsiTheme="majorHAnsi" w:cstheme="majorHAnsi"/>
          <w:sz w:val="22"/>
          <w:szCs w:val="22"/>
        </w:rPr>
        <w:t xml:space="preserve"> </w:t>
      </w:r>
      <w:r w:rsidR="00070C03" w:rsidRPr="002F1233">
        <w:rPr>
          <w:rFonts w:asciiTheme="majorHAnsi" w:hAnsiTheme="majorHAnsi" w:cstheme="majorHAnsi"/>
          <w:sz w:val="22"/>
          <w:szCs w:val="22"/>
        </w:rPr>
        <w:t>the K</w:t>
      </w:r>
      <w:r w:rsidR="0030077F" w:rsidRPr="002F1233">
        <w:rPr>
          <w:rFonts w:asciiTheme="majorHAnsi" w:hAnsiTheme="majorHAnsi" w:cstheme="majorHAnsi"/>
          <w:sz w:val="22"/>
          <w:szCs w:val="22"/>
        </w:rPr>
        <w:t xml:space="preserve">iriwatsan </w:t>
      </w:r>
      <w:r w:rsidR="00CD2E37" w:rsidRPr="002F1233">
        <w:rPr>
          <w:rFonts w:asciiTheme="majorHAnsi" w:hAnsiTheme="majorHAnsi" w:cstheme="majorHAnsi"/>
          <w:sz w:val="22"/>
          <w:szCs w:val="22"/>
        </w:rPr>
        <w:t>P</w:t>
      </w:r>
      <w:r w:rsidR="00070C03" w:rsidRPr="002F1233">
        <w:rPr>
          <w:rFonts w:asciiTheme="majorHAnsi" w:hAnsiTheme="majorHAnsi" w:cstheme="majorHAnsi"/>
          <w:sz w:val="22"/>
          <w:szCs w:val="22"/>
        </w:rPr>
        <w:t>roject I-II</w:t>
      </w:r>
      <w:r w:rsidR="00A22CA0" w:rsidRPr="002F1233">
        <w:rPr>
          <w:rFonts w:asciiTheme="majorHAnsi" w:hAnsiTheme="majorHAnsi" w:cstheme="majorHAnsi"/>
          <w:sz w:val="22"/>
          <w:szCs w:val="22"/>
        </w:rPr>
        <w:t xml:space="preserve">, </w:t>
      </w:r>
      <w:r w:rsidR="003C6D8E" w:rsidRPr="002F1233">
        <w:rPr>
          <w:rFonts w:asciiTheme="majorHAnsi" w:hAnsiTheme="majorHAnsi" w:cstheme="majorHAnsi"/>
          <w:sz w:val="22"/>
          <w:szCs w:val="22"/>
        </w:rPr>
        <w:t xml:space="preserve">the </w:t>
      </w:r>
      <w:r w:rsidR="00F05023" w:rsidRPr="002F1233">
        <w:rPr>
          <w:rFonts w:asciiTheme="majorHAnsi" w:hAnsiTheme="majorHAnsi" w:cstheme="majorHAnsi"/>
          <w:sz w:val="22"/>
          <w:szCs w:val="22"/>
        </w:rPr>
        <w:t xml:space="preserve">Building </w:t>
      </w:r>
      <w:r w:rsidR="00057A8A" w:rsidRPr="002F1233">
        <w:rPr>
          <w:rFonts w:asciiTheme="majorHAnsi" w:hAnsiTheme="majorHAnsi" w:cstheme="majorHAnsi"/>
          <w:sz w:val="22"/>
          <w:szCs w:val="22"/>
        </w:rPr>
        <w:t>S</w:t>
      </w:r>
      <w:r w:rsidR="00F05023" w:rsidRPr="002F1233">
        <w:rPr>
          <w:rFonts w:asciiTheme="majorHAnsi" w:hAnsiTheme="majorHAnsi" w:cstheme="majorHAnsi"/>
          <w:sz w:val="22"/>
          <w:szCs w:val="22"/>
        </w:rPr>
        <w:t xml:space="preserve">afety and </w:t>
      </w:r>
      <w:r w:rsidR="00057A8A" w:rsidRPr="002F1233">
        <w:rPr>
          <w:rFonts w:asciiTheme="majorHAnsi" w:hAnsiTheme="majorHAnsi" w:cstheme="majorHAnsi"/>
          <w:sz w:val="22"/>
          <w:szCs w:val="22"/>
        </w:rPr>
        <w:t>R</w:t>
      </w:r>
      <w:r w:rsidR="00F05023" w:rsidRPr="002F1233">
        <w:rPr>
          <w:rFonts w:asciiTheme="majorHAnsi" w:hAnsiTheme="majorHAnsi" w:cstheme="majorHAnsi"/>
          <w:sz w:val="22"/>
          <w:szCs w:val="22"/>
        </w:rPr>
        <w:t>esilience in the Pacific project (BSRP)</w:t>
      </w:r>
      <w:r w:rsidR="003C6D8E" w:rsidRPr="002F1233">
        <w:rPr>
          <w:rFonts w:asciiTheme="majorHAnsi" w:hAnsiTheme="majorHAnsi" w:cstheme="majorHAnsi"/>
          <w:sz w:val="22"/>
          <w:szCs w:val="22"/>
        </w:rPr>
        <w:t xml:space="preserve">, </w:t>
      </w:r>
      <w:r w:rsidR="00057A8A" w:rsidRPr="002F1233">
        <w:rPr>
          <w:rFonts w:asciiTheme="majorHAnsi" w:hAnsiTheme="majorHAnsi" w:cstheme="majorHAnsi"/>
          <w:sz w:val="22"/>
          <w:szCs w:val="22"/>
        </w:rPr>
        <w:t xml:space="preserve">the IFAD Outer Island Water and Food security project, </w:t>
      </w:r>
      <w:r w:rsidR="00A22CA0" w:rsidRPr="002F1233">
        <w:rPr>
          <w:rFonts w:asciiTheme="majorHAnsi" w:hAnsiTheme="majorHAnsi" w:cstheme="majorHAnsi"/>
          <w:sz w:val="22"/>
          <w:szCs w:val="22"/>
        </w:rPr>
        <w:t>and</w:t>
      </w:r>
      <w:r w:rsidR="00070C03" w:rsidRPr="002F1233">
        <w:rPr>
          <w:rFonts w:asciiTheme="majorHAnsi" w:hAnsiTheme="majorHAnsi" w:cstheme="majorHAnsi"/>
          <w:sz w:val="22"/>
          <w:szCs w:val="22"/>
        </w:rPr>
        <w:t xml:space="preserve"> </w:t>
      </w:r>
      <w:r w:rsidR="00A22CA0" w:rsidRPr="002F1233">
        <w:rPr>
          <w:rFonts w:asciiTheme="majorHAnsi" w:hAnsiTheme="majorHAnsi" w:cstheme="majorHAnsi"/>
          <w:sz w:val="22"/>
          <w:szCs w:val="22"/>
        </w:rPr>
        <w:t xml:space="preserve">the Kiribati Adaptation Project </w:t>
      </w:r>
      <w:r w:rsidR="0030077F" w:rsidRPr="002F1233">
        <w:rPr>
          <w:rFonts w:asciiTheme="majorHAnsi" w:hAnsiTheme="majorHAnsi" w:cstheme="majorHAnsi"/>
          <w:sz w:val="22"/>
          <w:szCs w:val="22"/>
        </w:rPr>
        <w:t xml:space="preserve">(KAP </w:t>
      </w:r>
      <w:r w:rsidR="00A22CA0" w:rsidRPr="002F1233">
        <w:rPr>
          <w:rFonts w:asciiTheme="majorHAnsi" w:hAnsiTheme="majorHAnsi" w:cstheme="majorHAnsi"/>
          <w:sz w:val="22"/>
          <w:szCs w:val="22"/>
        </w:rPr>
        <w:t>I-III</w:t>
      </w:r>
      <w:r w:rsidR="0030077F" w:rsidRPr="002F1233">
        <w:rPr>
          <w:rFonts w:asciiTheme="majorHAnsi" w:hAnsiTheme="majorHAnsi" w:cstheme="majorHAnsi"/>
          <w:sz w:val="22"/>
          <w:szCs w:val="22"/>
        </w:rPr>
        <w:t>)</w:t>
      </w:r>
      <w:r w:rsidR="00A22CA0" w:rsidRPr="002F1233">
        <w:rPr>
          <w:rFonts w:asciiTheme="majorHAnsi" w:hAnsiTheme="majorHAnsi" w:cstheme="majorHAnsi"/>
          <w:sz w:val="22"/>
          <w:szCs w:val="22"/>
        </w:rPr>
        <w:t>.</w:t>
      </w:r>
      <w:r w:rsidR="002E78FB" w:rsidRPr="002F1233">
        <w:rPr>
          <w:rFonts w:asciiTheme="majorHAnsi" w:hAnsiTheme="majorHAnsi" w:cstheme="majorHAnsi"/>
          <w:sz w:val="22"/>
          <w:szCs w:val="22"/>
        </w:rPr>
        <w:t xml:space="preserve"> Evaluations from several large adaptation projects ending in 2018 will be further reviewed at the project inception during the detailed project planning. As such, p</w:t>
      </w:r>
      <w:r w:rsidR="00CC23CD" w:rsidRPr="002F1233">
        <w:rPr>
          <w:rFonts w:asciiTheme="majorHAnsi" w:hAnsiTheme="majorHAnsi" w:cstheme="majorHAnsi"/>
          <w:sz w:val="22"/>
          <w:szCs w:val="22"/>
        </w:rPr>
        <w:t xml:space="preserve">roject interventions have been designed </w:t>
      </w:r>
      <w:r w:rsidR="00CD2E37" w:rsidRPr="002F1233">
        <w:rPr>
          <w:rFonts w:asciiTheme="majorHAnsi" w:hAnsiTheme="majorHAnsi" w:cstheme="majorHAnsi"/>
          <w:sz w:val="22"/>
          <w:szCs w:val="22"/>
        </w:rPr>
        <w:t>to</w:t>
      </w:r>
      <w:r w:rsidR="00922B81">
        <w:rPr>
          <w:rFonts w:asciiTheme="majorHAnsi" w:hAnsiTheme="majorHAnsi" w:cstheme="majorHAnsi"/>
          <w:sz w:val="22"/>
          <w:szCs w:val="22"/>
        </w:rPr>
        <w:t xml:space="preserve"> avoid overlap and</w:t>
      </w:r>
      <w:r w:rsidR="00CD2E37" w:rsidRPr="002F1233">
        <w:rPr>
          <w:rFonts w:asciiTheme="majorHAnsi" w:hAnsiTheme="majorHAnsi" w:cstheme="majorHAnsi"/>
          <w:sz w:val="22"/>
          <w:szCs w:val="22"/>
        </w:rPr>
        <w:t xml:space="preserve"> </w:t>
      </w:r>
      <w:r w:rsidR="00CC23CD" w:rsidRPr="002F1233">
        <w:rPr>
          <w:rFonts w:asciiTheme="majorHAnsi" w:hAnsiTheme="majorHAnsi" w:cstheme="majorHAnsi"/>
          <w:sz w:val="22"/>
          <w:szCs w:val="22"/>
        </w:rPr>
        <w:t xml:space="preserve">build on methodologies and resources developed by </w:t>
      </w:r>
      <w:r w:rsidR="00D841EC" w:rsidRPr="002F1233">
        <w:rPr>
          <w:rFonts w:asciiTheme="majorHAnsi" w:hAnsiTheme="majorHAnsi" w:cstheme="majorHAnsi"/>
          <w:sz w:val="22"/>
          <w:szCs w:val="22"/>
        </w:rPr>
        <w:t>previous</w:t>
      </w:r>
      <w:r w:rsidR="002E78FB" w:rsidRPr="002F1233">
        <w:rPr>
          <w:rFonts w:asciiTheme="majorHAnsi" w:hAnsiTheme="majorHAnsi" w:cstheme="majorHAnsi"/>
          <w:sz w:val="22"/>
          <w:szCs w:val="22"/>
        </w:rPr>
        <w:t xml:space="preserve"> and current</w:t>
      </w:r>
      <w:r w:rsidR="00D841EC" w:rsidRPr="002F1233">
        <w:rPr>
          <w:rFonts w:asciiTheme="majorHAnsi" w:hAnsiTheme="majorHAnsi" w:cstheme="majorHAnsi"/>
          <w:sz w:val="22"/>
          <w:szCs w:val="22"/>
        </w:rPr>
        <w:t xml:space="preserve"> projects. </w:t>
      </w:r>
    </w:p>
    <w:p w14:paraId="25E78E29" w14:textId="77777777" w:rsidR="00C121A5" w:rsidRPr="002F1233" w:rsidRDefault="00C121A5" w:rsidP="00302642">
      <w:pPr>
        <w:jc w:val="both"/>
        <w:rPr>
          <w:rFonts w:asciiTheme="majorHAnsi" w:hAnsiTheme="majorHAnsi" w:cstheme="majorHAnsi"/>
          <w:sz w:val="22"/>
          <w:szCs w:val="22"/>
        </w:rPr>
      </w:pPr>
    </w:p>
    <w:p w14:paraId="50788D09" w14:textId="4A4B51A8" w:rsidR="00C121A5" w:rsidRPr="00535641" w:rsidRDefault="00057A8A" w:rsidP="00302642">
      <w:pPr>
        <w:jc w:val="both"/>
        <w:rPr>
          <w:rFonts w:asciiTheme="majorHAnsi" w:hAnsiTheme="majorHAnsi" w:cstheme="majorHAnsi"/>
          <w:sz w:val="22"/>
          <w:szCs w:val="22"/>
        </w:rPr>
      </w:pPr>
      <w:r w:rsidRPr="002F1233">
        <w:rPr>
          <w:rFonts w:asciiTheme="majorHAnsi" w:hAnsiTheme="majorHAnsi" w:cstheme="majorHAnsi"/>
          <w:sz w:val="22"/>
          <w:szCs w:val="22"/>
        </w:rPr>
        <w:t>The Project has several linkages to the</w:t>
      </w:r>
      <w:r w:rsidR="00A242C9" w:rsidRPr="002F1233">
        <w:rPr>
          <w:rFonts w:asciiTheme="majorHAnsi" w:hAnsiTheme="majorHAnsi" w:cstheme="majorHAnsi"/>
          <w:sz w:val="22"/>
          <w:szCs w:val="22"/>
        </w:rPr>
        <w:t xml:space="preserve"> GEF-LDCF Food Security project</w:t>
      </w:r>
      <w:r w:rsidRPr="002F1233">
        <w:rPr>
          <w:rFonts w:asciiTheme="majorHAnsi" w:hAnsiTheme="majorHAnsi" w:cstheme="majorHAnsi"/>
          <w:sz w:val="22"/>
          <w:szCs w:val="22"/>
        </w:rPr>
        <w:t xml:space="preserve">, in particular support to IVA-processes, improvement of Early Warning Systems (EWS), and improved food security through agriculture. The </w:t>
      </w:r>
      <w:r w:rsidRPr="00535641">
        <w:rPr>
          <w:rFonts w:asciiTheme="majorHAnsi" w:hAnsiTheme="majorHAnsi" w:cstheme="majorHAnsi"/>
          <w:sz w:val="22"/>
          <w:szCs w:val="22"/>
        </w:rPr>
        <w:t>Project is building on existing lessons from IVA data collection and use, EWS implementation and operationalization, and training materials for extension officers and schools, and during the parallel implementation of the projects, synergies and coordination will be further ensured.</w:t>
      </w:r>
      <w:r w:rsidR="00A242C9" w:rsidRPr="00535641">
        <w:rPr>
          <w:rFonts w:asciiTheme="majorHAnsi" w:hAnsiTheme="majorHAnsi" w:cstheme="majorHAnsi"/>
          <w:sz w:val="22"/>
          <w:szCs w:val="22"/>
        </w:rPr>
        <w:t xml:space="preserve"> </w:t>
      </w:r>
    </w:p>
    <w:p w14:paraId="683B6E54" w14:textId="6D55AF83" w:rsidR="00683FC9" w:rsidRPr="00535641" w:rsidRDefault="00683FC9" w:rsidP="00302642">
      <w:pPr>
        <w:jc w:val="both"/>
        <w:rPr>
          <w:rFonts w:asciiTheme="majorHAnsi" w:hAnsiTheme="majorHAnsi" w:cstheme="majorHAnsi"/>
          <w:sz w:val="22"/>
          <w:szCs w:val="22"/>
        </w:rPr>
      </w:pPr>
      <w:r w:rsidRPr="00535641">
        <w:rPr>
          <w:rFonts w:asciiTheme="majorHAnsi" w:hAnsiTheme="majorHAnsi" w:cstheme="majorHAnsi"/>
          <w:sz w:val="22"/>
          <w:szCs w:val="22"/>
        </w:rPr>
        <w:t xml:space="preserve">Linkages and synergies with the GEF-project Resilient Islands, Resilient communities (R2R)-project (approved 2018), in particular in relation to agroforestry cooperation and engagement of agricultural </w:t>
      </w:r>
      <w:r w:rsidRPr="00535641">
        <w:rPr>
          <w:rFonts w:asciiTheme="majorHAnsi" w:hAnsiTheme="majorHAnsi" w:cstheme="majorHAnsi"/>
          <w:sz w:val="22"/>
          <w:szCs w:val="22"/>
        </w:rPr>
        <w:lastRenderedPageBreak/>
        <w:t>extension officers, community outreach planning and materials, and monitoring, will be coordinated during implementation through the KNEG.</w:t>
      </w:r>
    </w:p>
    <w:p w14:paraId="10293C51" w14:textId="77777777" w:rsidR="00057A8A" w:rsidRPr="00535641" w:rsidRDefault="00057A8A" w:rsidP="00302642">
      <w:pPr>
        <w:jc w:val="both"/>
        <w:rPr>
          <w:rFonts w:asciiTheme="majorHAnsi" w:hAnsiTheme="majorHAnsi" w:cstheme="majorHAnsi"/>
          <w:sz w:val="22"/>
          <w:szCs w:val="22"/>
        </w:rPr>
      </w:pPr>
    </w:p>
    <w:p w14:paraId="29BF9B3F" w14:textId="176E1DC4" w:rsidR="00150408" w:rsidRPr="00302642" w:rsidRDefault="00150408" w:rsidP="00302642">
      <w:pPr>
        <w:jc w:val="both"/>
        <w:rPr>
          <w:rFonts w:asciiTheme="majorHAnsi" w:hAnsiTheme="majorHAnsi" w:cstheme="majorHAnsi"/>
        </w:rPr>
        <w:sectPr w:rsidR="00150408" w:rsidRPr="00302642" w:rsidSect="00AA7095">
          <w:footerReference w:type="default" r:id="rId16"/>
          <w:footerReference w:type="first" r:id="rId17"/>
          <w:pgSz w:w="11906" w:h="16838" w:code="9"/>
          <w:pgMar w:top="1134" w:right="1440" w:bottom="907" w:left="1440" w:header="720" w:footer="720" w:gutter="0"/>
          <w:cols w:space="720"/>
          <w:titlePg/>
          <w:docGrid w:linePitch="272"/>
        </w:sectPr>
      </w:pPr>
      <w:r w:rsidRPr="00535641">
        <w:rPr>
          <w:rFonts w:asciiTheme="majorHAnsi" w:hAnsiTheme="majorHAnsi" w:cstheme="majorHAnsi"/>
          <w:sz w:val="22"/>
          <w:szCs w:val="22"/>
        </w:rPr>
        <w:t>During implementation, technical interventions under Outcome 3 will be further developed and aligned with parallel projects by various government</w:t>
      </w:r>
      <w:r w:rsidRPr="002F1233">
        <w:rPr>
          <w:rFonts w:asciiTheme="majorHAnsi" w:hAnsiTheme="majorHAnsi" w:cstheme="majorHAnsi"/>
          <w:sz w:val="22"/>
          <w:szCs w:val="22"/>
        </w:rPr>
        <w:t xml:space="preserve"> sectors, working in close collaboration with technical specialists and relevant stakeholders. The Project will coordinate and build on synergies with a number of current and planned projects and programmes described under partnerships, in particular the UNDP-LDCF Food Security Project, UNICEF-implemented projects related to WASH and food security, the “Outer Islands Infrastructure Project” (GoK, ADB, WB), and the project “Supporting the implementation of the Line and Phoenix Integrated Development Strategy 2016-2036 with a specific focus on WASH and energy for a healthier population and a cleaner environment” (EU). More broadly, the Project will enhance coordination among partners through the existing WoI-partner network as described under outcome 4. A list of relevant recent and parallel projects is included as annex</w:t>
      </w:r>
      <w:r w:rsidRPr="00302642">
        <w:rPr>
          <w:rFonts w:asciiTheme="majorHAnsi" w:hAnsiTheme="majorHAnsi" w:cstheme="majorHAnsi"/>
        </w:rPr>
        <w:t xml:space="preserve"> M</w:t>
      </w:r>
      <w:r w:rsidR="00A13979" w:rsidRPr="00302642">
        <w:rPr>
          <w:rFonts w:asciiTheme="majorHAnsi" w:hAnsiTheme="majorHAnsi" w:cstheme="majorHAnsi"/>
        </w:rPr>
        <w:t>.</w:t>
      </w:r>
      <w:bookmarkEnd w:id="27"/>
    </w:p>
    <w:p w14:paraId="30B40EDC" w14:textId="576B152F" w:rsidR="00960EF1" w:rsidRPr="002E18DA" w:rsidRDefault="006B3909" w:rsidP="002E18DA">
      <w:pPr>
        <w:spacing w:after="120"/>
        <w:rPr>
          <w:rFonts w:asciiTheme="majorHAnsi" w:hAnsiTheme="majorHAnsi" w:cstheme="majorHAnsi"/>
          <w:b/>
          <w:i/>
        </w:rPr>
      </w:pPr>
      <w:r w:rsidRPr="00302642">
        <w:rPr>
          <w:rFonts w:asciiTheme="majorHAnsi" w:hAnsiTheme="majorHAnsi" w:cstheme="majorHAnsi"/>
          <w:b/>
          <w:i/>
        </w:rPr>
        <w:lastRenderedPageBreak/>
        <w:t xml:space="preserve">Figure </w:t>
      </w:r>
      <w:r w:rsidR="004F2A99" w:rsidRPr="00302642">
        <w:rPr>
          <w:rFonts w:asciiTheme="majorHAnsi" w:hAnsiTheme="majorHAnsi" w:cstheme="majorHAnsi"/>
          <w:b/>
          <w:i/>
        </w:rPr>
        <w:t>3</w:t>
      </w:r>
      <w:r w:rsidRPr="00302642">
        <w:rPr>
          <w:rFonts w:asciiTheme="majorHAnsi" w:hAnsiTheme="majorHAnsi" w:cstheme="majorHAnsi"/>
          <w:b/>
          <w:i/>
        </w:rPr>
        <w:t xml:space="preserve">: Project </w:t>
      </w:r>
      <w:r w:rsidR="00642FE8" w:rsidRPr="00302642">
        <w:rPr>
          <w:rFonts w:asciiTheme="majorHAnsi" w:hAnsiTheme="majorHAnsi" w:cstheme="majorHAnsi"/>
          <w:b/>
          <w:i/>
        </w:rPr>
        <w:t xml:space="preserve">Theory </w:t>
      </w:r>
      <w:r w:rsidRPr="00302642">
        <w:rPr>
          <w:rFonts w:asciiTheme="majorHAnsi" w:hAnsiTheme="majorHAnsi" w:cstheme="majorHAnsi"/>
          <w:b/>
          <w:i/>
        </w:rPr>
        <w:t xml:space="preserve">of </w:t>
      </w:r>
      <w:r w:rsidR="00642FE8" w:rsidRPr="00302642">
        <w:rPr>
          <w:rFonts w:asciiTheme="majorHAnsi" w:hAnsiTheme="majorHAnsi" w:cstheme="majorHAnsi"/>
          <w:b/>
          <w:i/>
        </w:rPr>
        <w:t>Change</w:t>
      </w:r>
      <w:r w:rsidR="003C2A3B" w:rsidRPr="00302642">
        <w:rPr>
          <w:rFonts w:asciiTheme="majorHAnsi" w:hAnsiTheme="majorHAnsi" w:cstheme="majorHAnsi"/>
          <w:noProof/>
        </w:rPr>
        <w:drawing>
          <wp:inline distT="0" distB="0" distL="0" distR="0" wp14:anchorId="646D066C" wp14:editId="06ACB2A7">
            <wp:extent cx="9362388" cy="46101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9386299" cy="4621874"/>
                    </a:xfrm>
                    <a:prstGeom prst="rect">
                      <a:avLst/>
                    </a:prstGeom>
                    <a:noFill/>
                  </pic:spPr>
                </pic:pic>
              </a:graphicData>
            </a:graphic>
          </wp:inline>
        </w:drawing>
      </w:r>
    </w:p>
    <w:p w14:paraId="06AAE9A3" w14:textId="77777777" w:rsidR="00AE28C4" w:rsidRPr="00302642" w:rsidRDefault="00AE28C4" w:rsidP="005D4189">
      <w:pPr>
        <w:rPr>
          <w:rFonts w:asciiTheme="majorHAnsi" w:hAnsiTheme="majorHAnsi" w:cstheme="majorHAnsi"/>
        </w:rPr>
        <w:sectPr w:rsidR="00AE28C4" w:rsidRPr="00302642" w:rsidSect="008D5B8C">
          <w:headerReference w:type="even" r:id="rId19"/>
          <w:headerReference w:type="default" r:id="rId20"/>
          <w:footerReference w:type="default" r:id="rId21"/>
          <w:headerReference w:type="first" r:id="rId22"/>
          <w:footerReference w:type="first" r:id="rId23"/>
          <w:pgSz w:w="16838" w:h="11906" w:orient="landscape" w:code="9"/>
          <w:pgMar w:top="1440" w:right="1134" w:bottom="1440" w:left="907" w:header="720" w:footer="720" w:gutter="0"/>
          <w:cols w:space="720"/>
          <w:titlePg/>
          <w:docGrid w:linePitch="272"/>
        </w:sectPr>
      </w:pPr>
    </w:p>
    <w:p w14:paraId="65D1D247" w14:textId="77777777" w:rsidR="007D39FF" w:rsidRPr="00302642" w:rsidRDefault="00DE7303" w:rsidP="00B55A7D">
      <w:pPr>
        <w:pStyle w:val="Heading1"/>
        <w:numPr>
          <w:ilvl w:val="0"/>
          <w:numId w:val="3"/>
        </w:numPr>
        <w:spacing w:before="0" w:after="0"/>
        <w:jc w:val="both"/>
        <w:rPr>
          <w:rFonts w:asciiTheme="majorHAnsi" w:eastAsia="Calibri" w:hAnsiTheme="majorHAnsi" w:cstheme="majorHAnsi"/>
        </w:rPr>
      </w:pPr>
      <w:bookmarkStart w:id="28" w:name="_2s8eyo1" w:colFirst="0" w:colLast="0"/>
      <w:bookmarkStart w:id="29" w:name="_Toc54000104"/>
      <w:bookmarkEnd w:id="28"/>
      <w:r w:rsidRPr="00302642">
        <w:rPr>
          <w:rFonts w:asciiTheme="majorHAnsi" w:eastAsia="Calibri" w:hAnsiTheme="majorHAnsi" w:cstheme="majorHAnsi"/>
        </w:rPr>
        <w:lastRenderedPageBreak/>
        <w:t>R</w:t>
      </w:r>
      <w:r w:rsidR="00571AB0" w:rsidRPr="00302642">
        <w:rPr>
          <w:rFonts w:asciiTheme="majorHAnsi" w:eastAsia="Calibri" w:hAnsiTheme="majorHAnsi" w:cstheme="majorHAnsi"/>
        </w:rPr>
        <w:t>esults and Partnerships</w:t>
      </w:r>
      <w:bookmarkEnd w:id="29"/>
      <w:r w:rsidR="00571AB0" w:rsidRPr="00302642">
        <w:rPr>
          <w:rFonts w:asciiTheme="majorHAnsi" w:eastAsia="Calibri" w:hAnsiTheme="majorHAnsi" w:cstheme="majorHAnsi"/>
        </w:rPr>
        <w:t xml:space="preserve"> </w:t>
      </w:r>
    </w:p>
    <w:p w14:paraId="3D7CD33F" w14:textId="77777777" w:rsidR="00AE60EF" w:rsidRPr="00302642" w:rsidRDefault="00AE60EF" w:rsidP="00302642">
      <w:pPr>
        <w:jc w:val="both"/>
        <w:rPr>
          <w:rFonts w:asciiTheme="majorHAnsi" w:hAnsiTheme="majorHAnsi" w:cstheme="majorHAnsi"/>
        </w:rPr>
      </w:pPr>
    </w:p>
    <w:p w14:paraId="78C0EF7A" w14:textId="77777777" w:rsidR="00015233" w:rsidRPr="00302642" w:rsidRDefault="00015233" w:rsidP="00302642">
      <w:pPr>
        <w:jc w:val="both"/>
        <w:rPr>
          <w:rFonts w:asciiTheme="majorHAnsi" w:hAnsiTheme="majorHAnsi" w:cstheme="majorHAnsi"/>
          <w:b/>
          <w:u w:val="single"/>
        </w:rPr>
      </w:pPr>
      <w:r w:rsidRPr="00302642">
        <w:rPr>
          <w:rFonts w:asciiTheme="majorHAnsi" w:hAnsiTheme="majorHAnsi" w:cstheme="majorHAnsi"/>
          <w:b/>
          <w:u w:val="single"/>
        </w:rPr>
        <w:t>Results</w:t>
      </w:r>
    </w:p>
    <w:p w14:paraId="1CB00220" w14:textId="77777777" w:rsidR="00015233" w:rsidRPr="002F1233" w:rsidRDefault="00015233" w:rsidP="00302642">
      <w:pPr>
        <w:jc w:val="both"/>
        <w:rPr>
          <w:rFonts w:asciiTheme="majorHAnsi" w:hAnsiTheme="majorHAnsi" w:cstheme="majorHAnsi"/>
          <w:sz w:val="22"/>
          <w:szCs w:val="22"/>
        </w:rPr>
      </w:pPr>
    </w:p>
    <w:p w14:paraId="274E4132" w14:textId="77777777" w:rsidR="00AE60EF" w:rsidRPr="002F1233" w:rsidRDefault="00571AB0" w:rsidP="00302642">
      <w:pPr>
        <w:spacing w:after="120"/>
        <w:jc w:val="both"/>
        <w:rPr>
          <w:rFonts w:asciiTheme="majorHAnsi" w:hAnsiTheme="majorHAnsi" w:cstheme="majorHAnsi"/>
          <w:b/>
          <w:i/>
          <w:sz w:val="22"/>
          <w:szCs w:val="22"/>
          <w:u w:val="single"/>
        </w:rPr>
      </w:pPr>
      <w:r w:rsidRPr="002F1233">
        <w:rPr>
          <w:rFonts w:asciiTheme="majorHAnsi" w:hAnsiTheme="majorHAnsi" w:cstheme="majorHAnsi"/>
          <w:b/>
          <w:i/>
          <w:sz w:val="22"/>
          <w:szCs w:val="22"/>
          <w:u w:val="single"/>
        </w:rPr>
        <w:t>Component 1: National and sectoral policies strengthened through enhanced institutions and knowledge</w:t>
      </w:r>
    </w:p>
    <w:p w14:paraId="0027DE27" w14:textId="77777777" w:rsidR="00AE60EF" w:rsidRPr="002F1233" w:rsidRDefault="00571AB0" w:rsidP="00302642">
      <w:pPr>
        <w:spacing w:after="120"/>
        <w:jc w:val="both"/>
        <w:rPr>
          <w:rFonts w:asciiTheme="majorHAnsi" w:hAnsiTheme="majorHAnsi" w:cstheme="majorHAnsi"/>
          <w:b/>
          <w:i/>
          <w:sz w:val="22"/>
          <w:szCs w:val="22"/>
        </w:rPr>
      </w:pPr>
      <w:r w:rsidRPr="002F1233">
        <w:rPr>
          <w:rFonts w:asciiTheme="majorHAnsi" w:hAnsiTheme="majorHAnsi" w:cstheme="majorHAnsi"/>
          <w:b/>
          <w:sz w:val="22"/>
          <w:szCs w:val="22"/>
        </w:rPr>
        <w:t>Outcome 1: Capacities of national government institutions and personnel is strengthened on mainstreaming climate and disaster risks, supporting the operationalization of the Kiribati Joint Implementation Plan for Climate Change and Disaster Risk Management 2014-2023 (KJIP)</w:t>
      </w:r>
    </w:p>
    <w:p w14:paraId="1482407C" w14:textId="339E24B7" w:rsidR="007D39FF" w:rsidRPr="002F1233" w:rsidRDefault="00065C42" w:rsidP="00302642">
      <w:pPr>
        <w:jc w:val="both"/>
        <w:rPr>
          <w:rFonts w:asciiTheme="majorHAnsi" w:hAnsiTheme="majorHAnsi" w:cstheme="majorHAnsi"/>
          <w:i/>
          <w:sz w:val="22"/>
          <w:szCs w:val="22"/>
        </w:rPr>
      </w:pPr>
      <w:r w:rsidRPr="002F1233">
        <w:rPr>
          <w:rFonts w:asciiTheme="majorHAnsi" w:hAnsiTheme="majorHAnsi" w:cstheme="majorHAnsi"/>
          <w:i/>
          <w:sz w:val="22"/>
          <w:szCs w:val="22"/>
        </w:rPr>
        <w:t>Total budget GEF-LDCF USD 1,</w:t>
      </w:r>
      <w:r w:rsidR="0057472B" w:rsidRPr="002F1233">
        <w:rPr>
          <w:rFonts w:asciiTheme="majorHAnsi" w:hAnsiTheme="majorHAnsi" w:cstheme="majorHAnsi"/>
          <w:i/>
          <w:sz w:val="22"/>
          <w:szCs w:val="22"/>
        </w:rPr>
        <w:t>5</w:t>
      </w:r>
      <w:r w:rsidR="008D5B8C" w:rsidRPr="002F1233">
        <w:rPr>
          <w:rFonts w:asciiTheme="majorHAnsi" w:hAnsiTheme="majorHAnsi" w:cstheme="majorHAnsi"/>
          <w:i/>
          <w:sz w:val="22"/>
          <w:szCs w:val="22"/>
        </w:rPr>
        <w:t>0</w:t>
      </w:r>
      <w:r w:rsidRPr="002F1233">
        <w:rPr>
          <w:rFonts w:asciiTheme="majorHAnsi" w:hAnsiTheme="majorHAnsi" w:cstheme="majorHAnsi"/>
          <w:i/>
          <w:sz w:val="22"/>
          <w:szCs w:val="22"/>
        </w:rPr>
        <w:t>0,000</w:t>
      </w:r>
    </w:p>
    <w:p w14:paraId="1C454D25" w14:textId="77777777" w:rsidR="00C83C4A" w:rsidRPr="002F1233" w:rsidRDefault="00C83C4A" w:rsidP="00302642">
      <w:pPr>
        <w:jc w:val="both"/>
        <w:rPr>
          <w:rFonts w:asciiTheme="majorHAnsi" w:hAnsiTheme="majorHAnsi" w:cstheme="majorHAnsi"/>
          <w:sz w:val="22"/>
          <w:szCs w:val="22"/>
        </w:rPr>
      </w:pPr>
    </w:p>
    <w:p w14:paraId="0B3DFA58" w14:textId="76C6EE66" w:rsidR="00A13979" w:rsidRPr="002F1233" w:rsidRDefault="00A13979" w:rsidP="00302642">
      <w:pPr>
        <w:jc w:val="both"/>
        <w:rPr>
          <w:rFonts w:asciiTheme="majorHAnsi" w:hAnsiTheme="majorHAnsi" w:cstheme="majorHAnsi"/>
          <w:sz w:val="22"/>
          <w:szCs w:val="22"/>
          <w:u w:val="single"/>
        </w:rPr>
      </w:pPr>
      <w:r w:rsidRPr="002F1233">
        <w:rPr>
          <w:rFonts w:asciiTheme="majorHAnsi" w:hAnsiTheme="majorHAnsi" w:cstheme="majorHAnsi"/>
          <w:sz w:val="22"/>
          <w:szCs w:val="22"/>
          <w:u w:val="single"/>
        </w:rPr>
        <w:t>Ba</w:t>
      </w:r>
      <w:r w:rsidR="00FB02CC" w:rsidRPr="002F1233">
        <w:rPr>
          <w:rFonts w:asciiTheme="majorHAnsi" w:hAnsiTheme="majorHAnsi" w:cstheme="majorHAnsi"/>
          <w:sz w:val="22"/>
          <w:szCs w:val="22"/>
          <w:u w:val="single"/>
        </w:rPr>
        <w:t xml:space="preserve">seline scenario </w:t>
      </w:r>
    </w:p>
    <w:p w14:paraId="795D54F7" w14:textId="17C2121F" w:rsidR="00DD7A77" w:rsidRPr="002F1233" w:rsidRDefault="00DD7A77" w:rsidP="00302642">
      <w:pPr>
        <w:jc w:val="both"/>
        <w:rPr>
          <w:rFonts w:asciiTheme="majorHAnsi" w:hAnsiTheme="majorHAnsi" w:cstheme="majorHAnsi"/>
          <w:i/>
          <w:sz w:val="22"/>
          <w:szCs w:val="22"/>
          <w:highlight w:val="white"/>
        </w:rPr>
      </w:pPr>
      <w:r w:rsidRPr="002F1233">
        <w:rPr>
          <w:rFonts w:asciiTheme="majorHAnsi" w:hAnsiTheme="majorHAnsi" w:cstheme="majorHAnsi"/>
          <w:i/>
          <w:sz w:val="22"/>
          <w:szCs w:val="22"/>
          <w:highlight w:val="white"/>
        </w:rPr>
        <w:t>Policy and legal framework</w:t>
      </w:r>
    </w:p>
    <w:p w14:paraId="0C918397" w14:textId="77777777" w:rsidR="00DD7A77" w:rsidRPr="002F1233" w:rsidRDefault="00DD7A77" w:rsidP="00302642">
      <w:pPr>
        <w:jc w:val="both"/>
        <w:rPr>
          <w:rFonts w:asciiTheme="majorHAnsi" w:hAnsiTheme="majorHAnsi" w:cstheme="majorHAnsi"/>
          <w:sz w:val="22"/>
          <w:szCs w:val="22"/>
          <w:highlight w:val="white"/>
        </w:rPr>
      </w:pPr>
      <w:r w:rsidRPr="002F1233">
        <w:rPr>
          <w:rFonts w:asciiTheme="majorHAnsi" w:hAnsiTheme="majorHAnsi" w:cstheme="majorHAnsi"/>
          <w:sz w:val="22"/>
          <w:szCs w:val="22"/>
          <w:highlight w:val="white"/>
        </w:rPr>
        <w:t xml:space="preserve">Climate change </w:t>
      </w:r>
      <w:r w:rsidR="002F39AB" w:rsidRPr="002F1233">
        <w:rPr>
          <w:rFonts w:asciiTheme="majorHAnsi" w:hAnsiTheme="majorHAnsi" w:cstheme="majorHAnsi"/>
          <w:sz w:val="22"/>
          <w:szCs w:val="22"/>
          <w:highlight w:val="white"/>
        </w:rPr>
        <w:t xml:space="preserve">adaptation </w:t>
      </w:r>
      <w:r w:rsidRPr="002F1233">
        <w:rPr>
          <w:rFonts w:asciiTheme="majorHAnsi" w:hAnsiTheme="majorHAnsi" w:cstheme="majorHAnsi"/>
          <w:sz w:val="22"/>
          <w:szCs w:val="22"/>
          <w:highlight w:val="white"/>
        </w:rPr>
        <w:t xml:space="preserve">is recognized as a national priority </w:t>
      </w:r>
      <w:r w:rsidR="002F39AB" w:rsidRPr="002F1233">
        <w:rPr>
          <w:rFonts w:asciiTheme="majorHAnsi" w:hAnsiTheme="majorHAnsi" w:cstheme="majorHAnsi"/>
          <w:sz w:val="22"/>
          <w:szCs w:val="22"/>
          <w:highlight w:val="white"/>
        </w:rPr>
        <w:t xml:space="preserve">by </w:t>
      </w:r>
      <w:r w:rsidRPr="002F1233">
        <w:rPr>
          <w:rFonts w:asciiTheme="majorHAnsi" w:hAnsiTheme="majorHAnsi" w:cstheme="majorHAnsi"/>
          <w:sz w:val="22"/>
          <w:szCs w:val="22"/>
          <w:highlight w:val="white"/>
        </w:rPr>
        <w:t xml:space="preserve">the </w:t>
      </w:r>
      <w:r w:rsidR="002F39AB" w:rsidRPr="002F1233">
        <w:rPr>
          <w:rFonts w:asciiTheme="majorHAnsi" w:hAnsiTheme="majorHAnsi" w:cstheme="majorHAnsi"/>
          <w:sz w:val="22"/>
          <w:szCs w:val="22"/>
          <w:highlight w:val="white"/>
        </w:rPr>
        <w:t xml:space="preserve">Government </w:t>
      </w:r>
      <w:r w:rsidRPr="002F1233">
        <w:rPr>
          <w:rFonts w:asciiTheme="majorHAnsi" w:hAnsiTheme="majorHAnsi" w:cstheme="majorHAnsi"/>
          <w:sz w:val="22"/>
          <w:szCs w:val="22"/>
          <w:highlight w:val="white"/>
        </w:rPr>
        <w:t xml:space="preserve">of Kiribati at national and sub-national level, with Kiribati being among </w:t>
      </w:r>
      <w:r w:rsidR="002F39AB" w:rsidRPr="002F1233">
        <w:rPr>
          <w:rFonts w:asciiTheme="majorHAnsi" w:hAnsiTheme="majorHAnsi" w:cstheme="majorHAnsi"/>
          <w:sz w:val="22"/>
          <w:szCs w:val="22"/>
          <w:highlight w:val="white"/>
        </w:rPr>
        <w:t xml:space="preserve">the first </w:t>
      </w:r>
      <w:r w:rsidRPr="002F1233">
        <w:rPr>
          <w:rFonts w:asciiTheme="majorHAnsi" w:hAnsiTheme="majorHAnsi" w:cstheme="majorHAnsi"/>
          <w:sz w:val="22"/>
          <w:szCs w:val="22"/>
          <w:highlight w:val="white"/>
        </w:rPr>
        <w:t>countries in the</w:t>
      </w:r>
      <w:r w:rsidR="002F39AB" w:rsidRPr="002F1233">
        <w:rPr>
          <w:rFonts w:asciiTheme="majorHAnsi" w:hAnsiTheme="majorHAnsi" w:cstheme="majorHAnsi"/>
          <w:sz w:val="22"/>
          <w:szCs w:val="22"/>
          <w:highlight w:val="white"/>
        </w:rPr>
        <w:t xml:space="preserve"> Pacific</w:t>
      </w:r>
      <w:r w:rsidR="006046ED" w:rsidRPr="002F1233">
        <w:rPr>
          <w:rFonts w:asciiTheme="majorHAnsi" w:hAnsiTheme="majorHAnsi" w:cstheme="majorHAnsi"/>
          <w:sz w:val="22"/>
          <w:szCs w:val="22"/>
          <w:highlight w:val="white"/>
        </w:rPr>
        <w:t xml:space="preserve"> region</w:t>
      </w:r>
      <w:r w:rsidRPr="002F1233">
        <w:rPr>
          <w:rFonts w:asciiTheme="majorHAnsi" w:hAnsiTheme="majorHAnsi" w:cstheme="majorHAnsi"/>
          <w:sz w:val="22"/>
          <w:szCs w:val="22"/>
          <w:highlight w:val="white"/>
        </w:rPr>
        <w:t xml:space="preserve"> </w:t>
      </w:r>
      <w:r w:rsidR="002F39AB" w:rsidRPr="002F1233">
        <w:rPr>
          <w:rFonts w:asciiTheme="majorHAnsi" w:hAnsiTheme="majorHAnsi" w:cstheme="majorHAnsi"/>
          <w:sz w:val="22"/>
          <w:szCs w:val="22"/>
          <w:highlight w:val="white"/>
        </w:rPr>
        <w:t>to have a CCA</w:t>
      </w:r>
      <w:r w:rsidRPr="002F1233">
        <w:rPr>
          <w:rFonts w:asciiTheme="majorHAnsi" w:hAnsiTheme="majorHAnsi" w:cstheme="majorHAnsi"/>
          <w:sz w:val="22"/>
          <w:szCs w:val="22"/>
          <w:highlight w:val="white"/>
        </w:rPr>
        <w:t xml:space="preserve"> policy framework</w:t>
      </w:r>
      <w:r w:rsidR="002F39AB" w:rsidRPr="002F1233">
        <w:rPr>
          <w:rFonts w:asciiTheme="majorHAnsi" w:hAnsiTheme="majorHAnsi" w:cstheme="majorHAnsi"/>
          <w:sz w:val="22"/>
          <w:szCs w:val="22"/>
          <w:highlight w:val="white"/>
        </w:rPr>
        <w:t>.</w:t>
      </w:r>
      <w:r w:rsidR="00DE7303" w:rsidRPr="002F1233">
        <w:rPr>
          <w:rFonts w:asciiTheme="majorHAnsi" w:hAnsiTheme="majorHAnsi" w:cstheme="majorHAnsi"/>
          <w:sz w:val="22"/>
          <w:szCs w:val="22"/>
          <w:highlight w:val="white"/>
        </w:rPr>
        <w:t xml:space="preserve"> </w:t>
      </w:r>
      <w:r w:rsidRPr="002F1233">
        <w:rPr>
          <w:rFonts w:asciiTheme="majorHAnsi" w:hAnsiTheme="majorHAnsi" w:cstheme="majorHAnsi"/>
          <w:sz w:val="22"/>
          <w:szCs w:val="22"/>
          <w:highlight w:val="white"/>
        </w:rPr>
        <w:t xml:space="preserve">However, several bottlenecks </w:t>
      </w:r>
      <w:r w:rsidR="002F39AB" w:rsidRPr="002F1233">
        <w:rPr>
          <w:rFonts w:asciiTheme="majorHAnsi" w:hAnsiTheme="majorHAnsi" w:cstheme="majorHAnsi"/>
          <w:sz w:val="22"/>
          <w:szCs w:val="22"/>
          <w:highlight w:val="white"/>
        </w:rPr>
        <w:t xml:space="preserve">have been identified that serve to impede the effective implementation of </w:t>
      </w:r>
      <w:r w:rsidR="006046ED" w:rsidRPr="002F1233">
        <w:rPr>
          <w:rFonts w:asciiTheme="majorHAnsi" w:hAnsiTheme="majorHAnsi" w:cstheme="majorHAnsi"/>
          <w:sz w:val="22"/>
          <w:szCs w:val="22"/>
          <w:highlight w:val="white"/>
        </w:rPr>
        <w:t>CCA</w:t>
      </w:r>
      <w:r w:rsidRPr="002F1233">
        <w:rPr>
          <w:rFonts w:asciiTheme="majorHAnsi" w:hAnsiTheme="majorHAnsi" w:cstheme="majorHAnsi"/>
          <w:sz w:val="22"/>
          <w:szCs w:val="22"/>
          <w:highlight w:val="white"/>
        </w:rPr>
        <w:t xml:space="preserve"> policies and strategies</w:t>
      </w:r>
      <w:r w:rsidR="006046ED" w:rsidRPr="002F1233">
        <w:rPr>
          <w:rFonts w:asciiTheme="majorHAnsi" w:hAnsiTheme="majorHAnsi" w:cstheme="majorHAnsi"/>
          <w:sz w:val="22"/>
          <w:szCs w:val="22"/>
          <w:highlight w:val="white"/>
        </w:rPr>
        <w:t xml:space="preserve"> including</w:t>
      </w:r>
      <w:r w:rsidRPr="002F1233">
        <w:rPr>
          <w:rFonts w:asciiTheme="majorHAnsi" w:hAnsiTheme="majorHAnsi" w:cstheme="majorHAnsi"/>
          <w:sz w:val="22"/>
          <w:szCs w:val="22"/>
          <w:highlight w:val="white"/>
        </w:rPr>
        <w:t xml:space="preserve"> limited technical capacity, </w:t>
      </w:r>
      <w:r w:rsidR="003C4ACB" w:rsidRPr="002F1233">
        <w:rPr>
          <w:rFonts w:asciiTheme="majorHAnsi" w:hAnsiTheme="majorHAnsi" w:cstheme="majorHAnsi"/>
          <w:sz w:val="22"/>
          <w:szCs w:val="22"/>
          <w:highlight w:val="white"/>
        </w:rPr>
        <w:t xml:space="preserve">ineffective </w:t>
      </w:r>
      <w:r w:rsidRPr="002F1233">
        <w:rPr>
          <w:rFonts w:asciiTheme="majorHAnsi" w:hAnsiTheme="majorHAnsi" w:cstheme="majorHAnsi"/>
          <w:sz w:val="22"/>
          <w:szCs w:val="22"/>
          <w:highlight w:val="white"/>
        </w:rPr>
        <w:t xml:space="preserve">coordination mechanisms and limited systems </w:t>
      </w:r>
      <w:r w:rsidR="006046ED" w:rsidRPr="002F1233">
        <w:rPr>
          <w:rFonts w:asciiTheme="majorHAnsi" w:hAnsiTheme="majorHAnsi" w:cstheme="majorHAnsi"/>
          <w:sz w:val="22"/>
          <w:szCs w:val="22"/>
          <w:highlight w:val="white"/>
        </w:rPr>
        <w:t xml:space="preserve">and tools </w:t>
      </w:r>
      <w:r w:rsidRPr="002F1233">
        <w:rPr>
          <w:rFonts w:asciiTheme="majorHAnsi" w:hAnsiTheme="majorHAnsi" w:cstheme="majorHAnsi"/>
          <w:sz w:val="22"/>
          <w:szCs w:val="22"/>
          <w:highlight w:val="white"/>
        </w:rPr>
        <w:t>for data management and monitoring.</w:t>
      </w:r>
    </w:p>
    <w:p w14:paraId="4571F512" w14:textId="77777777" w:rsidR="00DD7A77" w:rsidRPr="002F1233" w:rsidRDefault="00DD7A77" w:rsidP="00302642">
      <w:pPr>
        <w:jc w:val="both"/>
        <w:rPr>
          <w:rFonts w:asciiTheme="majorHAnsi" w:hAnsiTheme="majorHAnsi" w:cstheme="majorHAnsi"/>
          <w:sz w:val="22"/>
          <w:szCs w:val="22"/>
          <w:highlight w:val="white"/>
        </w:rPr>
      </w:pPr>
      <w:r w:rsidRPr="002F1233">
        <w:rPr>
          <w:rFonts w:asciiTheme="majorHAnsi" w:hAnsiTheme="majorHAnsi" w:cstheme="majorHAnsi"/>
          <w:sz w:val="22"/>
          <w:szCs w:val="22"/>
          <w:highlight w:val="white"/>
        </w:rPr>
        <w:t xml:space="preserve"> </w:t>
      </w:r>
    </w:p>
    <w:p w14:paraId="3FD39CBD" w14:textId="5CF68077" w:rsidR="00DD7A77" w:rsidRPr="002F1233" w:rsidRDefault="003C4ACB" w:rsidP="00302642">
      <w:pPr>
        <w:jc w:val="both"/>
        <w:rPr>
          <w:rFonts w:asciiTheme="majorHAnsi" w:hAnsiTheme="majorHAnsi" w:cstheme="majorHAnsi"/>
          <w:sz w:val="22"/>
          <w:szCs w:val="22"/>
          <w:highlight w:val="white"/>
        </w:rPr>
      </w:pPr>
      <w:r w:rsidRPr="002F1233">
        <w:rPr>
          <w:rFonts w:asciiTheme="majorHAnsi" w:hAnsiTheme="majorHAnsi" w:cstheme="majorHAnsi"/>
          <w:sz w:val="22"/>
          <w:szCs w:val="22"/>
        </w:rPr>
        <w:t xml:space="preserve">While </w:t>
      </w:r>
      <w:r w:rsidR="00DD7A77" w:rsidRPr="002F1233">
        <w:rPr>
          <w:rFonts w:asciiTheme="majorHAnsi" w:hAnsiTheme="majorHAnsi" w:cstheme="majorHAnsi"/>
          <w:sz w:val="22"/>
          <w:szCs w:val="22"/>
        </w:rPr>
        <w:t xml:space="preserve">CCA&amp;DRM is governed by sector-owned legal frameworks such as the Local Governance Act, the Water Act, the National Building Code and </w:t>
      </w:r>
      <w:r w:rsidRPr="002F1233">
        <w:rPr>
          <w:rFonts w:asciiTheme="majorHAnsi" w:hAnsiTheme="majorHAnsi" w:cstheme="majorHAnsi"/>
          <w:sz w:val="22"/>
          <w:szCs w:val="22"/>
        </w:rPr>
        <w:t>Guidelines</w:t>
      </w:r>
      <w:r w:rsidR="00DD7A77" w:rsidRPr="002F1233">
        <w:rPr>
          <w:rFonts w:asciiTheme="majorHAnsi" w:hAnsiTheme="majorHAnsi" w:cstheme="majorHAnsi"/>
          <w:sz w:val="22"/>
          <w:szCs w:val="22"/>
        </w:rPr>
        <w:t>, the DRM Act</w:t>
      </w:r>
      <w:r w:rsidR="00396465" w:rsidRPr="002F1233">
        <w:rPr>
          <w:rFonts w:asciiTheme="majorHAnsi" w:hAnsiTheme="majorHAnsi" w:cstheme="majorHAnsi"/>
          <w:sz w:val="22"/>
          <w:szCs w:val="22"/>
        </w:rPr>
        <w:t xml:space="preserve"> Environmental Impact Assessment</w:t>
      </w:r>
      <w:r w:rsidR="00DD7A77" w:rsidRPr="002F1233">
        <w:rPr>
          <w:rFonts w:asciiTheme="majorHAnsi" w:hAnsiTheme="majorHAnsi" w:cstheme="majorHAnsi"/>
          <w:sz w:val="22"/>
          <w:szCs w:val="22"/>
        </w:rPr>
        <w:t xml:space="preserve">, many </w:t>
      </w:r>
      <w:r w:rsidRPr="002F1233">
        <w:rPr>
          <w:rFonts w:asciiTheme="majorHAnsi" w:hAnsiTheme="majorHAnsi" w:cstheme="majorHAnsi"/>
          <w:sz w:val="22"/>
          <w:szCs w:val="22"/>
        </w:rPr>
        <w:t>of these do not</w:t>
      </w:r>
      <w:r w:rsidR="00DD7A77" w:rsidRPr="002F1233">
        <w:rPr>
          <w:rFonts w:asciiTheme="majorHAnsi" w:hAnsiTheme="majorHAnsi" w:cstheme="majorHAnsi"/>
          <w:sz w:val="22"/>
          <w:szCs w:val="22"/>
        </w:rPr>
        <w:t xml:space="preserve"> reflect the ambitious </w:t>
      </w:r>
      <w:r w:rsidRPr="002F1233">
        <w:rPr>
          <w:rFonts w:asciiTheme="majorHAnsi" w:hAnsiTheme="majorHAnsi" w:cstheme="majorHAnsi"/>
          <w:sz w:val="22"/>
          <w:szCs w:val="22"/>
        </w:rPr>
        <w:t xml:space="preserve">overall </w:t>
      </w:r>
      <w:r w:rsidR="00DD7A77" w:rsidRPr="002F1233">
        <w:rPr>
          <w:rFonts w:asciiTheme="majorHAnsi" w:hAnsiTheme="majorHAnsi" w:cstheme="majorHAnsi"/>
          <w:sz w:val="22"/>
          <w:szCs w:val="22"/>
        </w:rPr>
        <w:t xml:space="preserve">policy framework </w:t>
      </w:r>
      <w:r w:rsidRPr="002F1233">
        <w:rPr>
          <w:rFonts w:asciiTheme="majorHAnsi" w:hAnsiTheme="majorHAnsi" w:cstheme="majorHAnsi"/>
          <w:sz w:val="22"/>
          <w:szCs w:val="22"/>
        </w:rPr>
        <w:t xml:space="preserve">established </w:t>
      </w:r>
      <w:r w:rsidR="00DD7A77" w:rsidRPr="002F1233">
        <w:rPr>
          <w:rFonts w:asciiTheme="majorHAnsi" w:hAnsiTheme="majorHAnsi" w:cstheme="majorHAnsi"/>
          <w:sz w:val="22"/>
          <w:szCs w:val="22"/>
        </w:rPr>
        <w:t>for CC&amp;DRM</w:t>
      </w:r>
      <w:r w:rsidRPr="002F1233">
        <w:rPr>
          <w:rFonts w:asciiTheme="majorHAnsi" w:hAnsiTheme="majorHAnsi" w:cstheme="majorHAnsi"/>
          <w:sz w:val="22"/>
          <w:szCs w:val="22"/>
        </w:rPr>
        <w:t xml:space="preserve"> by the national </w:t>
      </w:r>
      <w:r w:rsidR="00DE7303" w:rsidRPr="002F1233">
        <w:rPr>
          <w:rFonts w:asciiTheme="majorHAnsi" w:hAnsiTheme="majorHAnsi" w:cstheme="majorHAnsi"/>
          <w:sz w:val="22"/>
          <w:szCs w:val="22"/>
        </w:rPr>
        <w:t xml:space="preserve">government </w:t>
      </w:r>
      <w:r w:rsidR="00DD7A77" w:rsidRPr="002F1233">
        <w:rPr>
          <w:rFonts w:asciiTheme="majorHAnsi" w:hAnsiTheme="majorHAnsi" w:cstheme="majorHAnsi"/>
          <w:sz w:val="22"/>
          <w:szCs w:val="22"/>
        </w:rPr>
        <w:t xml:space="preserve">in terms of legal provisions and </w:t>
      </w:r>
      <w:r w:rsidRPr="002F1233">
        <w:rPr>
          <w:rFonts w:asciiTheme="majorHAnsi" w:hAnsiTheme="majorHAnsi" w:cstheme="majorHAnsi"/>
          <w:sz w:val="22"/>
          <w:szCs w:val="22"/>
        </w:rPr>
        <w:t>enforcement</w:t>
      </w:r>
      <w:r w:rsidR="00DD7A77" w:rsidRPr="002F1233">
        <w:rPr>
          <w:rFonts w:asciiTheme="majorHAnsi" w:hAnsiTheme="majorHAnsi" w:cstheme="majorHAnsi"/>
          <w:sz w:val="22"/>
          <w:szCs w:val="22"/>
        </w:rPr>
        <w:t xml:space="preserve">. </w:t>
      </w:r>
      <w:r w:rsidRPr="002F1233">
        <w:rPr>
          <w:rFonts w:asciiTheme="majorHAnsi" w:hAnsiTheme="majorHAnsi" w:cstheme="majorHAnsi"/>
          <w:sz w:val="22"/>
          <w:szCs w:val="22"/>
        </w:rPr>
        <w:t>C</w:t>
      </w:r>
      <w:r w:rsidR="00DD7A77" w:rsidRPr="002F1233">
        <w:rPr>
          <w:rFonts w:asciiTheme="majorHAnsi" w:hAnsiTheme="majorHAnsi" w:cstheme="majorHAnsi"/>
          <w:sz w:val="22"/>
          <w:szCs w:val="22"/>
        </w:rPr>
        <w:t xml:space="preserve">urrently </w:t>
      </w:r>
      <w:r w:rsidRPr="002F1233">
        <w:rPr>
          <w:rFonts w:asciiTheme="majorHAnsi" w:hAnsiTheme="majorHAnsi" w:cstheme="majorHAnsi"/>
          <w:sz w:val="22"/>
          <w:szCs w:val="22"/>
        </w:rPr>
        <w:t xml:space="preserve">it is </w:t>
      </w:r>
      <w:r w:rsidR="00DD7A77" w:rsidRPr="002F1233">
        <w:rPr>
          <w:rFonts w:asciiTheme="majorHAnsi" w:hAnsiTheme="majorHAnsi" w:cstheme="majorHAnsi"/>
          <w:sz w:val="22"/>
          <w:szCs w:val="22"/>
        </w:rPr>
        <w:t xml:space="preserve">not clear to what </w:t>
      </w:r>
      <w:r w:rsidRPr="002F1233">
        <w:rPr>
          <w:rFonts w:asciiTheme="majorHAnsi" w:hAnsiTheme="majorHAnsi" w:cstheme="majorHAnsi"/>
          <w:sz w:val="22"/>
          <w:szCs w:val="22"/>
        </w:rPr>
        <w:t xml:space="preserve">extent </w:t>
      </w:r>
      <w:r w:rsidR="00DD7A77" w:rsidRPr="002F1233">
        <w:rPr>
          <w:rFonts w:asciiTheme="majorHAnsi" w:hAnsiTheme="majorHAnsi" w:cstheme="majorHAnsi"/>
          <w:sz w:val="22"/>
          <w:szCs w:val="22"/>
        </w:rPr>
        <w:t xml:space="preserve">CC&amp;DRM </w:t>
      </w:r>
      <w:r w:rsidRPr="002F1233">
        <w:rPr>
          <w:rFonts w:asciiTheme="majorHAnsi" w:hAnsiTheme="majorHAnsi" w:cstheme="majorHAnsi"/>
          <w:sz w:val="22"/>
          <w:szCs w:val="22"/>
        </w:rPr>
        <w:t xml:space="preserve">legal </w:t>
      </w:r>
      <w:r w:rsidR="00DD7A77" w:rsidRPr="002F1233">
        <w:rPr>
          <w:rFonts w:asciiTheme="majorHAnsi" w:hAnsiTheme="majorHAnsi" w:cstheme="majorHAnsi"/>
          <w:sz w:val="22"/>
          <w:szCs w:val="22"/>
        </w:rPr>
        <w:t xml:space="preserve">provisions </w:t>
      </w:r>
      <w:r w:rsidRPr="002F1233">
        <w:rPr>
          <w:rFonts w:asciiTheme="majorHAnsi" w:hAnsiTheme="majorHAnsi" w:cstheme="majorHAnsi"/>
          <w:sz w:val="22"/>
          <w:szCs w:val="22"/>
        </w:rPr>
        <w:t>need to be strengthened</w:t>
      </w:r>
      <w:r w:rsidR="00DD7A77" w:rsidRPr="002F1233">
        <w:rPr>
          <w:rFonts w:asciiTheme="majorHAnsi" w:hAnsiTheme="majorHAnsi" w:cstheme="majorHAnsi"/>
          <w:sz w:val="22"/>
          <w:szCs w:val="22"/>
        </w:rPr>
        <w:t xml:space="preserve">, however it is anticipated </w:t>
      </w:r>
      <w:r w:rsidR="005E2E9F" w:rsidRPr="002F1233">
        <w:rPr>
          <w:rFonts w:asciiTheme="majorHAnsi" w:hAnsiTheme="majorHAnsi" w:cstheme="majorHAnsi"/>
          <w:sz w:val="22"/>
          <w:szCs w:val="22"/>
        </w:rPr>
        <w:t xml:space="preserve">in the KJIP </w:t>
      </w:r>
      <w:r w:rsidR="00DD7A77" w:rsidRPr="002F1233">
        <w:rPr>
          <w:rFonts w:asciiTheme="majorHAnsi" w:hAnsiTheme="majorHAnsi" w:cstheme="majorHAnsi"/>
          <w:sz w:val="22"/>
          <w:szCs w:val="22"/>
        </w:rPr>
        <w:t xml:space="preserve">that updates are required to reflect the government’s national </w:t>
      </w:r>
      <w:r w:rsidR="00DD7A77" w:rsidRPr="002F1233">
        <w:rPr>
          <w:rFonts w:asciiTheme="majorHAnsi" w:hAnsiTheme="majorHAnsi" w:cstheme="majorHAnsi"/>
          <w:sz w:val="22"/>
          <w:szCs w:val="22"/>
          <w:highlight w:val="white"/>
        </w:rPr>
        <w:t xml:space="preserve">priorities, </w:t>
      </w:r>
      <w:r w:rsidR="005564A7" w:rsidRPr="002F1233">
        <w:rPr>
          <w:rFonts w:asciiTheme="majorHAnsi" w:hAnsiTheme="majorHAnsi" w:cstheme="majorHAnsi"/>
          <w:sz w:val="22"/>
          <w:szCs w:val="22"/>
          <w:highlight w:val="white"/>
        </w:rPr>
        <w:t>fulfil</w:t>
      </w:r>
      <w:r w:rsidR="00DD7A77" w:rsidRPr="002F1233">
        <w:rPr>
          <w:rFonts w:asciiTheme="majorHAnsi" w:hAnsiTheme="majorHAnsi" w:cstheme="majorHAnsi"/>
          <w:sz w:val="22"/>
          <w:szCs w:val="22"/>
          <w:highlight w:val="white"/>
        </w:rPr>
        <w:t xml:space="preserve"> international obligations and </w:t>
      </w:r>
      <w:r w:rsidR="001B2C32" w:rsidRPr="002F1233">
        <w:rPr>
          <w:rFonts w:asciiTheme="majorHAnsi" w:hAnsiTheme="majorHAnsi" w:cstheme="majorHAnsi"/>
          <w:sz w:val="22"/>
          <w:szCs w:val="22"/>
          <w:highlight w:val="white"/>
        </w:rPr>
        <w:t xml:space="preserve">to better institutionalize </w:t>
      </w:r>
      <w:r w:rsidR="00DD7A77" w:rsidRPr="002F1233">
        <w:rPr>
          <w:rFonts w:asciiTheme="majorHAnsi" w:hAnsiTheme="majorHAnsi" w:cstheme="majorHAnsi"/>
          <w:sz w:val="22"/>
          <w:szCs w:val="22"/>
          <w:highlight w:val="white"/>
        </w:rPr>
        <w:t xml:space="preserve">CCA&amp;DRM in local governance systems.  </w:t>
      </w:r>
    </w:p>
    <w:p w14:paraId="3430D966" w14:textId="77777777" w:rsidR="00DD7A77" w:rsidRPr="002F1233" w:rsidRDefault="00DD7A77" w:rsidP="00302642">
      <w:pPr>
        <w:jc w:val="both"/>
        <w:rPr>
          <w:rFonts w:asciiTheme="majorHAnsi" w:hAnsiTheme="majorHAnsi" w:cstheme="majorHAnsi"/>
          <w:sz w:val="22"/>
          <w:szCs w:val="22"/>
          <w:highlight w:val="white"/>
        </w:rPr>
      </w:pPr>
    </w:p>
    <w:p w14:paraId="5110F69F" w14:textId="056B6BD5" w:rsidR="00DD7A77" w:rsidRPr="002F1233" w:rsidRDefault="00DD7A77" w:rsidP="00302642">
      <w:pPr>
        <w:jc w:val="both"/>
        <w:rPr>
          <w:rFonts w:asciiTheme="majorHAnsi" w:hAnsiTheme="majorHAnsi" w:cstheme="majorHAnsi"/>
          <w:sz w:val="22"/>
          <w:szCs w:val="22"/>
        </w:rPr>
      </w:pPr>
      <w:r w:rsidRPr="002F1233">
        <w:rPr>
          <w:rFonts w:asciiTheme="majorHAnsi" w:hAnsiTheme="majorHAnsi" w:cstheme="majorHAnsi"/>
          <w:sz w:val="22"/>
          <w:szCs w:val="22"/>
          <w:highlight w:val="white"/>
        </w:rPr>
        <w:t>While overarching policy frameworks are in place, the government struggles to translate its national</w:t>
      </w:r>
      <w:r w:rsidR="00CA2123" w:rsidRPr="002F1233">
        <w:rPr>
          <w:rFonts w:asciiTheme="majorHAnsi" w:hAnsiTheme="majorHAnsi" w:cstheme="majorHAnsi"/>
          <w:sz w:val="22"/>
          <w:szCs w:val="22"/>
          <w:highlight w:val="white"/>
        </w:rPr>
        <w:t xml:space="preserve"> </w:t>
      </w:r>
      <w:r w:rsidRPr="002F1233">
        <w:rPr>
          <w:rFonts w:asciiTheme="majorHAnsi" w:hAnsiTheme="majorHAnsi" w:cstheme="majorHAnsi"/>
          <w:sz w:val="22"/>
          <w:szCs w:val="22"/>
          <w:highlight w:val="white"/>
        </w:rPr>
        <w:t xml:space="preserve">objectives into </w:t>
      </w:r>
      <w:r w:rsidR="001B2C32" w:rsidRPr="002F1233">
        <w:rPr>
          <w:rFonts w:asciiTheme="majorHAnsi" w:hAnsiTheme="majorHAnsi" w:cstheme="majorHAnsi"/>
          <w:sz w:val="22"/>
          <w:szCs w:val="22"/>
          <w:highlight w:val="white"/>
        </w:rPr>
        <w:t>“</w:t>
      </w:r>
      <w:r w:rsidRPr="002F1233">
        <w:rPr>
          <w:rFonts w:asciiTheme="majorHAnsi" w:hAnsiTheme="majorHAnsi" w:cstheme="majorHAnsi"/>
          <w:sz w:val="22"/>
          <w:szCs w:val="22"/>
          <w:highlight w:val="white"/>
        </w:rPr>
        <w:t>on the ground</w:t>
      </w:r>
      <w:r w:rsidR="001B2C32" w:rsidRPr="002F1233">
        <w:rPr>
          <w:rFonts w:asciiTheme="majorHAnsi" w:hAnsiTheme="majorHAnsi" w:cstheme="majorHAnsi"/>
          <w:sz w:val="22"/>
          <w:szCs w:val="22"/>
          <w:highlight w:val="white"/>
        </w:rPr>
        <w:t>”</w:t>
      </w:r>
      <w:r w:rsidRPr="002F1233">
        <w:rPr>
          <w:rFonts w:asciiTheme="majorHAnsi" w:hAnsiTheme="majorHAnsi" w:cstheme="majorHAnsi"/>
          <w:sz w:val="22"/>
          <w:szCs w:val="22"/>
          <w:highlight w:val="white"/>
        </w:rPr>
        <w:t xml:space="preserve"> action. KJIP strategies should be implemented and monitored through 4-year Ministry Strategic Plans (MSP</w:t>
      </w:r>
      <w:r w:rsidR="001B2C32" w:rsidRPr="002F1233">
        <w:rPr>
          <w:rFonts w:asciiTheme="majorHAnsi" w:hAnsiTheme="majorHAnsi" w:cstheme="majorHAnsi"/>
          <w:sz w:val="22"/>
          <w:szCs w:val="22"/>
          <w:highlight w:val="white"/>
        </w:rPr>
        <w:t xml:space="preserve">) and </w:t>
      </w:r>
      <w:r w:rsidRPr="002F1233">
        <w:rPr>
          <w:rFonts w:asciiTheme="majorHAnsi" w:hAnsiTheme="majorHAnsi" w:cstheme="majorHAnsi"/>
          <w:sz w:val="22"/>
          <w:szCs w:val="22"/>
          <w:highlight w:val="white"/>
        </w:rPr>
        <w:t xml:space="preserve">annual Ministry Operational Plans (MOP). However, in reality few sectors have successfully transferred their policies and strategies into actions that address climate and disaster risks, </w:t>
      </w:r>
      <w:r w:rsidR="001B2C32" w:rsidRPr="002F1233">
        <w:rPr>
          <w:rFonts w:asciiTheme="majorHAnsi" w:hAnsiTheme="majorHAnsi" w:cstheme="majorHAnsi"/>
          <w:sz w:val="22"/>
          <w:szCs w:val="22"/>
          <w:highlight w:val="white"/>
        </w:rPr>
        <w:t xml:space="preserve">and </w:t>
      </w:r>
      <w:r w:rsidRPr="002F1233">
        <w:rPr>
          <w:rFonts w:asciiTheme="majorHAnsi" w:hAnsiTheme="majorHAnsi" w:cstheme="majorHAnsi"/>
          <w:sz w:val="22"/>
          <w:szCs w:val="22"/>
        </w:rPr>
        <w:t>interventions remain scattered</w:t>
      </w:r>
      <w:r w:rsidR="001B2C32" w:rsidRPr="002F1233">
        <w:rPr>
          <w:rFonts w:asciiTheme="majorHAnsi" w:hAnsiTheme="majorHAnsi" w:cstheme="majorHAnsi"/>
          <w:sz w:val="22"/>
          <w:szCs w:val="22"/>
        </w:rPr>
        <w:t xml:space="preserve"> with no</w:t>
      </w:r>
      <w:r w:rsidRPr="002F1233">
        <w:rPr>
          <w:rFonts w:asciiTheme="majorHAnsi" w:hAnsiTheme="majorHAnsi" w:cstheme="majorHAnsi"/>
          <w:sz w:val="22"/>
          <w:szCs w:val="22"/>
        </w:rPr>
        <w:t xml:space="preserve"> specific budget </w:t>
      </w:r>
      <w:r w:rsidR="001B2C32" w:rsidRPr="002F1233">
        <w:rPr>
          <w:rFonts w:asciiTheme="majorHAnsi" w:hAnsiTheme="majorHAnsi" w:cstheme="majorHAnsi"/>
          <w:sz w:val="22"/>
          <w:szCs w:val="22"/>
        </w:rPr>
        <w:t>allocation</w:t>
      </w:r>
      <w:r w:rsidRPr="002F1233">
        <w:rPr>
          <w:rFonts w:asciiTheme="majorHAnsi" w:hAnsiTheme="majorHAnsi" w:cstheme="majorHAnsi"/>
          <w:sz w:val="22"/>
          <w:szCs w:val="22"/>
        </w:rPr>
        <w:t>.</w:t>
      </w:r>
    </w:p>
    <w:p w14:paraId="442E52F8" w14:textId="4031BBA7" w:rsidR="00710635" w:rsidRPr="002F1233" w:rsidRDefault="00710635" w:rsidP="00302642">
      <w:pPr>
        <w:jc w:val="both"/>
        <w:rPr>
          <w:rFonts w:asciiTheme="majorHAnsi" w:hAnsiTheme="majorHAnsi" w:cstheme="majorHAnsi"/>
          <w:sz w:val="22"/>
          <w:szCs w:val="22"/>
        </w:rPr>
      </w:pPr>
    </w:p>
    <w:p w14:paraId="4EF8BB0D" w14:textId="5C434874" w:rsidR="00710635" w:rsidRPr="002F1233" w:rsidRDefault="00A13979" w:rsidP="00302642">
      <w:pPr>
        <w:jc w:val="both"/>
        <w:rPr>
          <w:rFonts w:asciiTheme="majorHAnsi" w:hAnsiTheme="majorHAnsi" w:cstheme="majorHAnsi"/>
          <w:sz w:val="22"/>
          <w:szCs w:val="22"/>
        </w:rPr>
      </w:pPr>
      <w:r w:rsidRPr="002F1233">
        <w:rPr>
          <w:rFonts w:asciiTheme="majorHAnsi" w:hAnsiTheme="majorHAnsi" w:cstheme="majorHAnsi"/>
          <w:sz w:val="22"/>
          <w:szCs w:val="22"/>
        </w:rPr>
        <w:t>In 2017, the government established a Climate Finance Division within the Ministry of Finance and Economic Development (MFED). This Division is overseeing initiatives related to Climate Finance, including GCF Readiness and the development of GCF proposals. Moreover, in 2018, a Climate Finance Assessment (</w:t>
      </w:r>
      <w:r w:rsidR="00710635" w:rsidRPr="002F1233">
        <w:rPr>
          <w:rFonts w:asciiTheme="majorHAnsi" w:hAnsiTheme="majorHAnsi" w:cstheme="majorHAnsi"/>
          <w:sz w:val="22"/>
          <w:szCs w:val="22"/>
        </w:rPr>
        <w:t>CFA</w:t>
      </w:r>
      <w:r w:rsidRPr="002F1233">
        <w:rPr>
          <w:rFonts w:asciiTheme="majorHAnsi" w:hAnsiTheme="majorHAnsi" w:cstheme="majorHAnsi"/>
          <w:sz w:val="22"/>
          <w:szCs w:val="22"/>
        </w:rPr>
        <w:t>) is planned that will provide recommendations for strengthening CCA&amp;DRM planning and budgeting. The establishment of this division provides an opportunity to strengthen coordination between the government divisions involved with CC.</w:t>
      </w:r>
    </w:p>
    <w:p w14:paraId="02DAA7A1" w14:textId="77777777" w:rsidR="00DD7A77" w:rsidRPr="002F1233" w:rsidRDefault="00DD7A77" w:rsidP="00302642">
      <w:pPr>
        <w:jc w:val="both"/>
        <w:rPr>
          <w:rFonts w:asciiTheme="majorHAnsi" w:hAnsiTheme="majorHAnsi" w:cstheme="majorHAnsi"/>
          <w:sz w:val="22"/>
          <w:szCs w:val="22"/>
        </w:rPr>
      </w:pPr>
    </w:p>
    <w:p w14:paraId="195D8662" w14:textId="77777777" w:rsidR="00DD7A77" w:rsidRPr="002F1233" w:rsidRDefault="00DD7A77" w:rsidP="00302642">
      <w:pPr>
        <w:jc w:val="both"/>
        <w:rPr>
          <w:rFonts w:asciiTheme="majorHAnsi" w:hAnsiTheme="majorHAnsi" w:cstheme="majorHAnsi"/>
          <w:i/>
          <w:sz w:val="22"/>
          <w:szCs w:val="22"/>
          <w:highlight w:val="white"/>
        </w:rPr>
      </w:pPr>
      <w:r w:rsidRPr="002F1233">
        <w:rPr>
          <w:rFonts w:asciiTheme="majorHAnsi" w:hAnsiTheme="majorHAnsi" w:cstheme="majorHAnsi"/>
          <w:i/>
          <w:sz w:val="22"/>
          <w:szCs w:val="22"/>
          <w:highlight w:val="white"/>
        </w:rPr>
        <w:t xml:space="preserve">Capacity and coordination mechanisms and processes </w:t>
      </w:r>
    </w:p>
    <w:p w14:paraId="33F92E9A" w14:textId="4F6EFE80" w:rsidR="00DE7303" w:rsidRPr="002F1233" w:rsidRDefault="001B2C32" w:rsidP="00302642">
      <w:pPr>
        <w:jc w:val="both"/>
        <w:rPr>
          <w:rFonts w:asciiTheme="majorHAnsi" w:hAnsiTheme="majorHAnsi" w:cstheme="majorHAnsi"/>
          <w:i/>
          <w:sz w:val="22"/>
          <w:szCs w:val="22"/>
        </w:rPr>
      </w:pPr>
      <w:r w:rsidRPr="002F1233">
        <w:rPr>
          <w:rFonts w:asciiTheme="majorHAnsi" w:hAnsiTheme="majorHAnsi" w:cstheme="majorHAnsi"/>
          <w:sz w:val="22"/>
          <w:szCs w:val="22"/>
        </w:rPr>
        <w:t>While</w:t>
      </w:r>
      <w:r w:rsidR="00DD7A77" w:rsidRPr="002F1233">
        <w:rPr>
          <w:rFonts w:asciiTheme="majorHAnsi" w:hAnsiTheme="majorHAnsi" w:cstheme="majorHAnsi"/>
          <w:sz w:val="22"/>
          <w:szCs w:val="22"/>
        </w:rPr>
        <w:t xml:space="preserve"> the </w:t>
      </w:r>
      <w:r w:rsidR="00A13979" w:rsidRPr="002F1233">
        <w:rPr>
          <w:rFonts w:asciiTheme="majorHAnsi" w:hAnsiTheme="majorHAnsi" w:cstheme="majorHAnsi"/>
          <w:sz w:val="22"/>
          <w:szCs w:val="22"/>
        </w:rPr>
        <w:t>Ob NSPD</w:t>
      </w:r>
      <w:r w:rsidR="00DD7A77" w:rsidRPr="002F1233">
        <w:rPr>
          <w:rFonts w:asciiTheme="majorHAnsi" w:hAnsiTheme="majorHAnsi" w:cstheme="majorHAnsi"/>
          <w:sz w:val="22"/>
          <w:szCs w:val="22"/>
        </w:rPr>
        <w:t xml:space="preserve"> is functioning as coordinating body for ad hoc KNEG-consultations, international CC-related obligations and </w:t>
      </w:r>
      <w:r w:rsidR="00D37D49" w:rsidRPr="002F1233">
        <w:rPr>
          <w:rFonts w:asciiTheme="majorHAnsi" w:hAnsiTheme="majorHAnsi" w:cstheme="majorHAnsi"/>
          <w:sz w:val="22"/>
          <w:szCs w:val="22"/>
        </w:rPr>
        <w:t xml:space="preserve">is </w:t>
      </w:r>
      <w:r w:rsidR="00DD7A77" w:rsidRPr="002F1233">
        <w:rPr>
          <w:rFonts w:asciiTheme="majorHAnsi" w:hAnsiTheme="majorHAnsi" w:cstheme="majorHAnsi"/>
          <w:sz w:val="22"/>
          <w:szCs w:val="22"/>
        </w:rPr>
        <w:t>involve</w:t>
      </w:r>
      <w:r w:rsidR="00D37D49" w:rsidRPr="002F1233">
        <w:rPr>
          <w:rFonts w:asciiTheme="majorHAnsi" w:hAnsiTheme="majorHAnsi" w:cstheme="majorHAnsi"/>
          <w:sz w:val="22"/>
          <w:szCs w:val="22"/>
        </w:rPr>
        <w:t>d</w:t>
      </w:r>
      <w:r w:rsidR="00DD7A77" w:rsidRPr="002F1233">
        <w:rPr>
          <w:rFonts w:asciiTheme="majorHAnsi" w:hAnsiTheme="majorHAnsi" w:cstheme="majorHAnsi"/>
          <w:sz w:val="22"/>
          <w:szCs w:val="22"/>
        </w:rPr>
        <w:t xml:space="preserve"> </w:t>
      </w:r>
      <w:r w:rsidR="00D37D49" w:rsidRPr="002F1233">
        <w:rPr>
          <w:rFonts w:asciiTheme="majorHAnsi" w:hAnsiTheme="majorHAnsi" w:cstheme="majorHAnsi"/>
          <w:sz w:val="22"/>
          <w:szCs w:val="22"/>
        </w:rPr>
        <w:t>with</w:t>
      </w:r>
      <w:r w:rsidR="00DD7A77" w:rsidRPr="002F1233">
        <w:rPr>
          <w:rFonts w:asciiTheme="majorHAnsi" w:hAnsiTheme="majorHAnsi" w:cstheme="majorHAnsi"/>
          <w:sz w:val="22"/>
          <w:szCs w:val="22"/>
        </w:rPr>
        <w:t xml:space="preserve"> implementation of a number of projects</w:t>
      </w:r>
      <w:r w:rsidR="00D37D49" w:rsidRPr="002F1233">
        <w:rPr>
          <w:rFonts w:asciiTheme="majorHAnsi" w:hAnsiTheme="majorHAnsi" w:cstheme="majorHAnsi"/>
          <w:sz w:val="22"/>
          <w:szCs w:val="22"/>
        </w:rPr>
        <w:t>,</w:t>
      </w:r>
      <w:r w:rsidR="00DE7303" w:rsidRPr="002F1233">
        <w:rPr>
          <w:rFonts w:asciiTheme="majorHAnsi" w:hAnsiTheme="majorHAnsi" w:cstheme="majorHAnsi"/>
          <w:sz w:val="22"/>
          <w:szCs w:val="22"/>
        </w:rPr>
        <w:t xml:space="preserve"> </w:t>
      </w:r>
      <w:r w:rsidR="00D37D49" w:rsidRPr="002F1233">
        <w:rPr>
          <w:rFonts w:asciiTheme="majorHAnsi" w:hAnsiTheme="majorHAnsi" w:cstheme="majorHAnsi"/>
          <w:sz w:val="22"/>
          <w:szCs w:val="22"/>
        </w:rPr>
        <w:t xml:space="preserve">it has not been able to </w:t>
      </w:r>
      <w:r w:rsidR="00DE7303" w:rsidRPr="002F1233">
        <w:rPr>
          <w:rFonts w:asciiTheme="majorHAnsi" w:hAnsiTheme="majorHAnsi" w:cstheme="majorHAnsi"/>
          <w:sz w:val="22"/>
          <w:szCs w:val="22"/>
        </w:rPr>
        <w:t>consistently</w:t>
      </w:r>
      <w:r w:rsidR="00D37D49" w:rsidRPr="002F1233">
        <w:rPr>
          <w:rFonts w:asciiTheme="majorHAnsi" w:hAnsiTheme="majorHAnsi" w:cstheme="majorHAnsi"/>
          <w:sz w:val="22"/>
          <w:szCs w:val="22"/>
        </w:rPr>
        <w:t xml:space="preserve"> provide</w:t>
      </w:r>
      <w:r w:rsidR="00DD7A77" w:rsidRPr="002F1233">
        <w:rPr>
          <w:rFonts w:asciiTheme="majorHAnsi" w:hAnsiTheme="majorHAnsi" w:cstheme="majorHAnsi"/>
          <w:sz w:val="22"/>
          <w:szCs w:val="22"/>
        </w:rPr>
        <w:t xml:space="preserve"> in-depth strategic oversight and support to sectors and Island Councils</w:t>
      </w:r>
      <w:r w:rsidR="001242AD" w:rsidRPr="002F1233">
        <w:rPr>
          <w:rFonts w:asciiTheme="majorHAnsi" w:hAnsiTheme="majorHAnsi" w:cstheme="majorHAnsi"/>
          <w:sz w:val="22"/>
          <w:szCs w:val="22"/>
        </w:rPr>
        <w:t xml:space="preserve"> (IC)</w:t>
      </w:r>
      <w:r w:rsidR="00D37D49" w:rsidRPr="002F1233">
        <w:rPr>
          <w:rFonts w:asciiTheme="majorHAnsi" w:hAnsiTheme="majorHAnsi" w:cstheme="majorHAnsi"/>
          <w:sz w:val="22"/>
          <w:szCs w:val="22"/>
        </w:rPr>
        <w:t>.</w:t>
      </w:r>
      <w:r w:rsidR="001F6E68" w:rsidRPr="002F1233">
        <w:rPr>
          <w:rFonts w:asciiTheme="majorHAnsi" w:hAnsiTheme="majorHAnsi" w:cstheme="majorHAnsi"/>
          <w:sz w:val="22"/>
          <w:szCs w:val="22"/>
        </w:rPr>
        <w:t xml:space="preserve"> </w:t>
      </w:r>
      <w:r w:rsidR="00D37D49" w:rsidRPr="002F1233">
        <w:rPr>
          <w:rFonts w:asciiTheme="majorHAnsi" w:hAnsiTheme="majorHAnsi" w:cstheme="majorHAnsi"/>
          <w:sz w:val="22"/>
          <w:szCs w:val="22"/>
        </w:rPr>
        <w:t>E</w:t>
      </w:r>
      <w:r w:rsidR="00DD7A77" w:rsidRPr="002F1233">
        <w:rPr>
          <w:rFonts w:asciiTheme="majorHAnsi" w:hAnsiTheme="majorHAnsi" w:cstheme="majorHAnsi"/>
          <w:sz w:val="22"/>
          <w:szCs w:val="22"/>
        </w:rPr>
        <w:t xml:space="preserve">fforts to mainstream CC&amp;DRM are limited by poor coordination across ministries as well as insufficient capacity of </w:t>
      </w:r>
      <w:r w:rsidR="00D37D49" w:rsidRPr="002F1233">
        <w:rPr>
          <w:rFonts w:asciiTheme="majorHAnsi" w:hAnsiTheme="majorHAnsi" w:cstheme="majorHAnsi"/>
          <w:sz w:val="22"/>
          <w:szCs w:val="22"/>
        </w:rPr>
        <w:t>sector</w:t>
      </w:r>
      <w:r w:rsidR="00DE7303" w:rsidRPr="002F1233">
        <w:rPr>
          <w:rFonts w:asciiTheme="majorHAnsi" w:hAnsiTheme="majorHAnsi" w:cstheme="majorHAnsi"/>
          <w:sz w:val="22"/>
          <w:szCs w:val="22"/>
        </w:rPr>
        <w:t xml:space="preserve"> </w:t>
      </w:r>
      <w:r w:rsidR="00DD7A77" w:rsidRPr="002F1233">
        <w:rPr>
          <w:rFonts w:asciiTheme="majorHAnsi" w:hAnsiTheme="majorHAnsi" w:cstheme="majorHAnsi"/>
          <w:sz w:val="22"/>
          <w:szCs w:val="22"/>
        </w:rPr>
        <w:t xml:space="preserve">personnel to develop the necessary adaptation and mitigation responses. </w:t>
      </w:r>
      <w:r w:rsidR="001F6E68" w:rsidRPr="002F1233">
        <w:rPr>
          <w:rFonts w:asciiTheme="majorHAnsi" w:hAnsiTheme="majorHAnsi" w:cstheme="majorHAnsi"/>
          <w:sz w:val="22"/>
          <w:szCs w:val="22"/>
        </w:rPr>
        <w:t xml:space="preserve">As a result, KJIP implementation, WoI-approach and IVA-processes are suffering from the weak coordination and communication mechanisms. </w:t>
      </w:r>
      <w:r w:rsidR="00804D31" w:rsidRPr="002F1233">
        <w:rPr>
          <w:rFonts w:asciiTheme="majorHAnsi" w:hAnsiTheme="majorHAnsi" w:cstheme="majorHAnsi"/>
          <w:sz w:val="22"/>
          <w:szCs w:val="22"/>
        </w:rPr>
        <w:t>D</w:t>
      </w:r>
      <w:r w:rsidR="00DD7A77" w:rsidRPr="002F1233">
        <w:rPr>
          <w:rFonts w:asciiTheme="majorHAnsi" w:hAnsiTheme="majorHAnsi" w:cstheme="majorHAnsi"/>
          <w:sz w:val="22"/>
          <w:szCs w:val="22"/>
        </w:rPr>
        <w:t xml:space="preserve">uring </w:t>
      </w:r>
      <w:r w:rsidR="00D37D49" w:rsidRPr="002F1233">
        <w:rPr>
          <w:rFonts w:asciiTheme="majorHAnsi" w:hAnsiTheme="majorHAnsi" w:cstheme="majorHAnsi"/>
          <w:sz w:val="22"/>
          <w:szCs w:val="22"/>
        </w:rPr>
        <w:t xml:space="preserve">Project </w:t>
      </w:r>
      <w:r w:rsidR="00DD7A77" w:rsidRPr="002F1233">
        <w:rPr>
          <w:rFonts w:asciiTheme="majorHAnsi" w:hAnsiTheme="majorHAnsi" w:cstheme="majorHAnsi"/>
          <w:sz w:val="22"/>
          <w:szCs w:val="22"/>
        </w:rPr>
        <w:t xml:space="preserve">design, ministry officials and </w:t>
      </w:r>
      <w:r w:rsidR="00DD7A77" w:rsidRPr="002F1233">
        <w:rPr>
          <w:rFonts w:asciiTheme="majorHAnsi" w:hAnsiTheme="majorHAnsi" w:cstheme="majorHAnsi"/>
          <w:sz w:val="22"/>
          <w:szCs w:val="22"/>
        </w:rPr>
        <w:lastRenderedPageBreak/>
        <w:t>KNEG</w:t>
      </w:r>
      <w:r w:rsidR="00D37D49" w:rsidRPr="002F1233">
        <w:rPr>
          <w:rFonts w:asciiTheme="majorHAnsi" w:hAnsiTheme="majorHAnsi" w:cstheme="majorHAnsi"/>
          <w:sz w:val="22"/>
          <w:szCs w:val="22"/>
        </w:rPr>
        <w:t xml:space="preserve"> </w:t>
      </w:r>
      <w:r w:rsidR="00DD7A77" w:rsidRPr="002F1233">
        <w:rPr>
          <w:rFonts w:asciiTheme="majorHAnsi" w:hAnsiTheme="majorHAnsi" w:cstheme="majorHAnsi"/>
          <w:sz w:val="22"/>
          <w:szCs w:val="22"/>
        </w:rPr>
        <w:t xml:space="preserve">members across </w:t>
      </w:r>
      <w:r w:rsidR="00D37D49" w:rsidRPr="002F1233">
        <w:rPr>
          <w:rFonts w:asciiTheme="majorHAnsi" w:hAnsiTheme="majorHAnsi" w:cstheme="majorHAnsi"/>
          <w:sz w:val="22"/>
          <w:szCs w:val="22"/>
        </w:rPr>
        <w:t xml:space="preserve">all </w:t>
      </w:r>
      <w:r w:rsidR="00DD7A77" w:rsidRPr="002F1233">
        <w:rPr>
          <w:rFonts w:asciiTheme="majorHAnsi" w:hAnsiTheme="majorHAnsi" w:cstheme="majorHAnsi"/>
          <w:sz w:val="22"/>
          <w:szCs w:val="22"/>
        </w:rPr>
        <w:t xml:space="preserve">sectors expressed limited knowledge of actionable CCA&amp;DRM options, as well as lack of understanding of how best to mainstream CCA and DRM into their individual mandates. </w:t>
      </w:r>
      <w:r w:rsidR="00D451EC" w:rsidRPr="002F1233">
        <w:rPr>
          <w:rFonts w:asciiTheme="majorHAnsi" w:hAnsiTheme="majorHAnsi" w:cstheme="majorHAnsi"/>
          <w:sz w:val="22"/>
          <w:szCs w:val="22"/>
        </w:rPr>
        <w:t>A survey conducted during the project design phase among KNEG-representatives indicated that KNEG members have limited understanding of gender equity and social inclusion factors in CCA&amp;DRM and that further know how is needed.</w:t>
      </w:r>
    </w:p>
    <w:p w14:paraId="1B9279D7" w14:textId="77777777" w:rsidR="00163DBA" w:rsidRPr="002F1233" w:rsidRDefault="00163DBA" w:rsidP="00302642">
      <w:pPr>
        <w:jc w:val="both"/>
        <w:rPr>
          <w:rFonts w:asciiTheme="majorHAnsi" w:hAnsiTheme="majorHAnsi" w:cstheme="majorHAnsi"/>
          <w:i/>
          <w:sz w:val="22"/>
          <w:szCs w:val="22"/>
          <w:highlight w:val="white"/>
        </w:rPr>
      </w:pPr>
    </w:p>
    <w:p w14:paraId="44C29D77" w14:textId="77777777" w:rsidR="00DD7A77" w:rsidRPr="002F1233" w:rsidRDefault="00DD7A77" w:rsidP="00302642">
      <w:pPr>
        <w:jc w:val="both"/>
        <w:rPr>
          <w:rFonts w:asciiTheme="majorHAnsi" w:hAnsiTheme="majorHAnsi" w:cstheme="majorHAnsi"/>
          <w:i/>
          <w:sz w:val="22"/>
          <w:szCs w:val="22"/>
          <w:highlight w:val="white"/>
        </w:rPr>
      </w:pPr>
      <w:r w:rsidRPr="002F1233">
        <w:rPr>
          <w:rFonts w:asciiTheme="majorHAnsi" w:hAnsiTheme="majorHAnsi" w:cstheme="majorHAnsi"/>
          <w:i/>
          <w:sz w:val="22"/>
          <w:szCs w:val="22"/>
          <w:highlight w:val="white"/>
        </w:rPr>
        <w:t xml:space="preserve">Data management and monitoring </w:t>
      </w:r>
    </w:p>
    <w:p w14:paraId="791FB166" w14:textId="26106959" w:rsidR="00CA2123" w:rsidRPr="002F1233" w:rsidRDefault="00CA2123" w:rsidP="00302642">
      <w:pPr>
        <w:jc w:val="both"/>
        <w:rPr>
          <w:rFonts w:asciiTheme="majorHAnsi" w:hAnsiTheme="majorHAnsi" w:cstheme="majorHAnsi"/>
          <w:sz w:val="22"/>
          <w:szCs w:val="22"/>
          <w:highlight w:val="white"/>
        </w:rPr>
      </w:pPr>
      <w:r w:rsidRPr="002F1233">
        <w:rPr>
          <w:rFonts w:asciiTheme="majorHAnsi" w:hAnsiTheme="majorHAnsi" w:cstheme="majorHAnsi"/>
          <w:sz w:val="22"/>
          <w:szCs w:val="22"/>
          <w:highlight w:val="white"/>
        </w:rPr>
        <w:t>Data management</w:t>
      </w:r>
      <w:r w:rsidR="00804D31" w:rsidRPr="002F1233">
        <w:rPr>
          <w:rFonts w:asciiTheme="majorHAnsi" w:hAnsiTheme="majorHAnsi" w:cstheme="majorHAnsi"/>
          <w:sz w:val="22"/>
          <w:szCs w:val="22"/>
          <w:highlight w:val="white"/>
        </w:rPr>
        <w:t xml:space="preserve"> and monitoring</w:t>
      </w:r>
      <w:r w:rsidRPr="002F1233">
        <w:rPr>
          <w:rFonts w:asciiTheme="majorHAnsi" w:hAnsiTheme="majorHAnsi" w:cstheme="majorHAnsi"/>
          <w:sz w:val="22"/>
          <w:szCs w:val="22"/>
          <w:highlight w:val="white"/>
        </w:rPr>
        <w:t xml:space="preserve"> is </w:t>
      </w:r>
      <w:r w:rsidR="00804D31" w:rsidRPr="002F1233">
        <w:rPr>
          <w:rFonts w:asciiTheme="majorHAnsi" w:hAnsiTheme="majorHAnsi" w:cstheme="majorHAnsi"/>
          <w:sz w:val="22"/>
          <w:szCs w:val="22"/>
          <w:highlight w:val="white"/>
        </w:rPr>
        <w:t xml:space="preserve">insufficient </w:t>
      </w:r>
      <w:r w:rsidRPr="002F1233">
        <w:rPr>
          <w:rFonts w:asciiTheme="majorHAnsi" w:hAnsiTheme="majorHAnsi" w:cstheme="majorHAnsi"/>
          <w:sz w:val="22"/>
          <w:szCs w:val="22"/>
          <w:highlight w:val="white"/>
        </w:rPr>
        <w:t xml:space="preserve">across all government levels, due to a lack of central or sectoral data management systems </w:t>
      </w:r>
      <w:r w:rsidR="00057A8A" w:rsidRPr="002F1233">
        <w:rPr>
          <w:rFonts w:asciiTheme="majorHAnsi" w:hAnsiTheme="majorHAnsi" w:cstheme="majorHAnsi"/>
          <w:sz w:val="22"/>
          <w:szCs w:val="22"/>
          <w:highlight w:val="white"/>
        </w:rPr>
        <w:t xml:space="preserve">and limited </w:t>
      </w:r>
      <w:r w:rsidRPr="002F1233">
        <w:rPr>
          <w:rFonts w:asciiTheme="majorHAnsi" w:hAnsiTheme="majorHAnsi" w:cstheme="majorHAnsi"/>
          <w:sz w:val="22"/>
          <w:szCs w:val="22"/>
          <w:highlight w:val="white"/>
        </w:rPr>
        <w:t xml:space="preserve">information sharing. This – </w:t>
      </w:r>
      <w:r w:rsidR="00D37D49" w:rsidRPr="002F1233">
        <w:rPr>
          <w:rFonts w:asciiTheme="majorHAnsi" w:hAnsiTheme="majorHAnsi" w:cstheme="majorHAnsi"/>
          <w:sz w:val="22"/>
          <w:szCs w:val="22"/>
          <w:highlight w:val="white"/>
        </w:rPr>
        <w:t xml:space="preserve">plus </w:t>
      </w:r>
      <w:r w:rsidRPr="002F1233">
        <w:rPr>
          <w:rFonts w:asciiTheme="majorHAnsi" w:hAnsiTheme="majorHAnsi" w:cstheme="majorHAnsi"/>
          <w:sz w:val="22"/>
          <w:szCs w:val="22"/>
          <w:highlight w:val="white"/>
        </w:rPr>
        <w:t xml:space="preserve">the immense distances and limited connectivity of Kiribati’s outer islands – makes monitoring very challenging. There </w:t>
      </w:r>
      <w:r w:rsidR="00804D31" w:rsidRPr="002F1233">
        <w:rPr>
          <w:rFonts w:asciiTheme="majorHAnsi" w:hAnsiTheme="majorHAnsi" w:cstheme="majorHAnsi"/>
          <w:sz w:val="22"/>
          <w:szCs w:val="22"/>
          <w:highlight w:val="white"/>
        </w:rPr>
        <w:t xml:space="preserve">are </w:t>
      </w:r>
      <w:r w:rsidR="00A975F1" w:rsidRPr="002F1233">
        <w:rPr>
          <w:rFonts w:asciiTheme="majorHAnsi" w:hAnsiTheme="majorHAnsi" w:cstheme="majorHAnsi"/>
          <w:sz w:val="22"/>
          <w:szCs w:val="22"/>
          <w:highlight w:val="white"/>
        </w:rPr>
        <w:t xml:space="preserve">no </w:t>
      </w:r>
      <w:r w:rsidRPr="002F1233">
        <w:rPr>
          <w:rFonts w:asciiTheme="majorHAnsi" w:hAnsiTheme="majorHAnsi" w:cstheme="majorHAnsi"/>
          <w:sz w:val="22"/>
          <w:szCs w:val="22"/>
          <w:highlight w:val="white"/>
        </w:rPr>
        <w:t xml:space="preserve">formalized mechanisms or support tools </w:t>
      </w:r>
      <w:r w:rsidR="00804D31" w:rsidRPr="002F1233">
        <w:rPr>
          <w:rFonts w:asciiTheme="majorHAnsi" w:hAnsiTheme="majorHAnsi" w:cstheme="majorHAnsi"/>
          <w:sz w:val="22"/>
          <w:szCs w:val="22"/>
          <w:highlight w:val="white"/>
        </w:rPr>
        <w:t xml:space="preserve">in place </w:t>
      </w:r>
      <w:r w:rsidRPr="002F1233">
        <w:rPr>
          <w:rFonts w:asciiTheme="majorHAnsi" w:hAnsiTheme="majorHAnsi" w:cstheme="majorHAnsi"/>
          <w:sz w:val="22"/>
          <w:szCs w:val="22"/>
          <w:highlight w:val="white"/>
        </w:rPr>
        <w:t>to effectively monitor or evaluate CCA&amp;DRM interventions</w:t>
      </w:r>
      <w:r w:rsidR="00A975F1" w:rsidRPr="002F1233">
        <w:rPr>
          <w:rFonts w:asciiTheme="majorHAnsi" w:hAnsiTheme="majorHAnsi" w:cstheme="majorHAnsi"/>
          <w:sz w:val="22"/>
          <w:szCs w:val="22"/>
          <w:highlight w:val="white"/>
        </w:rPr>
        <w:t>,</w:t>
      </w:r>
      <w:r w:rsidR="00804D31" w:rsidRPr="002F1233">
        <w:rPr>
          <w:rFonts w:asciiTheme="majorHAnsi" w:hAnsiTheme="majorHAnsi" w:cstheme="majorHAnsi"/>
          <w:sz w:val="22"/>
          <w:szCs w:val="22"/>
          <w:highlight w:val="white"/>
        </w:rPr>
        <w:t xml:space="preserve"> including the KJIP</w:t>
      </w:r>
      <w:r w:rsidR="00A975F1" w:rsidRPr="002F1233">
        <w:rPr>
          <w:rFonts w:asciiTheme="majorHAnsi" w:hAnsiTheme="majorHAnsi" w:cstheme="majorHAnsi"/>
          <w:sz w:val="22"/>
          <w:szCs w:val="22"/>
          <w:highlight w:val="white"/>
        </w:rPr>
        <w:t>,</w:t>
      </w:r>
      <w:r w:rsidR="00D37D49" w:rsidRPr="002F1233">
        <w:rPr>
          <w:rFonts w:asciiTheme="majorHAnsi" w:hAnsiTheme="majorHAnsi" w:cstheme="majorHAnsi"/>
          <w:sz w:val="22"/>
          <w:szCs w:val="22"/>
          <w:highlight w:val="white"/>
        </w:rPr>
        <w:t xml:space="preserve"> which</w:t>
      </w:r>
      <w:r w:rsidRPr="002F1233">
        <w:rPr>
          <w:rFonts w:asciiTheme="majorHAnsi" w:hAnsiTheme="majorHAnsi" w:cstheme="majorHAnsi"/>
          <w:sz w:val="22"/>
          <w:szCs w:val="22"/>
          <w:highlight w:val="white"/>
        </w:rPr>
        <w:t xml:space="preserve"> has prevented adaptive feedback management and learning, both as it relates to KJIP objectives, or sector and </w:t>
      </w:r>
      <w:r w:rsidR="00D37D49" w:rsidRPr="002F1233">
        <w:rPr>
          <w:rFonts w:asciiTheme="majorHAnsi" w:hAnsiTheme="majorHAnsi" w:cstheme="majorHAnsi"/>
          <w:sz w:val="22"/>
          <w:szCs w:val="22"/>
          <w:highlight w:val="white"/>
        </w:rPr>
        <w:t>I</w:t>
      </w:r>
      <w:r w:rsidRPr="002F1233">
        <w:rPr>
          <w:rFonts w:asciiTheme="majorHAnsi" w:hAnsiTheme="majorHAnsi" w:cstheme="majorHAnsi"/>
          <w:sz w:val="22"/>
          <w:szCs w:val="22"/>
          <w:highlight w:val="white"/>
        </w:rPr>
        <w:t xml:space="preserve">sland </w:t>
      </w:r>
      <w:r w:rsidR="00D37D49" w:rsidRPr="002F1233">
        <w:rPr>
          <w:rFonts w:asciiTheme="majorHAnsi" w:hAnsiTheme="majorHAnsi" w:cstheme="majorHAnsi"/>
          <w:sz w:val="22"/>
          <w:szCs w:val="22"/>
          <w:highlight w:val="white"/>
        </w:rPr>
        <w:t>S</w:t>
      </w:r>
      <w:r w:rsidRPr="002F1233">
        <w:rPr>
          <w:rFonts w:asciiTheme="majorHAnsi" w:hAnsiTheme="majorHAnsi" w:cstheme="majorHAnsi"/>
          <w:sz w:val="22"/>
          <w:szCs w:val="22"/>
          <w:highlight w:val="white"/>
        </w:rPr>
        <w:t xml:space="preserve">trategic </w:t>
      </w:r>
      <w:r w:rsidR="00D37D49" w:rsidRPr="002F1233">
        <w:rPr>
          <w:rFonts w:asciiTheme="majorHAnsi" w:hAnsiTheme="majorHAnsi" w:cstheme="majorHAnsi"/>
          <w:sz w:val="22"/>
          <w:szCs w:val="22"/>
          <w:highlight w:val="white"/>
        </w:rPr>
        <w:t>P</w:t>
      </w:r>
      <w:r w:rsidRPr="002F1233">
        <w:rPr>
          <w:rFonts w:asciiTheme="majorHAnsi" w:hAnsiTheme="majorHAnsi" w:cstheme="majorHAnsi"/>
          <w:sz w:val="22"/>
          <w:szCs w:val="22"/>
          <w:highlight w:val="white"/>
        </w:rPr>
        <w:t>lans. The reality is that while there have been many CCA&amp;DRM</w:t>
      </w:r>
      <w:r w:rsidR="00D37D49" w:rsidRPr="002F1233">
        <w:rPr>
          <w:rFonts w:asciiTheme="majorHAnsi" w:hAnsiTheme="majorHAnsi" w:cstheme="majorHAnsi"/>
          <w:sz w:val="22"/>
          <w:szCs w:val="22"/>
          <w:highlight w:val="white"/>
        </w:rPr>
        <w:t xml:space="preserve"> </w:t>
      </w:r>
      <w:r w:rsidRPr="002F1233">
        <w:rPr>
          <w:rFonts w:asciiTheme="majorHAnsi" w:hAnsiTheme="majorHAnsi" w:cstheme="majorHAnsi"/>
          <w:sz w:val="22"/>
          <w:szCs w:val="22"/>
          <w:highlight w:val="white"/>
        </w:rPr>
        <w:t xml:space="preserve">projects across Kiribati, these have often been </w:t>
      </w:r>
      <w:r w:rsidR="00D37D49" w:rsidRPr="002F1233">
        <w:rPr>
          <w:rFonts w:asciiTheme="majorHAnsi" w:hAnsiTheme="majorHAnsi" w:cstheme="majorHAnsi"/>
          <w:sz w:val="22"/>
          <w:szCs w:val="22"/>
          <w:highlight w:val="white"/>
        </w:rPr>
        <w:t xml:space="preserve">implemented </w:t>
      </w:r>
      <w:r w:rsidRPr="002F1233">
        <w:rPr>
          <w:rFonts w:asciiTheme="majorHAnsi" w:hAnsiTheme="majorHAnsi" w:cstheme="majorHAnsi"/>
          <w:sz w:val="22"/>
          <w:szCs w:val="22"/>
          <w:highlight w:val="white"/>
        </w:rPr>
        <w:t>in isolation</w:t>
      </w:r>
      <w:r w:rsidR="00D37D49" w:rsidRPr="002F1233">
        <w:rPr>
          <w:rFonts w:asciiTheme="majorHAnsi" w:hAnsiTheme="majorHAnsi" w:cstheme="majorHAnsi"/>
          <w:sz w:val="22"/>
          <w:szCs w:val="22"/>
          <w:highlight w:val="white"/>
        </w:rPr>
        <w:t xml:space="preserve"> (</w:t>
      </w:r>
      <w:r w:rsidRPr="002F1233">
        <w:rPr>
          <w:rFonts w:asciiTheme="majorHAnsi" w:hAnsiTheme="majorHAnsi" w:cstheme="majorHAnsi"/>
          <w:sz w:val="22"/>
          <w:szCs w:val="22"/>
          <w:highlight w:val="white"/>
        </w:rPr>
        <w:t xml:space="preserve">at sectoral </w:t>
      </w:r>
      <w:r w:rsidR="00D37D49" w:rsidRPr="002F1233">
        <w:rPr>
          <w:rFonts w:asciiTheme="majorHAnsi" w:hAnsiTheme="majorHAnsi" w:cstheme="majorHAnsi"/>
          <w:sz w:val="22"/>
          <w:szCs w:val="22"/>
          <w:highlight w:val="white"/>
        </w:rPr>
        <w:t>and/</w:t>
      </w:r>
      <w:r w:rsidRPr="002F1233">
        <w:rPr>
          <w:rFonts w:asciiTheme="majorHAnsi" w:hAnsiTheme="majorHAnsi" w:cstheme="majorHAnsi"/>
          <w:sz w:val="22"/>
          <w:szCs w:val="22"/>
          <w:highlight w:val="white"/>
        </w:rPr>
        <w:t>or community</w:t>
      </w:r>
      <w:r w:rsidR="00D37D49" w:rsidRPr="002F1233">
        <w:rPr>
          <w:rFonts w:asciiTheme="majorHAnsi" w:hAnsiTheme="majorHAnsi" w:cstheme="majorHAnsi"/>
          <w:sz w:val="22"/>
          <w:szCs w:val="22"/>
          <w:highlight w:val="white"/>
        </w:rPr>
        <w:t xml:space="preserve"> </w:t>
      </w:r>
      <w:r w:rsidRPr="002F1233">
        <w:rPr>
          <w:rFonts w:asciiTheme="majorHAnsi" w:hAnsiTheme="majorHAnsi" w:cstheme="majorHAnsi"/>
          <w:sz w:val="22"/>
          <w:szCs w:val="22"/>
          <w:highlight w:val="white"/>
        </w:rPr>
        <w:t>levels</w:t>
      </w:r>
      <w:r w:rsidR="00D37D49" w:rsidRPr="002F1233">
        <w:rPr>
          <w:rFonts w:asciiTheme="majorHAnsi" w:hAnsiTheme="majorHAnsi" w:cstheme="majorHAnsi"/>
          <w:sz w:val="22"/>
          <w:szCs w:val="22"/>
        </w:rPr>
        <w:t>)</w:t>
      </w:r>
      <w:r w:rsidR="00DE7303" w:rsidRPr="002F1233">
        <w:rPr>
          <w:rFonts w:asciiTheme="majorHAnsi" w:hAnsiTheme="majorHAnsi" w:cstheme="majorHAnsi"/>
          <w:sz w:val="22"/>
          <w:szCs w:val="22"/>
        </w:rPr>
        <w:t xml:space="preserve"> </w:t>
      </w:r>
      <w:r w:rsidRPr="002F1233">
        <w:rPr>
          <w:rFonts w:asciiTheme="majorHAnsi" w:hAnsiTheme="majorHAnsi" w:cstheme="majorHAnsi"/>
          <w:sz w:val="22"/>
          <w:szCs w:val="22"/>
        </w:rPr>
        <w:t>and with little knowledge transfer</w:t>
      </w:r>
      <w:r w:rsidRPr="002F1233">
        <w:rPr>
          <w:rFonts w:asciiTheme="majorHAnsi" w:hAnsiTheme="majorHAnsi" w:cstheme="majorHAnsi"/>
          <w:sz w:val="22"/>
          <w:szCs w:val="22"/>
          <w:highlight w:val="white"/>
        </w:rPr>
        <w:t>.</w:t>
      </w:r>
    </w:p>
    <w:p w14:paraId="4FE587B8" w14:textId="77777777" w:rsidR="00DD7A77" w:rsidRPr="002F1233" w:rsidRDefault="00DD7A77" w:rsidP="00302642">
      <w:pPr>
        <w:jc w:val="both"/>
        <w:rPr>
          <w:rFonts w:asciiTheme="majorHAnsi" w:hAnsiTheme="majorHAnsi" w:cstheme="majorHAnsi"/>
          <w:sz w:val="22"/>
          <w:szCs w:val="22"/>
          <w:highlight w:val="white"/>
        </w:rPr>
      </w:pPr>
    </w:p>
    <w:p w14:paraId="33948CD0" w14:textId="77777777" w:rsidR="001F6E68" w:rsidRPr="002F1233" w:rsidRDefault="00804D31" w:rsidP="00302642">
      <w:pPr>
        <w:jc w:val="both"/>
        <w:rPr>
          <w:rFonts w:asciiTheme="majorHAnsi" w:hAnsiTheme="majorHAnsi" w:cstheme="majorHAnsi"/>
          <w:sz w:val="22"/>
          <w:szCs w:val="22"/>
        </w:rPr>
      </w:pPr>
      <w:r w:rsidRPr="002F1233">
        <w:rPr>
          <w:rFonts w:asciiTheme="majorHAnsi" w:hAnsiTheme="majorHAnsi" w:cstheme="majorHAnsi"/>
          <w:sz w:val="22"/>
          <w:szCs w:val="22"/>
        </w:rPr>
        <w:t>I</w:t>
      </w:r>
      <w:r w:rsidR="00DD7A77" w:rsidRPr="002F1233">
        <w:rPr>
          <w:rFonts w:asciiTheme="majorHAnsi" w:hAnsiTheme="majorHAnsi" w:cstheme="majorHAnsi"/>
          <w:sz w:val="22"/>
          <w:szCs w:val="22"/>
        </w:rPr>
        <w:t xml:space="preserve">n 2017-2018, the Kiribati Integrated Vulnerability Assessment Database (KIVA database) was </w:t>
      </w:r>
      <w:r w:rsidRPr="002F1233">
        <w:rPr>
          <w:rFonts w:asciiTheme="majorHAnsi" w:hAnsiTheme="majorHAnsi" w:cstheme="majorHAnsi"/>
          <w:sz w:val="22"/>
          <w:szCs w:val="22"/>
        </w:rPr>
        <w:t xml:space="preserve">developed </w:t>
      </w:r>
      <w:r w:rsidR="00DD7A77" w:rsidRPr="002F1233">
        <w:rPr>
          <w:rFonts w:asciiTheme="majorHAnsi" w:hAnsiTheme="majorHAnsi" w:cstheme="majorHAnsi"/>
          <w:sz w:val="22"/>
          <w:szCs w:val="22"/>
        </w:rPr>
        <w:t xml:space="preserve">to improve </w:t>
      </w:r>
      <w:r w:rsidRPr="002F1233">
        <w:rPr>
          <w:rFonts w:asciiTheme="majorHAnsi" w:hAnsiTheme="majorHAnsi" w:cstheme="majorHAnsi"/>
          <w:sz w:val="22"/>
          <w:szCs w:val="22"/>
        </w:rPr>
        <w:t>IVA</w:t>
      </w:r>
      <w:r w:rsidR="00DE7303" w:rsidRPr="002F1233">
        <w:rPr>
          <w:rFonts w:asciiTheme="majorHAnsi" w:hAnsiTheme="majorHAnsi" w:cstheme="majorHAnsi"/>
          <w:sz w:val="22"/>
          <w:szCs w:val="22"/>
        </w:rPr>
        <w:t>-</w:t>
      </w:r>
      <w:r w:rsidR="00DD7A77" w:rsidRPr="002F1233">
        <w:rPr>
          <w:rFonts w:asciiTheme="majorHAnsi" w:hAnsiTheme="majorHAnsi" w:cstheme="majorHAnsi"/>
          <w:sz w:val="22"/>
          <w:szCs w:val="22"/>
        </w:rPr>
        <w:t xml:space="preserve">data consistency, storage and </w:t>
      </w:r>
      <w:r w:rsidR="00D37D49" w:rsidRPr="002F1233">
        <w:rPr>
          <w:rFonts w:asciiTheme="majorHAnsi" w:hAnsiTheme="majorHAnsi" w:cstheme="majorHAnsi"/>
          <w:sz w:val="22"/>
          <w:szCs w:val="22"/>
        </w:rPr>
        <w:t>presentation</w:t>
      </w:r>
      <w:r w:rsidR="001F6E68" w:rsidRPr="002F1233">
        <w:rPr>
          <w:rFonts w:asciiTheme="majorHAnsi" w:hAnsiTheme="majorHAnsi" w:cstheme="majorHAnsi"/>
          <w:sz w:val="22"/>
          <w:szCs w:val="22"/>
        </w:rPr>
        <w:t xml:space="preserve">. However, there remains a gap in IVA data analysis and use in development planning, where IVA data analysis having previously been out-sourced. There is a pressing need for enhanced data analysis capacities to be embedded within the Government agencies for sustainability purposes and also a need for improved procedures to translate data into development.   </w:t>
      </w:r>
    </w:p>
    <w:p w14:paraId="64EAE1C6" w14:textId="4E06E10E" w:rsidR="00DD7A77" w:rsidRPr="002F1233" w:rsidRDefault="00DD7A77" w:rsidP="00302642">
      <w:pPr>
        <w:jc w:val="both"/>
        <w:rPr>
          <w:rFonts w:asciiTheme="majorHAnsi" w:hAnsiTheme="majorHAnsi" w:cstheme="majorHAnsi"/>
          <w:sz w:val="22"/>
          <w:szCs w:val="22"/>
        </w:rPr>
      </w:pPr>
    </w:p>
    <w:p w14:paraId="21E45D72" w14:textId="0819B6F9" w:rsidR="001242AD" w:rsidRPr="002F1233" w:rsidRDefault="001242AD" w:rsidP="00302642">
      <w:pPr>
        <w:jc w:val="both"/>
        <w:rPr>
          <w:rFonts w:asciiTheme="majorHAnsi" w:hAnsiTheme="majorHAnsi" w:cstheme="majorHAnsi"/>
          <w:i/>
          <w:sz w:val="22"/>
          <w:szCs w:val="22"/>
          <w:u w:val="single"/>
        </w:rPr>
      </w:pPr>
      <w:r w:rsidRPr="002F1233">
        <w:rPr>
          <w:rFonts w:asciiTheme="majorHAnsi" w:hAnsiTheme="majorHAnsi" w:cstheme="majorHAnsi"/>
          <w:i/>
          <w:sz w:val="22"/>
          <w:szCs w:val="22"/>
          <w:u w:val="single"/>
        </w:rPr>
        <w:t xml:space="preserve">With LDCF-financed intervention </w:t>
      </w:r>
    </w:p>
    <w:p w14:paraId="50E1A333"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w:t>
      </w:r>
      <w:r w:rsidR="006B6843" w:rsidRPr="002F1233">
        <w:rPr>
          <w:rFonts w:asciiTheme="majorHAnsi" w:hAnsiTheme="majorHAnsi" w:cstheme="majorHAnsi"/>
          <w:sz w:val="22"/>
          <w:szCs w:val="22"/>
        </w:rPr>
        <w:t>P</w:t>
      </w:r>
      <w:r w:rsidRPr="002F1233">
        <w:rPr>
          <w:rFonts w:asciiTheme="majorHAnsi" w:hAnsiTheme="majorHAnsi" w:cstheme="majorHAnsi"/>
          <w:sz w:val="22"/>
          <w:szCs w:val="22"/>
        </w:rPr>
        <w:t xml:space="preserve">roject will operationalize CCA&amp;DRM by translating Kiribati’s strong national policy framework for CCA&amp;DRM into supporting legal frameworks and implementable strategic and operational plans, while enhancing coordination and monitoring mechanisms, and building capacities at the national level. The recent KJIP update and </w:t>
      </w:r>
      <w:r w:rsidR="00D617D1" w:rsidRPr="002F1233">
        <w:rPr>
          <w:rFonts w:asciiTheme="majorHAnsi" w:hAnsiTheme="majorHAnsi" w:cstheme="majorHAnsi"/>
          <w:sz w:val="22"/>
          <w:szCs w:val="22"/>
        </w:rPr>
        <w:t xml:space="preserve">development of the </w:t>
      </w:r>
      <w:r w:rsidRPr="002F1233">
        <w:rPr>
          <w:rFonts w:asciiTheme="majorHAnsi" w:hAnsiTheme="majorHAnsi" w:cstheme="majorHAnsi"/>
          <w:sz w:val="22"/>
          <w:szCs w:val="22"/>
        </w:rPr>
        <w:t>KIVA</w:t>
      </w:r>
      <w:r w:rsidR="00D617D1" w:rsidRPr="002F1233">
        <w:rPr>
          <w:rFonts w:asciiTheme="majorHAnsi" w:hAnsiTheme="majorHAnsi" w:cstheme="majorHAnsi"/>
          <w:sz w:val="22"/>
          <w:szCs w:val="22"/>
        </w:rPr>
        <w:t xml:space="preserve"> database</w:t>
      </w:r>
      <w:r w:rsidRPr="002F1233">
        <w:rPr>
          <w:rFonts w:asciiTheme="majorHAnsi" w:hAnsiTheme="majorHAnsi" w:cstheme="majorHAnsi"/>
          <w:sz w:val="22"/>
          <w:szCs w:val="22"/>
        </w:rPr>
        <w:t xml:space="preserve"> provide a well-timed opportunity to enhance monitoring and effective use of data.</w:t>
      </w:r>
    </w:p>
    <w:p w14:paraId="7B3EAB9F"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 </w:t>
      </w:r>
    </w:p>
    <w:p w14:paraId="2E4AF9A2" w14:textId="77777777" w:rsidR="001242AD" w:rsidRPr="002F1233" w:rsidRDefault="001242AD" w:rsidP="00302642">
      <w:pPr>
        <w:jc w:val="both"/>
        <w:rPr>
          <w:rFonts w:asciiTheme="majorHAnsi" w:hAnsiTheme="majorHAnsi" w:cstheme="majorHAnsi"/>
          <w:b/>
          <w:sz w:val="22"/>
          <w:szCs w:val="22"/>
        </w:rPr>
      </w:pPr>
      <w:bookmarkStart w:id="30" w:name="_Hlk509227558"/>
      <w:r w:rsidRPr="002F1233">
        <w:rPr>
          <w:rFonts w:asciiTheme="majorHAnsi" w:hAnsiTheme="majorHAnsi" w:cstheme="majorHAnsi"/>
          <w:b/>
          <w:sz w:val="22"/>
          <w:szCs w:val="22"/>
        </w:rPr>
        <w:t xml:space="preserve">Output 1.1.1 National and sectoral level policy, planning and legal frameworks revised or developed, </w:t>
      </w:r>
      <w:bookmarkStart w:id="31" w:name="_Hlk509227516"/>
      <w:bookmarkEnd w:id="30"/>
      <w:r w:rsidRPr="002F1233">
        <w:rPr>
          <w:rFonts w:asciiTheme="majorHAnsi" w:hAnsiTheme="majorHAnsi" w:cstheme="majorHAnsi"/>
          <w:b/>
          <w:sz w:val="22"/>
          <w:szCs w:val="22"/>
        </w:rPr>
        <w:t>integrating climate change and disaster risks</w:t>
      </w:r>
    </w:p>
    <w:p w14:paraId="0D5793E5" w14:textId="77777777" w:rsidR="00DA4768" w:rsidRPr="002F1233" w:rsidRDefault="0093024C" w:rsidP="00302642">
      <w:pPr>
        <w:jc w:val="both"/>
        <w:rPr>
          <w:rFonts w:asciiTheme="majorHAnsi" w:hAnsiTheme="majorHAnsi" w:cstheme="majorHAnsi"/>
          <w:color w:val="FF0000"/>
          <w:sz w:val="22"/>
          <w:szCs w:val="22"/>
        </w:rPr>
      </w:pPr>
      <w:r w:rsidRPr="002F1233">
        <w:rPr>
          <w:rFonts w:asciiTheme="majorHAnsi" w:hAnsiTheme="majorHAnsi" w:cstheme="majorHAnsi"/>
          <w:sz w:val="22"/>
          <w:szCs w:val="22"/>
        </w:rPr>
        <w:t xml:space="preserve">The </w:t>
      </w:r>
      <w:r w:rsidR="006B6843" w:rsidRPr="002F1233">
        <w:rPr>
          <w:rFonts w:asciiTheme="majorHAnsi" w:hAnsiTheme="majorHAnsi" w:cstheme="majorHAnsi"/>
          <w:sz w:val="22"/>
          <w:szCs w:val="22"/>
        </w:rPr>
        <w:t>P</w:t>
      </w:r>
      <w:r w:rsidRPr="002F1233">
        <w:rPr>
          <w:rFonts w:asciiTheme="majorHAnsi" w:hAnsiTheme="majorHAnsi" w:cstheme="majorHAnsi"/>
          <w:sz w:val="22"/>
          <w:szCs w:val="22"/>
        </w:rPr>
        <w:t xml:space="preserve">roject will support a review of legal frameworks from a CCA&amp;DRM perspective, to make sure legal provisions match the government’s </w:t>
      </w:r>
      <w:r w:rsidR="006B6843" w:rsidRPr="002F1233">
        <w:rPr>
          <w:rFonts w:asciiTheme="majorHAnsi" w:hAnsiTheme="majorHAnsi" w:cstheme="majorHAnsi"/>
          <w:sz w:val="22"/>
          <w:szCs w:val="22"/>
        </w:rPr>
        <w:t>intentions and</w:t>
      </w:r>
      <w:r w:rsidRPr="002F1233">
        <w:rPr>
          <w:rFonts w:asciiTheme="majorHAnsi" w:hAnsiTheme="majorHAnsi" w:cstheme="majorHAnsi"/>
          <w:sz w:val="22"/>
          <w:szCs w:val="22"/>
        </w:rPr>
        <w:t xml:space="preserve"> priorities at international, national and local levels. An overall review of Kiribati’s legal framework will therefore be undertaken to identify gaps and prioritized follow-up actions. The </w:t>
      </w:r>
      <w:r w:rsidR="006B6843" w:rsidRPr="002F1233">
        <w:rPr>
          <w:rFonts w:asciiTheme="majorHAnsi" w:hAnsiTheme="majorHAnsi" w:cstheme="majorHAnsi"/>
          <w:sz w:val="22"/>
          <w:szCs w:val="22"/>
        </w:rPr>
        <w:t>P</w:t>
      </w:r>
      <w:r w:rsidRPr="002F1233">
        <w:rPr>
          <w:rFonts w:asciiTheme="majorHAnsi" w:hAnsiTheme="majorHAnsi" w:cstheme="majorHAnsi"/>
          <w:sz w:val="22"/>
          <w:szCs w:val="22"/>
        </w:rPr>
        <w:t xml:space="preserve">roject will </w:t>
      </w:r>
      <w:r w:rsidR="006B6843" w:rsidRPr="002F1233">
        <w:rPr>
          <w:rFonts w:asciiTheme="majorHAnsi" w:hAnsiTheme="majorHAnsi" w:cstheme="majorHAnsi"/>
          <w:sz w:val="22"/>
          <w:szCs w:val="22"/>
        </w:rPr>
        <w:t xml:space="preserve">also </w:t>
      </w:r>
      <w:r w:rsidRPr="002F1233">
        <w:rPr>
          <w:rFonts w:asciiTheme="majorHAnsi" w:hAnsiTheme="majorHAnsi" w:cstheme="majorHAnsi"/>
          <w:sz w:val="22"/>
          <w:szCs w:val="22"/>
        </w:rPr>
        <w:t>support review/update of at least 1 of the identified legal frameworks</w:t>
      </w:r>
      <w:r w:rsidR="00DA4768" w:rsidRPr="002F1233">
        <w:rPr>
          <w:rFonts w:asciiTheme="majorHAnsi" w:hAnsiTheme="majorHAnsi" w:cstheme="majorHAnsi"/>
          <w:sz w:val="22"/>
          <w:szCs w:val="22"/>
        </w:rPr>
        <w:t xml:space="preserve"> based on </w:t>
      </w:r>
      <w:r w:rsidR="006B6843" w:rsidRPr="002F1233">
        <w:rPr>
          <w:rFonts w:asciiTheme="majorHAnsi" w:hAnsiTheme="majorHAnsi" w:cstheme="majorHAnsi"/>
          <w:sz w:val="22"/>
          <w:szCs w:val="22"/>
        </w:rPr>
        <w:t xml:space="preserve">this </w:t>
      </w:r>
      <w:r w:rsidR="00DA4768" w:rsidRPr="002F1233">
        <w:rPr>
          <w:rFonts w:asciiTheme="majorHAnsi" w:hAnsiTheme="majorHAnsi" w:cstheme="majorHAnsi"/>
          <w:sz w:val="22"/>
          <w:szCs w:val="22"/>
        </w:rPr>
        <w:t>review</w:t>
      </w:r>
      <w:r w:rsidRPr="002F1233">
        <w:rPr>
          <w:rFonts w:asciiTheme="majorHAnsi" w:hAnsiTheme="majorHAnsi" w:cstheme="majorHAnsi"/>
          <w:sz w:val="22"/>
          <w:szCs w:val="22"/>
        </w:rPr>
        <w:t>.</w:t>
      </w:r>
      <w:r w:rsidR="00DA4768" w:rsidRPr="002F1233">
        <w:rPr>
          <w:rFonts w:asciiTheme="majorHAnsi" w:hAnsiTheme="majorHAnsi" w:cstheme="majorHAnsi"/>
          <w:sz w:val="22"/>
          <w:szCs w:val="22"/>
        </w:rPr>
        <w:t xml:space="preserve"> In addition, a sensitization workshop about</w:t>
      </w:r>
      <w:r w:rsidR="006B6843" w:rsidRPr="002F1233">
        <w:rPr>
          <w:rFonts w:asciiTheme="majorHAnsi" w:hAnsiTheme="majorHAnsi" w:cstheme="majorHAnsi"/>
          <w:sz w:val="22"/>
          <w:szCs w:val="22"/>
        </w:rPr>
        <w:t xml:space="preserve"> GESI sensitive</w:t>
      </w:r>
      <w:r w:rsidR="00DA4768" w:rsidRPr="002F1233">
        <w:rPr>
          <w:rFonts w:asciiTheme="majorHAnsi" w:hAnsiTheme="majorHAnsi" w:cstheme="majorHAnsi"/>
          <w:sz w:val="22"/>
          <w:szCs w:val="22"/>
        </w:rPr>
        <w:t xml:space="preserve"> CCA&amp;DRM in legal </w:t>
      </w:r>
      <w:r w:rsidR="000A2530" w:rsidRPr="002F1233">
        <w:rPr>
          <w:rFonts w:asciiTheme="majorHAnsi" w:hAnsiTheme="majorHAnsi" w:cstheme="majorHAnsi"/>
          <w:sz w:val="22"/>
          <w:szCs w:val="22"/>
        </w:rPr>
        <w:t xml:space="preserve">and policy </w:t>
      </w:r>
      <w:r w:rsidR="00DA4768" w:rsidRPr="002F1233">
        <w:rPr>
          <w:rFonts w:asciiTheme="majorHAnsi" w:hAnsiTheme="majorHAnsi" w:cstheme="majorHAnsi"/>
          <w:sz w:val="22"/>
          <w:szCs w:val="22"/>
        </w:rPr>
        <w:t>frameworks will be conducted for the newly established Ministry of Justice as part of CCA&amp;DRM review.</w:t>
      </w:r>
    </w:p>
    <w:p w14:paraId="73D17C13" w14:textId="77777777" w:rsidR="00DA4768" w:rsidRPr="002F1233" w:rsidRDefault="00DA4768" w:rsidP="00302642">
      <w:pPr>
        <w:jc w:val="both"/>
        <w:rPr>
          <w:rFonts w:asciiTheme="majorHAnsi" w:hAnsiTheme="majorHAnsi" w:cstheme="majorHAnsi"/>
          <w:sz w:val="22"/>
          <w:szCs w:val="22"/>
        </w:rPr>
      </w:pPr>
    </w:p>
    <w:p w14:paraId="4691D478" w14:textId="77777777" w:rsidR="0093024C" w:rsidRPr="002F1233" w:rsidRDefault="0093024C"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Second, in order to translate policy and strategic objectives in sector plans, the </w:t>
      </w:r>
      <w:r w:rsidR="006B6843" w:rsidRPr="002F1233">
        <w:rPr>
          <w:rFonts w:asciiTheme="majorHAnsi" w:hAnsiTheme="majorHAnsi" w:cstheme="majorHAnsi"/>
          <w:sz w:val="22"/>
          <w:szCs w:val="22"/>
        </w:rPr>
        <w:t>P</w:t>
      </w:r>
      <w:r w:rsidRPr="002F1233">
        <w:rPr>
          <w:rFonts w:asciiTheme="majorHAnsi" w:hAnsiTheme="majorHAnsi" w:cstheme="majorHAnsi"/>
          <w:sz w:val="22"/>
          <w:szCs w:val="22"/>
        </w:rPr>
        <w:t>roject will support the formulation of guidelines for mainstreaming CCA&amp;DRM including gender and social inclusion</w:t>
      </w:r>
      <w:r w:rsidR="006B6843" w:rsidRPr="002F1233">
        <w:rPr>
          <w:rFonts w:asciiTheme="majorHAnsi" w:hAnsiTheme="majorHAnsi" w:cstheme="majorHAnsi"/>
          <w:sz w:val="22"/>
          <w:szCs w:val="22"/>
        </w:rPr>
        <w:t xml:space="preserve"> considerations </w:t>
      </w:r>
      <w:r w:rsidRPr="002F1233">
        <w:rPr>
          <w:rFonts w:asciiTheme="majorHAnsi" w:hAnsiTheme="majorHAnsi" w:cstheme="majorHAnsi"/>
          <w:sz w:val="22"/>
          <w:szCs w:val="22"/>
        </w:rPr>
        <w:t xml:space="preserve">in Ministerial Strategic Plans (MSP) and Ministerial Operational Plans (MOP). The </w:t>
      </w:r>
      <w:r w:rsidR="006B6843" w:rsidRPr="002F1233">
        <w:rPr>
          <w:rFonts w:asciiTheme="majorHAnsi" w:hAnsiTheme="majorHAnsi" w:cstheme="majorHAnsi"/>
          <w:sz w:val="22"/>
          <w:szCs w:val="22"/>
        </w:rPr>
        <w:t xml:space="preserve">upcoming </w:t>
      </w:r>
      <w:r w:rsidRPr="002F1233">
        <w:rPr>
          <w:rFonts w:asciiTheme="majorHAnsi" w:hAnsiTheme="majorHAnsi" w:cstheme="majorHAnsi"/>
          <w:sz w:val="22"/>
          <w:szCs w:val="22"/>
        </w:rPr>
        <w:t xml:space="preserve">2020-2023 </w:t>
      </w:r>
      <w:r w:rsidR="006B6843" w:rsidRPr="002F1233">
        <w:rPr>
          <w:rFonts w:asciiTheme="majorHAnsi" w:hAnsiTheme="majorHAnsi" w:cstheme="majorHAnsi"/>
          <w:sz w:val="22"/>
          <w:szCs w:val="22"/>
        </w:rPr>
        <w:t>government planning cycle will enable the application of new GESI sensitive</w:t>
      </w:r>
      <w:r w:rsidR="00DE7303" w:rsidRPr="002F1233">
        <w:rPr>
          <w:rFonts w:asciiTheme="majorHAnsi" w:hAnsiTheme="majorHAnsi" w:cstheme="majorHAnsi"/>
          <w:sz w:val="22"/>
          <w:szCs w:val="22"/>
        </w:rPr>
        <w:t xml:space="preserve"> CCA</w:t>
      </w:r>
      <w:r w:rsidR="006B6843" w:rsidRPr="002F1233">
        <w:rPr>
          <w:rFonts w:asciiTheme="majorHAnsi" w:hAnsiTheme="majorHAnsi" w:cstheme="majorHAnsi"/>
          <w:sz w:val="22"/>
          <w:szCs w:val="22"/>
        </w:rPr>
        <w:t>&amp;DRM guidelines</w:t>
      </w:r>
      <w:r w:rsidRPr="002F1233">
        <w:rPr>
          <w:rFonts w:asciiTheme="majorHAnsi" w:hAnsiTheme="majorHAnsi" w:cstheme="majorHAnsi"/>
          <w:sz w:val="22"/>
          <w:szCs w:val="22"/>
        </w:rPr>
        <w:t xml:space="preserve"> </w:t>
      </w:r>
      <w:r w:rsidR="006B6843" w:rsidRPr="002F1233">
        <w:rPr>
          <w:rFonts w:asciiTheme="majorHAnsi" w:hAnsiTheme="majorHAnsi" w:cstheme="majorHAnsi"/>
          <w:sz w:val="22"/>
          <w:szCs w:val="22"/>
        </w:rPr>
        <w:t xml:space="preserve">that are </w:t>
      </w:r>
      <w:r w:rsidRPr="002F1233">
        <w:rPr>
          <w:rFonts w:asciiTheme="majorHAnsi" w:hAnsiTheme="majorHAnsi" w:cstheme="majorHAnsi"/>
          <w:sz w:val="22"/>
          <w:szCs w:val="22"/>
        </w:rPr>
        <w:t>prepare</w:t>
      </w:r>
      <w:r w:rsidR="006B6843" w:rsidRPr="002F1233">
        <w:rPr>
          <w:rFonts w:asciiTheme="majorHAnsi" w:hAnsiTheme="majorHAnsi" w:cstheme="majorHAnsi"/>
          <w:sz w:val="22"/>
          <w:szCs w:val="22"/>
        </w:rPr>
        <w:t>d</w:t>
      </w:r>
      <w:r w:rsidR="00DE7303" w:rsidRPr="002F1233">
        <w:rPr>
          <w:rFonts w:asciiTheme="majorHAnsi" w:hAnsiTheme="majorHAnsi" w:cstheme="majorHAnsi"/>
          <w:sz w:val="22"/>
          <w:szCs w:val="22"/>
        </w:rPr>
        <w:t>.</w:t>
      </w:r>
    </w:p>
    <w:p w14:paraId="6390EB44" w14:textId="77777777" w:rsidR="0093024C" w:rsidRPr="002F1233" w:rsidRDefault="0093024C" w:rsidP="00302642">
      <w:pPr>
        <w:jc w:val="both"/>
        <w:rPr>
          <w:rFonts w:asciiTheme="majorHAnsi" w:hAnsiTheme="majorHAnsi" w:cstheme="majorHAnsi"/>
          <w:sz w:val="22"/>
          <w:szCs w:val="22"/>
        </w:rPr>
      </w:pPr>
    </w:p>
    <w:p w14:paraId="499E6A37" w14:textId="3812EF16" w:rsidR="0093024C" w:rsidRPr="002F1233" w:rsidRDefault="0093024C" w:rsidP="00302642">
      <w:pPr>
        <w:jc w:val="both"/>
        <w:rPr>
          <w:rFonts w:asciiTheme="majorHAnsi" w:hAnsiTheme="majorHAnsi" w:cstheme="majorHAnsi"/>
          <w:sz w:val="22"/>
          <w:szCs w:val="22"/>
        </w:rPr>
      </w:pPr>
      <w:r w:rsidRPr="002F1233">
        <w:rPr>
          <w:rFonts w:asciiTheme="majorHAnsi" w:hAnsiTheme="majorHAnsi" w:cstheme="majorHAnsi"/>
          <w:sz w:val="22"/>
          <w:szCs w:val="22"/>
        </w:rPr>
        <w:t>KNEG</w:t>
      </w:r>
      <w:r w:rsidR="006B6843"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members </w:t>
      </w:r>
      <w:r w:rsidR="006B6843" w:rsidRPr="002F1233">
        <w:rPr>
          <w:rFonts w:asciiTheme="majorHAnsi" w:hAnsiTheme="majorHAnsi" w:cstheme="majorHAnsi"/>
          <w:sz w:val="22"/>
          <w:szCs w:val="22"/>
        </w:rPr>
        <w:t xml:space="preserve">as well as </w:t>
      </w:r>
      <w:r w:rsidR="002433F9" w:rsidRPr="002F1233">
        <w:rPr>
          <w:rFonts w:asciiTheme="majorHAnsi" w:hAnsiTheme="majorHAnsi" w:cstheme="majorHAnsi"/>
          <w:sz w:val="22"/>
          <w:szCs w:val="22"/>
        </w:rPr>
        <w:t xml:space="preserve">OB NSPD </w:t>
      </w:r>
      <w:r w:rsidR="00F12D8C" w:rsidRPr="002F1233">
        <w:rPr>
          <w:rFonts w:asciiTheme="majorHAnsi" w:hAnsiTheme="majorHAnsi" w:cstheme="majorHAnsi"/>
          <w:sz w:val="22"/>
          <w:szCs w:val="22"/>
        </w:rPr>
        <w:t xml:space="preserve">and MWYSA </w:t>
      </w:r>
      <w:r w:rsidRPr="002F1233">
        <w:rPr>
          <w:rFonts w:asciiTheme="majorHAnsi" w:hAnsiTheme="majorHAnsi" w:cstheme="majorHAnsi"/>
          <w:sz w:val="22"/>
          <w:szCs w:val="22"/>
        </w:rPr>
        <w:t xml:space="preserve">will be involved in </w:t>
      </w:r>
      <w:r w:rsidR="00F12D8C" w:rsidRPr="002F1233">
        <w:rPr>
          <w:rFonts w:asciiTheme="majorHAnsi" w:hAnsiTheme="majorHAnsi" w:cstheme="majorHAnsi"/>
          <w:sz w:val="22"/>
          <w:szCs w:val="22"/>
        </w:rPr>
        <w:t xml:space="preserve">GESI sensitive CCA&amp;DRM </w:t>
      </w:r>
      <w:r w:rsidRPr="002F1233">
        <w:rPr>
          <w:rFonts w:asciiTheme="majorHAnsi" w:hAnsiTheme="majorHAnsi" w:cstheme="majorHAnsi"/>
          <w:sz w:val="22"/>
          <w:szCs w:val="22"/>
        </w:rPr>
        <w:t>mainstreaming</w:t>
      </w:r>
      <w:r w:rsidR="006B6843" w:rsidRPr="002F1233">
        <w:rPr>
          <w:rFonts w:asciiTheme="majorHAnsi" w:hAnsiTheme="majorHAnsi" w:cstheme="majorHAnsi"/>
          <w:sz w:val="22"/>
          <w:szCs w:val="22"/>
        </w:rPr>
        <w:t xml:space="preserve"> </w:t>
      </w:r>
      <w:r w:rsidRPr="002F1233">
        <w:rPr>
          <w:rFonts w:asciiTheme="majorHAnsi" w:hAnsiTheme="majorHAnsi" w:cstheme="majorHAnsi"/>
          <w:sz w:val="22"/>
          <w:szCs w:val="22"/>
        </w:rPr>
        <w:t>training</w:t>
      </w:r>
      <w:r w:rsidR="006B6843" w:rsidRPr="002F1233">
        <w:rPr>
          <w:rFonts w:asciiTheme="majorHAnsi" w:hAnsiTheme="majorHAnsi" w:cstheme="majorHAnsi"/>
          <w:sz w:val="22"/>
          <w:szCs w:val="22"/>
        </w:rPr>
        <w:t xml:space="preserve"> and the development of context appropriate guidelines</w:t>
      </w:r>
      <w:r w:rsidRPr="002F1233">
        <w:rPr>
          <w:rFonts w:asciiTheme="majorHAnsi" w:hAnsiTheme="majorHAnsi" w:cstheme="majorHAnsi"/>
          <w:sz w:val="22"/>
          <w:szCs w:val="22"/>
        </w:rPr>
        <w:t xml:space="preserve">. Following, the formulation of </w:t>
      </w:r>
      <w:r w:rsidR="006B6843" w:rsidRPr="002F1233">
        <w:rPr>
          <w:rFonts w:asciiTheme="majorHAnsi" w:hAnsiTheme="majorHAnsi" w:cstheme="majorHAnsi"/>
          <w:sz w:val="22"/>
          <w:szCs w:val="22"/>
        </w:rPr>
        <w:t xml:space="preserve">these </w:t>
      </w:r>
      <w:r w:rsidRPr="002F1233">
        <w:rPr>
          <w:rFonts w:asciiTheme="majorHAnsi" w:hAnsiTheme="majorHAnsi" w:cstheme="majorHAnsi"/>
          <w:sz w:val="22"/>
          <w:szCs w:val="22"/>
        </w:rPr>
        <w:t xml:space="preserve">guidelines, key sector staff involved in MSP/MOP-formulation and review processes will receive more </w:t>
      </w:r>
      <w:r w:rsidR="006B6843" w:rsidRPr="002F1233">
        <w:rPr>
          <w:rFonts w:asciiTheme="majorHAnsi" w:hAnsiTheme="majorHAnsi" w:cstheme="majorHAnsi"/>
          <w:sz w:val="22"/>
          <w:szCs w:val="22"/>
        </w:rPr>
        <w:t xml:space="preserve">advanced </w:t>
      </w:r>
      <w:r w:rsidRPr="002F1233">
        <w:rPr>
          <w:rFonts w:asciiTheme="majorHAnsi" w:hAnsiTheme="majorHAnsi" w:cstheme="majorHAnsi"/>
          <w:sz w:val="22"/>
          <w:szCs w:val="22"/>
        </w:rPr>
        <w:t xml:space="preserve">training </w:t>
      </w:r>
      <w:r w:rsidR="006B6843" w:rsidRPr="002F1233">
        <w:rPr>
          <w:rFonts w:asciiTheme="majorHAnsi" w:hAnsiTheme="majorHAnsi" w:cstheme="majorHAnsi"/>
          <w:sz w:val="22"/>
          <w:szCs w:val="22"/>
        </w:rPr>
        <w:t xml:space="preserve">in order </w:t>
      </w:r>
      <w:r w:rsidRPr="002F1233">
        <w:rPr>
          <w:rFonts w:asciiTheme="majorHAnsi" w:hAnsiTheme="majorHAnsi" w:cstheme="majorHAnsi"/>
          <w:sz w:val="22"/>
          <w:szCs w:val="22"/>
        </w:rPr>
        <w:t xml:space="preserve">to </w:t>
      </w:r>
      <w:r w:rsidR="006B6843" w:rsidRPr="002F1233">
        <w:rPr>
          <w:rFonts w:asciiTheme="majorHAnsi" w:hAnsiTheme="majorHAnsi" w:cstheme="majorHAnsi"/>
          <w:sz w:val="22"/>
          <w:szCs w:val="22"/>
        </w:rPr>
        <w:t xml:space="preserve">effectively </w:t>
      </w:r>
      <w:r w:rsidR="00057A8A" w:rsidRPr="002F1233">
        <w:rPr>
          <w:rFonts w:asciiTheme="majorHAnsi" w:hAnsiTheme="majorHAnsi" w:cstheme="majorHAnsi"/>
          <w:sz w:val="22"/>
          <w:szCs w:val="22"/>
        </w:rPr>
        <w:t xml:space="preserve">integrate CCA&amp;DRM in </w:t>
      </w:r>
      <w:r w:rsidRPr="002F1233">
        <w:rPr>
          <w:rFonts w:asciiTheme="majorHAnsi" w:hAnsiTheme="majorHAnsi" w:cstheme="majorHAnsi"/>
          <w:sz w:val="22"/>
          <w:szCs w:val="22"/>
        </w:rPr>
        <w:t xml:space="preserve">MSP’s and MOP’s. At least 4 MSP and 4 MOP will be reviewed as part of this process. </w:t>
      </w:r>
      <w:r w:rsidR="00057A8A" w:rsidRPr="002F1233">
        <w:rPr>
          <w:rFonts w:asciiTheme="majorHAnsi" w:hAnsiTheme="majorHAnsi" w:cstheme="majorHAnsi"/>
          <w:sz w:val="22"/>
          <w:szCs w:val="22"/>
        </w:rPr>
        <w:t xml:space="preserve">Sectors will be selected </w:t>
      </w:r>
      <w:r w:rsidR="00057A8A" w:rsidRPr="002F1233">
        <w:rPr>
          <w:rFonts w:asciiTheme="majorHAnsi" w:hAnsiTheme="majorHAnsi" w:cstheme="majorHAnsi"/>
          <w:sz w:val="22"/>
          <w:szCs w:val="22"/>
        </w:rPr>
        <w:lastRenderedPageBreak/>
        <w:t xml:space="preserve">during </w:t>
      </w:r>
      <w:r w:rsidR="005564A7" w:rsidRPr="002F1233">
        <w:rPr>
          <w:rFonts w:asciiTheme="majorHAnsi" w:hAnsiTheme="majorHAnsi" w:cstheme="majorHAnsi"/>
          <w:sz w:val="22"/>
          <w:szCs w:val="22"/>
        </w:rPr>
        <w:t>implementation;</w:t>
      </w:r>
      <w:r w:rsidR="00057A8A" w:rsidRPr="002F1233">
        <w:rPr>
          <w:rFonts w:asciiTheme="majorHAnsi" w:hAnsiTheme="majorHAnsi" w:cstheme="majorHAnsi"/>
          <w:sz w:val="22"/>
          <w:szCs w:val="22"/>
        </w:rPr>
        <w:t xml:space="preserve"> </w:t>
      </w:r>
      <w:r w:rsidR="005564A7" w:rsidRPr="002F1233">
        <w:rPr>
          <w:rFonts w:asciiTheme="majorHAnsi" w:hAnsiTheme="majorHAnsi" w:cstheme="majorHAnsi"/>
          <w:sz w:val="22"/>
          <w:szCs w:val="22"/>
        </w:rPr>
        <w:t>however,</w:t>
      </w:r>
      <w:r w:rsidR="00057A8A" w:rsidRPr="002F1233">
        <w:rPr>
          <w:rFonts w:asciiTheme="majorHAnsi" w:hAnsiTheme="majorHAnsi" w:cstheme="majorHAnsi"/>
          <w:sz w:val="22"/>
          <w:szCs w:val="22"/>
        </w:rPr>
        <w:t xml:space="preserve"> p</w:t>
      </w:r>
      <w:r w:rsidRPr="002F1233">
        <w:rPr>
          <w:rFonts w:asciiTheme="majorHAnsi" w:hAnsiTheme="majorHAnsi" w:cstheme="majorHAnsi"/>
          <w:sz w:val="22"/>
          <w:szCs w:val="22"/>
        </w:rPr>
        <w:t>riority will be given to strategic areas such as local governance (MIA), tourism (MICTTD</w:t>
      </w:r>
      <w:r w:rsidR="005564A7" w:rsidRPr="002F1233">
        <w:rPr>
          <w:rFonts w:asciiTheme="majorHAnsi" w:hAnsiTheme="majorHAnsi" w:cstheme="majorHAnsi"/>
          <w:sz w:val="22"/>
          <w:szCs w:val="22"/>
        </w:rPr>
        <w:t>)</w:t>
      </w:r>
      <w:r w:rsidR="005564A7">
        <w:rPr>
          <w:rFonts w:asciiTheme="majorHAnsi" w:hAnsiTheme="majorHAnsi" w:cstheme="majorHAnsi"/>
          <w:sz w:val="22"/>
          <w:szCs w:val="22"/>
        </w:rPr>
        <w:t>,</w:t>
      </w:r>
      <w:r w:rsidR="005564A7" w:rsidRPr="002F1233">
        <w:rPr>
          <w:rFonts w:asciiTheme="majorHAnsi" w:hAnsiTheme="majorHAnsi" w:cstheme="majorHAnsi"/>
          <w:sz w:val="22"/>
          <w:szCs w:val="22"/>
        </w:rPr>
        <w:t xml:space="preserve"> and</w:t>
      </w:r>
      <w:r w:rsidR="00057A8A" w:rsidRPr="002F1233">
        <w:rPr>
          <w:rFonts w:asciiTheme="majorHAnsi" w:hAnsiTheme="majorHAnsi" w:cstheme="majorHAnsi"/>
          <w:sz w:val="22"/>
          <w:szCs w:val="22"/>
        </w:rPr>
        <w:t xml:space="preserve"> </w:t>
      </w:r>
      <w:r w:rsidRPr="002F1233">
        <w:rPr>
          <w:rFonts w:asciiTheme="majorHAnsi" w:hAnsiTheme="majorHAnsi" w:cstheme="majorHAnsi"/>
          <w:sz w:val="22"/>
          <w:szCs w:val="22"/>
        </w:rPr>
        <w:t>commerce (MCIC)</w:t>
      </w:r>
      <w:r w:rsidR="00057A8A" w:rsidRPr="002F1233">
        <w:rPr>
          <w:rFonts w:asciiTheme="majorHAnsi" w:hAnsiTheme="majorHAnsi" w:cstheme="majorHAnsi"/>
          <w:sz w:val="22"/>
          <w:szCs w:val="22"/>
        </w:rPr>
        <w:t>,</w:t>
      </w:r>
      <w:r w:rsidRPr="002F1233">
        <w:rPr>
          <w:rFonts w:asciiTheme="majorHAnsi" w:hAnsiTheme="majorHAnsi" w:cstheme="majorHAnsi"/>
          <w:sz w:val="22"/>
          <w:szCs w:val="22"/>
        </w:rPr>
        <w:t xml:space="preserve"> </w:t>
      </w:r>
      <w:r w:rsidR="006B6843" w:rsidRPr="002F1233">
        <w:rPr>
          <w:rFonts w:asciiTheme="majorHAnsi" w:hAnsiTheme="majorHAnsi" w:cstheme="majorHAnsi"/>
          <w:sz w:val="22"/>
          <w:szCs w:val="22"/>
        </w:rPr>
        <w:t xml:space="preserve">and </w:t>
      </w:r>
      <w:r w:rsidR="00F054F3" w:rsidRPr="002F1233">
        <w:rPr>
          <w:rFonts w:asciiTheme="majorHAnsi" w:hAnsiTheme="majorHAnsi" w:cstheme="majorHAnsi"/>
          <w:sz w:val="22"/>
          <w:szCs w:val="22"/>
        </w:rPr>
        <w:t xml:space="preserve">critical </w:t>
      </w:r>
      <w:r w:rsidR="006B6843" w:rsidRPr="002F1233">
        <w:rPr>
          <w:rFonts w:asciiTheme="majorHAnsi" w:hAnsiTheme="majorHAnsi" w:cstheme="majorHAnsi"/>
          <w:sz w:val="22"/>
          <w:szCs w:val="22"/>
        </w:rPr>
        <w:t>cross cut</w:t>
      </w:r>
      <w:r w:rsidR="00F054F3" w:rsidRPr="002F1233">
        <w:rPr>
          <w:rFonts w:asciiTheme="majorHAnsi" w:hAnsiTheme="majorHAnsi" w:cstheme="majorHAnsi"/>
          <w:sz w:val="22"/>
          <w:szCs w:val="22"/>
        </w:rPr>
        <w:t>ting issues like equity and inclusion in CCA&amp;DRM through MWYSA engagement.</w:t>
      </w:r>
      <w:r w:rsidR="00DE7303" w:rsidRPr="002F1233">
        <w:rPr>
          <w:rFonts w:asciiTheme="majorHAnsi" w:hAnsiTheme="majorHAnsi" w:cstheme="majorHAnsi"/>
          <w:sz w:val="22"/>
          <w:szCs w:val="22"/>
        </w:rPr>
        <w:t xml:space="preserve"> </w:t>
      </w:r>
      <w:r w:rsidR="00F054F3" w:rsidRPr="002F1233">
        <w:rPr>
          <w:rFonts w:asciiTheme="majorHAnsi" w:hAnsiTheme="majorHAnsi" w:cstheme="majorHAnsi"/>
          <w:sz w:val="22"/>
          <w:szCs w:val="22"/>
        </w:rPr>
        <w:t>M</w:t>
      </w:r>
      <w:r w:rsidRPr="002F1233">
        <w:rPr>
          <w:rFonts w:asciiTheme="majorHAnsi" w:hAnsiTheme="majorHAnsi" w:cstheme="majorHAnsi"/>
          <w:sz w:val="22"/>
          <w:szCs w:val="22"/>
        </w:rPr>
        <w:t xml:space="preserve">inistries </w:t>
      </w:r>
      <w:r w:rsidR="00F054F3" w:rsidRPr="002F1233">
        <w:rPr>
          <w:rFonts w:asciiTheme="majorHAnsi" w:hAnsiTheme="majorHAnsi" w:cstheme="majorHAnsi"/>
          <w:sz w:val="22"/>
          <w:szCs w:val="22"/>
        </w:rPr>
        <w:t xml:space="preserve">most </w:t>
      </w:r>
      <w:r w:rsidRPr="002F1233">
        <w:rPr>
          <w:rFonts w:asciiTheme="majorHAnsi" w:hAnsiTheme="majorHAnsi" w:cstheme="majorHAnsi"/>
          <w:sz w:val="22"/>
          <w:szCs w:val="22"/>
        </w:rPr>
        <w:t>directly involved with CCA&amp;DRM</w:t>
      </w:r>
      <w:r w:rsidR="00F054F3"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interventions such as MISE, MELAD, and </w:t>
      </w:r>
      <w:r w:rsidR="002433F9" w:rsidRPr="002F1233">
        <w:rPr>
          <w:rFonts w:asciiTheme="majorHAnsi" w:hAnsiTheme="majorHAnsi" w:cstheme="majorHAnsi"/>
          <w:sz w:val="22"/>
          <w:szCs w:val="22"/>
        </w:rPr>
        <w:t xml:space="preserve">OB NSPD </w:t>
      </w:r>
      <w:r w:rsidR="00D617D1" w:rsidRPr="002F1233">
        <w:rPr>
          <w:rFonts w:asciiTheme="majorHAnsi" w:hAnsiTheme="majorHAnsi" w:cstheme="majorHAnsi"/>
          <w:sz w:val="22"/>
          <w:szCs w:val="22"/>
        </w:rPr>
        <w:t xml:space="preserve">will also be supported to </w:t>
      </w:r>
      <w:r w:rsidRPr="002F1233">
        <w:rPr>
          <w:rFonts w:asciiTheme="majorHAnsi" w:hAnsiTheme="majorHAnsi" w:cstheme="majorHAnsi"/>
          <w:sz w:val="22"/>
          <w:szCs w:val="22"/>
        </w:rPr>
        <w:t>mainstream</w:t>
      </w:r>
      <w:r w:rsidR="00D617D1" w:rsidRPr="002F1233">
        <w:rPr>
          <w:rFonts w:asciiTheme="majorHAnsi" w:hAnsiTheme="majorHAnsi" w:cstheme="majorHAnsi"/>
          <w:sz w:val="22"/>
          <w:szCs w:val="22"/>
        </w:rPr>
        <w:t xml:space="preserve"> CCA&amp;DRM in</w:t>
      </w:r>
      <w:r w:rsidRPr="002F1233">
        <w:rPr>
          <w:rFonts w:asciiTheme="majorHAnsi" w:hAnsiTheme="majorHAnsi" w:cstheme="majorHAnsi"/>
          <w:sz w:val="22"/>
          <w:szCs w:val="22"/>
        </w:rPr>
        <w:t xml:space="preserve"> their MSP and MOP.</w:t>
      </w:r>
    </w:p>
    <w:p w14:paraId="27F9B524" w14:textId="77777777" w:rsidR="001242AD" w:rsidRPr="002F1233" w:rsidRDefault="001242AD" w:rsidP="00302642">
      <w:pPr>
        <w:jc w:val="both"/>
        <w:rPr>
          <w:rFonts w:asciiTheme="majorHAnsi" w:hAnsiTheme="majorHAnsi" w:cstheme="majorHAnsi"/>
          <w:sz w:val="22"/>
          <w:szCs w:val="22"/>
        </w:rPr>
      </w:pPr>
    </w:p>
    <w:tbl>
      <w:tblPr>
        <w:tblStyle w:val="TableGrid3"/>
        <w:tblW w:w="0" w:type="auto"/>
        <w:tblInd w:w="108" w:type="dxa"/>
        <w:tblLook w:val="04A0" w:firstRow="1" w:lastRow="0" w:firstColumn="1" w:lastColumn="0" w:noHBand="0" w:noVBand="1"/>
      </w:tblPr>
      <w:tblGrid>
        <w:gridCol w:w="885"/>
        <w:gridCol w:w="7395"/>
        <w:gridCol w:w="628"/>
      </w:tblGrid>
      <w:tr w:rsidR="001242AD" w:rsidRPr="002F1233" w14:paraId="75DA1F64" w14:textId="77777777" w:rsidTr="00E95DD1">
        <w:tc>
          <w:tcPr>
            <w:tcW w:w="763" w:type="dxa"/>
          </w:tcPr>
          <w:p w14:paraId="31A6F893" w14:textId="77777777" w:rsidR="001242AD" w:rsidRPr="002F1233" w:rsidRDefault="001242AD" w:rsidP="00302642">
            <w:pPr>
              <w:jc w:val="both"/>
              <w:rPr>
                <w:rFonts w:asciiTheme="majorHAnsi" w:hAnsiTheme="majorHAnsi" w:cstheme="majorHAnsi"/>
                <w:b/>
                <w:sz w:val="22"/>
                <w:szCs w:val="22"/>
              </w:rPr>
            </w:pPr>
          </w:p>
        </w:tc>
        <w:tc>
          <w:tcPr>
            <w:tcW w:w="75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9AF8B7" w14:textId="77777777" w:rsidR="001242AD" w:rsidRPr="002F1233" w:rsidRDefault="001242AD" w:rsidP="00302642">
            <w:pPr>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603" w:type="dxa"/>
            <w:tcBorders>
              <w:top w:val="single" w:sz="4" w:space="0" w:color="auto"/>
              <w:left w:val="single" w:sz="4" w:space="0" w:color="auto"/>
              <w:bottom w:val="single" w:sz="4" w:space="0" w:color="auto"/>
              <w:right w:val="single" w:sz="4" w:space="0" w:color="auto"/>
            </w:tcBorders>
            <w:shd w:val="clear" w:color="auto" w:fill="FFFFFF" w:themeFill="background1"/>
          </w:tcPr>
          <w:p w14:paraId="6D447219" w14:textId="77777777" w:rsidR="001242AD" w:rsidRPr="002F1233" w:rsidRDefault="001242AD" w:rsidP="00302642">
            <w:pPr>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1242AD" w:rsidRPr="002F1233" w14:paraId="4A500FAE" w14:textId="77777777" w:rsidTr="00E95DD1">
        <w:tc>
          <w:tcPr>
            <w:tcW w:w="763" w:type="dxa"/>
          </w:tcPr>
          <w:p w14:paraId="4BF33856"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1.1.1.1.</w:t>
            </w:r>
          </w:p>
        </w:tc>
        <w:tc>
          <w:tcPr>
            <w:tcW w:w="75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CC52291"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Review and provide recommendations for required updates of legal frameworks from a CCA&amp;DRM-perspective (related to international obligations, national acts, local governance)</w:t>
            </w:r>
            <w:r w:rsidR="00DA4768" w:rsidRPr="002F1233">
              <w:rPr>
                <w:rFonts w:asciiTheme="majorHAnsi" w:hAnsiTheme="majorHAnsi" w:cstheme="majorHAnsi"/>
                <w:sz w:val="22"/>
                <w:szCs w:val="22"/>
              </w:rPr>
              <w:t xml:space="preserve">, including sensitization of Ministry of Justice </w:t>
            </w:r>
          </w:p>
        </w:tc>
        <w:tc>
          <w:tcPr>
            <w:tcW w:w="603" w:type="dxa"/>
            <w:tcBorders>
              <w:top w:val="single" w:sz="4" w:space="0" w:color="auto"/>
              <w:left w:val="single" w:sz="4" w:space="0" w:color="auto"/>
              <w:bottom w:val="single" w:sz="4" w:space="0" w:color="auto"/>
              <w:right w:val="single" w:sz="4" w:space="0" w:color="auto"/>
            </w:tcBorders>
            <w:shd w:val="clear" w:color="auto" w:fill="FFFFFF" w:themeFill="background1"/>
          </w:tcPr>
          <w:p w14:paraId="41CC0106"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1</w:t>
            </w:r>
          </w:p>
        </w:tc>
      </w:tr>
      <w:tr w:rsidR="001242AD" w:rsidRPr="002F1233" w14:paraId="1468632E" w14:textId="77777777" w:rsidTr="00E95DD1">
        <w:tc>
          <w:tcPr>
            <w:tcW w:w="763" w:type="dxa"/>
          </w:tcPr>
          <w:p w14:paraId="7C767181"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1.1.1.2.</w:t>
            </w:r>
          </w:p>
        </w:tc>
        <w:tc>
          <w:tcPr>
            <w:tcW w:w="7542" w:type="dxa"/>
            <w:tcBorders>
              <w:top w:val="nil"/>
              <w:left w:val="single" w:sz="4" w:space="0" w:color="auto"/>
              <w:bottom w:val="single" w:sz="4" w:space="0" w:color="auto"/>
              <w:right w:val="single" w:sz="4" w:space="0" w:color="auto"/>
            </w:tcBorders>
            <w:shd w:val="clear" w:color="auto" w:fill="FFFFFF" w:themeFill="background1"/>
            <w:vAlign w:val="center"/>
          </w:tcPr>
          <w:p w14:paraId="66ED6642"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Review and update 1 prioritized legal framework </w:t>
            </w:r>
          </w:p>
          <w:p w14:paraId="3C78F0AE" w14:textId="77777777" w:rsidR="001242AD" w:rsidRPr="002F1233" w:rsidRDefault="001242AD" w:rsidP="00302642">
            <w:pPr>
              <w:jc w:val="both"/>
              <w:rPr>
                <w:rFonts w:asciiTheme="majorHAnsi" w:hAnsiTheme="majorHAnsi" w:cstheme="majorHAnsi"/>
                <w:sz w:val="22"/>
                <w:szCs w:val="22"/>
              </w:rPr>
            </w:pPr>
          </w:p>
        </w:tc>
        <w:tc>
          <w:tcPr>
            <w:tcW w:w="603" w:type="dxa"/>
            <w:tcBorders>
              <w:top w:val="nil"/>
              <w:left w:val="single" w:sz="4" w:space="0" w:color="auto"/>
              <w:bottom w:val="single" w:sz="4" w:space="0" w:color="auto"/>
              <w:right w:val="single" w:sz="4" w:space="0" w:color="auto"/>
            </w:tcBorders>
            <w:shd w:val="clear" w:color="auto" w:fill="FFFFFF" w:themeFill="background1"/>
          </w:tcPr>
          <w:p w14:paraId="06B622F9"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2</w:t>
            </w:r>
          </w:p>
        </w:tc>
      </w:tr>
      <w:tr w:rsidR="001242AD" w:rsidRPr="002F1233" w14:paraId="34AF0BA6" w14:textId="77777777" w:rsidTr="00E95DD1">
        <w:tc>
          <w:tcPr>
            <w:tcW w:w="763" w:type="dxa"/>
          </w:tcPr>
          <w:p w14:paraId="03B1A272"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1.1.1.3.</w:t>
            </w:r>
          </w:p>
        </w:tc>
        <w:tc>
          <w:tcPr>
            <w:tcW w:w="7542" w:type="dxa"/>
            <w:tcBorders>
              <w:top w:val="nil"/>
              <w:left w:val="single" w:sz="4" w:space="0" w:color="auto"/>
              <w:bottom w:val="single" w:sz="4" w:space="0" w:color="auto"/>
              <w:right w:val="single" w:sz="4" w:space="0" w:color="auto"/>
            </w:tcBorders>
            <w:shd w:val="clear" w:color="auto" w:fill="FFFFFF" w:themeFill="background1"/>
            <w:vAlign w:val="center"/>
          </w:tcPr>
          <w:p w14:paraId="50B1B4DF"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Formulate </w:t>
            </w:r>
            <w:r w:rsidR="00E91BFD" w:rsidRPr="002F1233">
              <w:rPr>
                <w:rFonts w:asciiTheme="majorHAnsi" w:hAnsiTheme="majorHAnsi" w:cstheme="majorHAnsi"/>
                <w:sz w:val="22"/>
                <w:szCs w:val="22"/>
              </w:rPr>
              <w:t xml:space="preserve">GESI-sensitive </w:t>
            </w:r>
            <w:r w:rsidRPr="002F1233">
              <w:rPr>
                <w:rFonts w:asciiTheme="majorHAnsi" w:hAnsiTheme="majorHAnsi" w:cstheme="majorHAnsi"/>
                <w:sz w:val="22"/>
                <w:szCs w:val="22"/>
              </w:rPr>
              <w:t>guidelines for CCA&amp;DRM mainstreaming in Ministry Strategic Plans (MSP) and Ministry Operational Plans (MOP)</w:t>
            </w:r>
          </w:p>
        </w:tc>
        <w:tc>
          <w:tcPr>
            <w:tcW w:w="603" w:type="dxa"/>
            <w:tcBorders>
              <w:top w:val="nil"/>
              <w:left w:val="single" w:sz="4" w:space="0" w:color="auto"/>
              <w:bottom w:val="single" w:sz="4" w:space="0" w:color="auto"/>
              <w:right w:val="single" w:sz="4" w:space="0" w:color="auto"/>
            </w:tcBorders>
            <w:shd w:val="clear" w:color="auto" w:fill="FFFFFF" w:themeFill="background1"/>
          </w:tcPr>
          <w:p w14:paraId="4C74B776"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2</w:t>
            </w:r>
          </w:p>
        </w:tc>
      </w:tr>
      <w:tr w:rsidR="001242AD" w:rsidRPr="002F1233" w14:paraId="156D5595" w14:textId="77777777" w:rsidTr="00E95DD1">
        <w:tc>
          <w:tcPr>
            <w:tcW w:w="763" w:type="dxa"/>
          </w:tcPr>
          <w:p w14:paraId="3A5EBAB8" w14:textId="77777777" w:rsidR="001242AD" w:rsidRPr="002F1233" w:rsidRDefault="001242AD" w:rsidP="00302642">
            <w:pPr>
              <w:jc w:val="both"/>
              <w:rPr>
                <w:rFonts w:asciiTheme="majorHAnsi" w:hAnsiTheme="majorHAnsi" w:cstheme="majorHAnsi"/>
                <w:color w:val="FF0000"/>
                <w:sz w:val="22"/>
                <w:szCs w:val="22"/>
              </w:rPr>
            </w:pPr>
            <w:r w:rsidRPr="002F1233">
              <w:rPr>
                <w:rFonts w:asciiTheme="majorHAnsi" w:hAnsiTheme="majorHAnsi" w:cstheme="majorHAnsi"/>
                <w:sz w:val="22"/>
                <w:szCs w:val="22"/>
              </w:rPr>
              <w:t>1.1.1.4.</w:t>
            </w:r>
          </w:p>
        </w:tc>
        <w:tc>
          <w:tcPr>
            <w:tcW w:w="7542" w:type="dxa"/>
            <w:tcBorders>
              <w:top w:val="nil"/>
              <w:left w:val="single" w:sz="4" w:space="0" w:color="auto"/>
              <w:bottom w:val="single" w:sz="4" w:space="0" w:color="auto"/>
              <w:right w:val="single" w:sz="4" w:space="0" w:color="auto"/>
            </w:tcBorders>
            <w:shd w:val="clear" w:color="auto" w:fill="FFFFFF" w:themeFill="background1"/>
            <w:vAlign w:val="center"/>
          </w:tcPr>
          <w:p w14:paraId="5F2DEF65" w14:textId="1AFA3160" w:rsidR="001242AD" w:rsidRPr="002F1233" w:rsidRDefault="001242AD" w:rsidP="00302642">
            <w:pPr>
              <w:jc w:val="both"/>
              <w:rPr>
                <w:rFonts w:asciiTheme="majorHAnsi" w:hAnsiTheme="majorHAnsi" w:cstheme="majorHAnsi"/>
                <w:color w:val="FF0000"/>
                <w:sz w:val="22"/>
                <w:szCs w:val="22"/>
              </w:rPr>
            </w:pPr>
            <w:r w:rsidRPr="002F1233">
              <w:rPr>
                <w:rFonts w:asciiTheme="majorHAnsi" w:hAnsiTheme="majorHAnsi" w:cstheme="majorHAnsi"/>
                <w:sz w:val="22"/>
                <w:szCs w:val="22"/>
              </w:rPr>
              <w:t xml:space="preserve">Build </w:t>
            </w:r>
            <w:r w:rsidR="000D3691" w:rsidRPr="002F1233">
              <w:rPr>
                <w:rFonts w:asciiTheme="majorHAnsi" w:hAnsiTheme="majorHAnsi" w:cstheme="majorHAnsi"/>
                <w:sz w:val="22"/>
                <w:szCs w:val="22"/>
              </w:rPr>
              <w:t xml:space="preserve">GESI-aware CCA&amp;DRM </w:t>
            </w:r>
            <w:r w:rsidRPr="002F1233">
              <w:rPr>
                <w:rFonts w:asciiTheme="majorHAnsi" w:hAnsiTheme="majorHAnsi" w:cstheme="majorHAnsi"/>
                <w:sz w:val="22"/>
                <w:szCs w:val="22"/>
              </w:rPr>
              <w:t xml:space="preserve">capacity for of KNEG and key-sector staff involved in formulation and review processes, including support to review selected ministries MOPs and MSPs </w:t>
            </w:r>
          </w:p>
        </w:tc>
        <w:tc>
          <w:tcPr>
            <w:tcW w:w="603" w:type="dxa"/>
            <w:tcBorders>
              <w:top w:val="nil"/>
              <w:left w:val="single" w:sz="4" w:space="0" w:color="auto"/>
              <w:bottom w:val="single" w:sz="4" w:space="0" w:color="auto"/>
              <w:right w:val="single" w:sz="4" w:space="0" w:color="auto"/>
            </w:tcBorders>
            <w:shd w:val="clear" w:color="auto" w:fill="FFFFFF" w:themeFill="background1"/>
          </w:tcPr>
          <w:p w14:paraId="0045EBA2"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2</w:t>
            </w:r>
          </w:p>
        </w:tc>
      </w:tr>
    </w:tbl>
    <w:p w14:paraId="5C4AF3CD" w14:textId="46A685FD" w:rsidR="001242AD" w:rsidRPr="002F1233" w:rsidRDefault="001242AD" w:rsidP="00302642">
      <w:pPr>
        <w:jc w:val="both"/>
        <w:rPr>
          <w:rFonts w:asciiTheme="majorHAnsi" w:hAnsiTheme="majorHAnsi" w:cstheme="majorHAnsi"/>
          <w:sz w:val="22"/>
          <w:szCs w:val="22"/>
        </w:rPr>
      </w:pPr>
    </w:p>
    <w:p w14:paraId="2DBC37F1" w14:textId="77777777" w:rsidR="00E95DD1" w:rsidRPr="002F1233" w:rsidRDefault="00E95DD1" w:rsidP="00302642">
      <w:pPr>
        <w:jc w:val="both"/>
        <w:rPr>
          <w:rFonts w:asciiTheme="majorHAnsi" w:hAnsiTheme="majorHAnsi" w:cstheme="majorHAnsi"/>
          <w:sz w:val="22"/>
          <w:szCs w:val="22"/>
        </w:rPr>
      </w:pPr>
    </w:p>
    <w:p w14:paraId="4277DEC8" w14:textId="77777777" w:rsidR="001242AD" w:rsidRPr="002F1233" w:rsidRDefault="001242AD" w:rsidP="00302642">
      <w:pPr>
        <w:jc w:val="both"/>
        <w:rPr>
          <w:rFonts w:asciiTheme="majorHAnsi" w:hAnsiTheme="majorHAnsi" w:cstheme="majorHAnsi"/>
          <w:b/>
          <w:bCs/>
          <w:sz w:val="22"/>
          <w:szCs w:val="22"/>
        </w:rPr>
      </w:pPr>
      <w:r w:rsidRPr="002F1233">
        <w:rPr>
          <w:rFonts w:asciiTheme="majorHAnsi" w:hAnsiTheme="majorHAnsi" w:cstheme="majorHAnsi"/>
          <w:b/>
          <w:bCs/>
          <w:sz w:val="22"/>
          <w:szCs w:val="22"/>
        </w:rPr>
        <w:t>1.1.2. National, sectoral and island</w:t>
      </w:r>
      <w:r w:rsidR="00284096" w:rsidRPr="002F1233">
        <w:rPr>
          <w:rFonts w:asciiTheme="majorHAnsi" w:hAnsiTheme="majorHAnsi" w:cstheme="majorHAnsi"/>
          <w:b/>
          <w:bCs/>
          <w:sz w:val="22"/>
          <w:szCs w:val="22"/>
        </w:rPr>
        <w:t xml:space="preserve"> </w:t>
      </w:r>
      <w:r w:rsidRPr="002F1233">
        <w:rPr>
          <w:rFonts w:asciiTheme="majorHAnsi" w:hAnsiTheme="majorHAnsi" w:cstheme="majorHAnsi"/>
          <w:b/>
          <w:bCs/>
          <w:sz w:val="22"/>
          <w:szCs w:val="22"/>
        </w:rPr>
        <w:t>level monitoring and evaluation (M&amp;E) processes, related data-gathering and communication systems enhanced and adjusted to support KJIP implementation</w:t>
      </w:r>
    </w:p>
    <w:p w14:paraId="0BAA7A4C" w14:textId="77777777" w:rsidR="006D49A1" w:rsidRPr="002F1233" w:rsidRDefault="007C5D8A"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w:t>
      </w:r>
      <w:r w:rsidR="00284096" w:rsidRPr="002F1233">
        <w:rPr>
          <w:rFonts w:asciiTheme="majorHAnsi" w:hAnsiTheme="majorHAnsi" w:cstheme="majorHAnsi"/>
          <w:sz w:val="22"/>
          <w:szCs w:val="22"/>
        </w:rPr>
        <w:t>P</w:t>
      </w:r>
      <w:r w:rsidRPr="002F1233">
        <w:rPr>
          <w:rFonts w:asciiTheme="majorHAnsi" w:hAnsiTheme="majorHAnsi" w:cstheme="majorHAnsi"/>
          <w:sz w:val="22"/>
          <w:szCs w:val="22"/>
        </w:rPr>
        <w:t xml:space="preserve">roject will establish monitoring mechanisms at the national and island level, including enhanced communication links between the two levels. At national level, the </w:t>
      </w:r>
      <w:r w:rsidR="00284096" w:rsidRPr="002F1233">
        <w:rPr>
          <w:rFonts w:asciiTheme="majorHAnsi" w:hAnsiTheme="majorHAnsi" w:cstheme="majorHAnsi"/>
          <w:sz w:val="22"/>
          <w:szCs w:val="22"/>
        </w:rPr>
        <w:t>P</w:t>
      </w:r>
      <w:r w:rsidRPr="002F1233">
        <w:rPr>
          <w:rFonts w:asciiTheme="majorHAnsi" w:hAnsiTheme="majorHAnsi" w:cstheme="majorHAnsi"/>
          <w:sz w:val="22"/>
          <w:szCs w:val="22"/>
        </w:rPr>
        <w:t xml:space="preserve">roject will </w:t>
      </w:r>
      <w:r w:rsidR="00D617D1" w:rsidRPr="002F1233">
        <w:rPr>
          <w:rFonts w:asciiTheme="majorHAnsi" w:hAnsiTheme="majorHAnsi" w:cstheme="majorHAnsi"/>
          <w:sz w:val="22"/>
          <w:szCs w:val="22"/>
        </w:rPr>
        <w:t xml:space="preserve">develop a </w:t>
      </w:r>
      <w:r w:rsidRPr="002F1233">
        <w:rPr>
          <w:rFonts w:asciiTheme="majorHAnsi" w:hAnsiTheme="majorHAnsi" w:cstheme="majorHAnsi"/>
          <w:sz w:val="22"/>
          <w:szCs w:val="22"/>
        </w:rPr>
        <w:t>new KJIP M&amp;E framework</w:t>
      </w:r>
      <w:r w:rsidR="00D617D1" w:rsidRPr="002F1233">
        <w:rPr>
          <w:rFonts w:asciiTheme="majorHAnsi" w:hAnsiTheme="majorHAnsi" w:cstheme="majorHAnsi"/>
          <w:sz w:val="22"/>
          <w:szCs w:val="22"/>
        </w:rPr>
        <w:t xml:space="preserve"> with key indicators</w:t>
      </w:r>
      <w:r w:rsidR="00284096" w:rsidRPr="002F1233">
        <w:rPr>
          <w:rFonts w:asciiTheme="majorHAnsi" w:hAnsiTheme="majorHAnsi" w:cstheme="majorHAnsi"/>
          <w:sz w:val="22"/>
          <w:szCs w:val="22"/>
        </w:rPr>
        <w:t>, including GESI considerations,</w:t>
      </w:r>
      <w:r w:rsidR="00D617D1" w:rsidRPr="002F1233">
        <w:rPr>
          <w:rFonts w:asciiTheme="majorHAnsi" w:hAnsiTheme="majorHAnsi" w:cstheme="majorHAnsi"/>
          <w:sz w:val="22"/>
          <w:szCs w:val="22"/>
        </w:rPr>
        <w:t xml:space="preserve"> based on the updated KJIP and linked to the overall KDP M&amp;E framework to prioritize implementation and facilitate monitoring at national level. </w:t>
      </w:r>
      <w:r w:rsidR="006D49A1" w:rsidRPr="002F1233">
        <w:rPr>
          <w:rFonts w:asciiTheme="majorHAnsi" w:hAnsiTheme="majorHAnsi" w:cstheme="majorHAnsi"/>
          <w:sz w:val="22"/>
          <w:szCs w:val="22"/>
        </w:rPr>
        <w:t xml:space="preserve"> This will </w:t>
      </w:r>
      <w:r w:rsidR="00F10DA6" w:rsidRPr="002F1233">
        <w:rPr>
          <w:rFonts w:asciiTheme="majorHAnsi" w:hAnsiTheme="majorHAnsi" w:cstheme="majorHAnsi"/>
          <w:sz w:val="22"/>
          <w:szCs w:val="22"/>
        </w:rPr>
        <w:t xml:space="preserve">also </w:t>
      </w:r>
      <w:r w:rsidR="006D49A1" w:rsidRPr="002F1233">
        <w:rPr>
          <w:rFonts w:asciiTheme="majorHAnsi" w:hAnsiTheme="majorHAnsi" w:cstheme="majorHAnsi"/>
          <w:sz w:val="22"/>
          <w:szCs w:val="22"/>
        </w:rPr>
        <w:t xml:space="preserve">be linked to and support SDG monitoring in Kiribati. </w:t>
      </w:r>
    </w:p>
    <w:p w14:paraId="26226EB5" w14:textId="77777777" w:rsidR="006D49A1" w:rsidRPr="002F1233" w:rsidRDefault="006D49A1" w:rsidP="00302642">
      <w:pPr>
        <w:jc w:val="both"/>
        <w:rPr>
          <w:rFonts w:asciiTheme="majorHAnsi" w:hAnsiTheme="majorHAnsi" w:cstheme="majorHAnsi"/>
          <w:sz w:val="22"/>
          <w:szCs w:val="22"/>
        </w:rPr>
      </w:pPr>
    </w:p>
    <w:p w14:paraId="11FDD8F8" w14:textId="6081AE4D" w:rsidR="001C3B64" w:rsidRPr="002F1233" w:rsidRDefault="006D49A1"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Strengthening of monitoring will also </w:t>
      </w:r>
      <w:r w:rsidR="00D617D1" w:rsidRPr="002F1233">
        <w:rPr>
          <w:rFonts w:asciiTheme="majorHAnsi" w:hAnsiTheme="majorHAnsi" w:cstheme="majorHAnsi"/>
          <w:sz w:val="22"/>
          <w:szCs w:val="22"/>
        </w:rPr>
        <w:t xml:space="preserve">include </w:t>
      </w:r>
      <w:r w:rsidR="007C5D8A" w:rsidRPr="002F1233">
        <w:rPr>
          <w:rFonts w:asciiTheme="majorHAnsi" w:hAnsiTheme="majorHAnsi" w:cstheme="majorHAnsi"/>
          <w:sz w:val="22"/>
          <w:szCs w:val="22"/>
        </w:rPr>
        <w:t xml:space="preserve">establishing mechanisms </w:t>
      </w:r>
      <w:r w:rsidR="005D154B" w:rsidRPr="002F1233">
        <w:rPr>
          <w:rFonts w:asciiTheme="majorHAnsi" w:hAnsiTheme="majorHAnsi" w:cstheme="majorHAnsi"/>
          <w:sz w:val="22"/>
          <w:szCs w:val="22"/>
        </w:rPr>
        <w:t xml:space="preserve">and standard procedures and templates </w:t>
      </w:r>
      <w:r w:rsidR="007C5D8A" w:rsidRPr="002F1233">
        <w:rPr>
          <w:rFonts w:asciiTheme="majorHAnsi" w:hAnsiTheme="majorHAnsi" w:cstheme="majorHAnsi"/>
          <w:sz w:val="22"/>
          <w:szCs w:val="22"/>
        </w:rPr>
        <w:t xml:space="preserve">for regular monitoring and stocktaking based on sector-inputs, site-visits and KNEG-reviews. </w:t>
      </w:r>
      <w:bookmarkStart w:id="32" w:name="_Hlk508799122"/>
      <w:r w:rsidR="007C5D8A" w:rsidRPr="002F1233">
        <w:rPr>
          <w:rFonts w:asciiTheme="majorHAnsi" w:hAnsiTheme="majorHAnsi" w:cstheme="majorHAnsi"/>
          <w:sz w:val="22"/>
          <w:szCs w:val="22"/>
        </w:rPr>
        <w:t xml:space="preserve">The KIVA database will be expanded </w:t>
      </w:r>
      <w:r w:rsidR="00D617D1" w:rsidRPr="002F1233">
        <w:rPr>
          <w:rFonts w:asciiTheme="majorHAnsi" w:hAnsiTheme="majorHAnsi" w:cstheme="majorHAnsi"/>
          <w:sz w:val="22"/>
          <w:szCs w:val="22"/>
        </w:rPr>
        <w:t xml:space="preserve">with tools/modules, </w:t>
      </w:r>
      <w:r w:rsidR="005D154B" w:rsidRPr="002F1233">
        <w:rPr>
          <w:rFonts w:asciiTheme="majorHAnsi" w:hAnsiTheme="majorHAnsi" w:cstheme="majorHAnsi"/>
          <w:sz w:val="22"/>
          <w:szCs w:val="22"/>
        </w:rPr>
        <w:t xml:space="preserve">linked to existing sector-specific databases, </w:t>
      </w:r>
      <w:r w:rsidR="00D617D1" w:rsidRPr="002F1233">
        <w:rPr>
          <w:rFonts w:asciiTheme="majorHAnsi" w:hAnsiTheme="majorHAnsi" w:cstheme="majorHAnsi"/>
          <w:sz w:val="22"/>
          <w:szCs w:val="22"/>
        </w:rPr>
        <w:t xml:space="preserve">so that it can be used as </w:t>
      </w:r>
      <w:r w:rsidR="007C5D8A" w:rsidRPr="002F1233">
        <w:rPr>
          <w:rFonts w:asciiTheme="majorHAnsi" w:hAnsiTheme="majorHAnsi" w:cstheme="majorHAnsi"/>
          <w:sz w:val="22"/>
          <w:szCs w:val="22"/>
        </w:rPr>
        <w:t>monitoring tool</w:t>
      </w:r>
      <w:r w:rsidR="00D617D1" w:rsidRPr="002F1233">
        <w:rPr>
          <w:rFonts w:asciiTheme="majorHAnsi" w:hAnsiTheme="majorHAnsi" w:cstheme="majorHAnsi"/>
          <w:sz w:val="22"/>
          <w:szCs w:val="22"/>
        </w:rPr>
        <w:t xml:space="preserve"> and database at both national</w:t>
      </w:r>
      <w:r w:rsidR="00D77895" w:rsidRPr="002F1233">
        <w:rPr>
          <w:rFonts w:asciiTheme="majorHAnsi" w:hAnsiTheme="majorHAnsi" w:cstheme="majorHAnsi"/>
          <w:sz w:val="22"/>
          <w:szCs w:val="22"/>
        </w:rPr>
        <w:t>, sectoral</w:t>
      </w:r>
      <w:r w:rsidR="00D617D1" w:rsidRPr="002F1233">
        <w:rPr>
          <w:rFonts w:asciiTheme="majorHAnsi" w:hAnsiTheme="majorHAnsi" w:cstheme="majorHAnsi"/>
          <w:sz w:val="22"/>
          <w:szCs w:val="22"/>
        </w:rPr>
        <w:t xml:space="preserve"> and island levels for KJIP implementation and where appropriate WoI-implementation (refer output 2.1.2 an 2.1.3).</w:t>
      </w:r>
      <w:r w:rsidR="00E23B34" w:rsidRPr="002F1233">
        <w:rPr>
          <w:rFonts w:asciiTheme="majorHAnsi" w:hAnsiTheme="majorHAnsi" w:cstheme="majorHAnsi"/>
          <w:sz w:val="22"/>
          <w:szCs w:val="22"/>
        </w:rPr>
        <w:t xml:space="preserve"> </w:t>
      </w:r>
      <w:r w:rsidR="00D77895" w:rsidRPr="002F1233">
        <w:rPr>
          <w:rFonts w:asciiTheme="majorHAnsi" w:hAnsiTheme="majorHAnsi" w:cstheme="majorHAnsi"/>
          <w:sz w:val="22"/>
          <w:szCs w:val="22"/>
        </w:rPr>
        <w:t xml:space="preserve">The capacity related to monitoring will be </w:t>
      </w:r>
      <w:r w:rsidR="00DE7303" w:rsidRPr="002F1233">
        <w:rPr>
          <w:rFonts w:asciiTheme="majorHAnsi" w:hAnsiTheme="majorHAnsi" w:cstheme="majorHAnsi"/>
          <w:sz w:val="22"/>
          <w:szCs w:val="22"/>
        </w:rPr>
        <w:t>built</w:t>
      </w:r>
      <w:r w:rsidR="00D77895" w:rsidRPr="002F1233">
        <w:rPr>
          <w:rFonts w:asciiTheme="majorHAnsi" w:hAnsiTheme="majorHAnsi" w:cstheme="majorHAnsi"/>
          <w:sz w:val="22"/>
          <w:szCs w:val="22"/>
        </w:rPr>
        <w:t xml:space="preserve"> within OB </w:t>
      </w:r>
      <w:r w:rsidR="002433F9" w:rsidRPr="002F1233">
        <w:rPr>
          <w:rFonts w:asciiTheme="majorHAnsi" w:hAnsiTheme="majorHAnsi" w:cstheme="majorHAnsi"/>
          <w:sz w:val="22"/>
          <w:szCs w:val="22"/>
        </w:rPr>
        <w:t>NPSD</w:t>
      </w:r>
      <w:r w:rsidR="00E23B34" w:rsidRPr="002F1233">
        <w:rPr>
          <w:rFonts w:asciiTheme="majorHAnsi" w:hAnsiTheme="majorHAnsi" w:cstheme="majorHAnsi"/>
          <w:sz w:val="22"/>
          <w:szCs w:val="22"/>
        </w:rPr>
        <w:t xml:space="preserve">, </w:t>
      </w:r>
      <w:r w:rsidR="00D77895" w:rsidRPr="002F1233">
        <w:rPr>
          <w:rFonts w:asciiTheme="majorHAnsi" w:hAnsiTheme="majorHAnsi" w:cstheme="majorHAnsi"/>
          <w:sz w:val="22"/>
          <w:szCs w:val="22"/>
        </w:rPr>
        <w:t>KNEG members</w:t>
      </w:r>
      <w:r w:rsidR="00E23B34" w:rsidRPr="002F1233">
        <w:rPr>
          <w:rFonts w:asciiTheme="majorHAnsi" w:hAnsiTheme="majorHAnsi" w:cstheme="majorHAnsi"/>
          <w:sz w:val="22"/>
          <w:szCs w:val="22"/>
        </w:rPr>
        <w:t xml:space="preserve"> and key sectors.</w:t>
      </w:r>
      <w:r w:rsidR="00D77895" w:rsidRPr="002F1233">
        <w:rPr>
          <w:rFonts w:asciiTheme="majorHAnsi" w:hAnsiTheme="majorHAnsi" w:cstheme="majorHAnsi"/>
          <w:sz w:val="22"/>
          <w:szCs w:val="22"/>
        </w:rPr>
        <w:t xml:space="preserve"> </w:t>
      </w:r>
      <w:r w:rsidR="00E23B34" w:rsidRPr="002F1233">
        <w:rPr>
          <w:rFonts w:asciiTheme="majorHAnsi" w:hAnsiTheme="majorHAnsi" w:cstheme="majorHAnsi"/>
          <w:sz w:val="22"/>
          <w:szCs w:val="22"/>
        </w:rPr>
        <w:t xml:space="preserve">For island level monitoring, </w:t>
      </w:r>
      <w:r w:rsidR="001C3B64" w:rsidRPr="002F1233">
        <w:rPr>
          <w:rFonts w:asciiTheme="majorHAnsi" w:hAnsiTheme="majorHAnsi" w:cstheme="majorHAnsi"/>
          <w:sz w:val="22"/>
          <w:szCs w:val="22"/>
        </w:rPr>
        <w:t xml:space="preserve">Island council representatives, extension officers and </w:t>
      </w:r>
      <w:r w:rsidR="00E23B34" w:rsidRPr="002F1233">
        <w:rPr>
          <w:rFonts w:asciiTheme="majorHAnsi" w:hAnsiTheme="majorHAnsi" w:cstheme="majorHAnsi"/>
          <w:sz w:val="22"/>
          <w:szCs w:val="22"/>
        </w:rPr>
        <w:t xml:space="preserve">project technical support officers will be trained in monitoring and use of KIVA database. </w:t>
      </w:r>
    </w:p>
    <w:bookmarkEnd w:id="32"/>
    <w:p w14:paraId="527952F2" w14:textId="77777777" w:rsidR="00D77895" w:rsidRPr="002F1233" w:rsidRDefault="00D77895" w:rsidP="00302642">
      <w:pPr>
        <w:jc w:val="both"/>
        <w:rPr>
          <w:rFonts w:asciiTheme="majorHAnsi" w:hAnsiTheme="majorHAnsi" w:cstheme="majorHAnsi"/>
          <w:sz w:val="22"/>
          <w:szCs w:val="22"/>
        </w:rPr>
      </w:pPr>
    </w:p>
    <w:p w14:paraId="136FF83E" w14:textId="77777777" w:rsidR="00E23B34" w:rsidRPr="002F1233" w:rsidRDefault="00E23B34"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w:t>
      </w:r>
      <w:r w:rsidR="00284096" w:rsidRPr="002F1233">
        <w:rPr>
          <w:rFonts w:asciiTheme="majorHAnsi" w:hAnsiTheme="majorHAnsi" w:cstheme="majorHAnsi"/>
          <w:sz w:val="22"/>
          <w:szCs w:val="22"/>
        </w:rPr>
        <w:t>P</w:t>
      </w:r>
      <w:r w:rsidRPr="002F1233">
        <w:rPr>
          <w:rFonts w:asciiTheme="majorHAnsi" w:hAnsiTheme="majorHAnsi" w:cstheme="majorHAnsi"/>
          <w:sz w:val="22"/>
          <w:szCs w:val="22"/>
        </w:rPr>
        <w:t xml:space="preserve">roject will support regular internal KNEG-reviews of the KJIP as well as a more comprehensive external evaluation in 2023, with the intent of either extended the duration of the KJIP or formulating a follow-up plan.  </w:t>
      </w:r>
    </w:p>
    <w:p w14:paraId="49930C55" w14:textId="77777777" w:rsidR="00E23B34" w:rsidRPr="002F1233" w:rsidRDefault="00E23B34" w:rsidP="00302642">
      <w:pPr>
        <w:jc w:val="both"/>
        <w:rPr>
          <w:rFonts w:asciiTheme="majorHAnsi" w:hAnsiTheme="majorHAnsi" w:cstheme="majorHAnsi"/>
          <w:sz w:val="22"/>
          <w:szCs w:val="22"/>
          <w:highlight w:val="yellow"/>
        </w:rPr>
      </w:pPr>
    </w:p>
    <w:tbl>
      <w:tblPr>
        <w:tblStyle w:val="TableGrid3"/>
        <w:tblW w:w="0" w:type="auto"/>
        <w:tblInd w:w="108" w:type="dxa"/>
        <w:tblLook w:val="04A0" w:firstRow="1" w:lastRow="0" w:firstColumn="1" w:lastColumn="0" w:noHBand="0" w:noVBand="1"/>
      </w:tblPr>
      <w:tblGrid>
        <w:gridCol w:w="885"/>
        <w:gridCol w:w="7094"/>
        <w:gridCol w:w="929"/>
      </w:tblGrid>
      <w:tr w:rsidR="001242AD" w:rsidRPr="002F1233" w14:paraId="4836BE19" w14:textId="77777777" w:rsidTr="00DE7303">
        <w:tc>
          <w:tcPr>
            <w:tcW w:w="824" w:type="dxa"/>
          </w:tcPr>
          <w:p w14:paraId="294D005B" w14:textId="77777777" w:rsidR="001242AD" w:rsidRPr="002F1233" w:rsidRDefault="001242AD" w:rsidP="00302642">
            <w:pPr>
              <w:spacing w:before="60" w:after="60"/>
              <w:ind w:left="-18" w:right="-94"/>
              <w:jc w:val="both"/>
              <w:rPr>
                <w:rFonts w:asciiTheme="majorHAnsi" w:hAnsiTheme="majorHAnsi" w:cstheme="majorHAnsi"/>
                <w:b/>
                <w:sz w:val="22"/>
                <w:szCs w:val="22"/>
              </w:rPr>
            </w:pPr>
          </w:p>
        </w:tc>
        <w:tc>
          <w:tcPr>
            <w:tcW w:w="736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1376FB" w14:textId="77777777" w:rsidR="001242AD" w:rsidRPr="002F1233" w:rsidRDefault="001242AD" w:rsidP="00302642">
            <w:pPr>
              <w:spacing w:before="60" w:after="60"/>
              <w:ind w:left="-18" w:right="-94"/>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944" w:type="dxa"/>
            <w:tcBorders>
              <w:top w:val="single" w:sz="4" w:space="0" w:color="auto"/>
              <w:left w:val="single" w:sz="4" w:space="0" w:color="auto"/>
              <w:bottom w:val="single" w:sz="4" w:space="0" w:color="auto"/>
              <w:right w:val="single" w:sz="4" w:space="0" w:color="auto"/>
            </w:tcBorders>
            <w:shd w:val="clear" w:color="auto" w:fill="FFFFFF" w:themeFill="background1"/>
          </w:tcPr>
          <w:p w14:paraId="27C83F72" w14:textId="77777777" w:rsidR="001242AD" w:rsidRPr="002F1233" w:rsidRDefault="001242AD" w:rsidP="00302642">
            <w:pPr>
              <w:spacing w:before="60" w:after="60"/>
              <w:ind w:left="-18" w:right="-94"/>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1242AD" w:rsidRPr="002F1233" w14:paraId="2D4BCE82" w14:textId="77777777" w:rsidTr="00DE7303">
        <w:tc>
          <w:tcPr>
            <w:tcW w:w="824" w:type="dxa"/>
          </w:tcPr>
          <w:p w14:paraId="77279C12" w14:textId="77777777" w:rsidR="001242AD" w:rsidRPr="002F1233" w:rsidRDefault="001242AD" w:rsidP="00302642">
            <w:pPr>
              <w:spacing w:before="40" w:after="40"/>
              <w:jc w:val="both"/>
              <w:rPr>
                <w:rFonts w:asciiTheme="majorHAnsi" w:hAnsiTheme="majorHAnsi" w:cstheme="majorHAnsi"/>
                <w:sz w:val="22"/>
                <w:szCs w:val="22"/>
              </w:rPr>
            </w:pPr>
            <w:r w:rsidRPr="002F1233">
              <w:rPr>
                <w:rFonts w:asciiTheme="majorHAnsi" w:hAnsiTheme="majorHAnsi" w:cstheme="majorHAnsi"/>
                <w:sz w:val="22"/>
                <w:szCs w:val="22"/>
              </w:rPr>
              <w:t>1.1.2.1.</w:t>
            </w:r>
          </w:p>
        </w:tc>
        <w:tc>
          <w:tcPr>
            <w:tcW w:w="7366" w:type="dxa"/>
            <w:tcBorders>
              <w:top w:val="single" w:sz="4" w:space="0" w:color="auto"/>
              <w:left w:val="single" w:sz="4" w:space="0" w:color="auto"/>
              <w:bottom w:val="single" w:sz="4" w:space="0" w:color="auto"/>
              <w:right w:val="single" w:sz="4" w:space="0" w:color="auto"/>
            </w:tcBorders>
            <w:shd w:val="clear" w:color="auto" w:fill="FFFFFF" w:themeFill="background1"/>
          </w:tcPr>
          <w:p w14:paraId="459B5A52" w14:textId="39CF48CE" w:rsidR="001242AD" w:rsidRPr="002F1233" w:rsidRDefault="00E23B34" w:rsidP="00302642">
            <w:pPr>
              <w:spacing w:before="40" w:after="40"/>
              <w:jc w:val="both"/>
              <w:rPr>
                <w:rFonts w:asciiTheme="majorHAnsi" w:hAnsiTheme="majorHAnsi" w:cstheme="majorHAnsi"/>
                <w:sz w:val="22"/>
                <w:szCs w:val="22"/>
              </w:rPr>
            </w:pPr>
            <w:r w:rsidRPr="002F1233">
              <w:rPr>
                <w:rFonts w:asciiTheme="majorHAnsi" w:hAnsiTheme="majorHAnsi" w:cstheme="majorHAnsi"/>
                <w:sz w:val="22"/>
                <w:szCs w:val="22"/>
              </w:rPr>
              <w:t xml:space="preserve">Develop and implement </w:t>
            </w:r>
            <w:r w:rsidR="009A4431" w:rsidRPr="002F1233">
              <w:rPr>
                <w:rFonts w:asciiTheme="majorHAnsi" w:hAnsiTheme="majorHAnsi" w:cstheme="majorHAnsi"/>
                <w:sz w:val="22"/>
                <w:szCs w:val="22"/>
              </w:rPr>
              <w:t xml:space="preserve">GESI-sensitive </w:t>
            </w:r>
            <w:r w:rsidRPr="002F1233">
              <w:rPr>
                <w:rFonts w:asciiTheme="majorHAnsi" w:hAnsiTheme="majorHAnsi" w:cstheme="majorHAnsi"/>
                <w:sz w:val="22"/>
                <w:szCs w:val="22"/>
              </w:rPr>
              <w:t xml:space="preserve">KJIP M&amp;E framework linked to KDP and KIVA database </w:t>
            </w:r>
          </w:p>
        </w:tc>
        <w:tc>
          <w:tcPr>
            <w:tcW w:w="944" w:type="dxa"/>
            <w:tcBorders>
              <w:top w:val="single" w:sz="4" w:space="0" w:color="auto"/>
              <w:left w:val="single" w:sz="4" w:space="0" w:color="auto"/>
              <w:bottom w:val="single" w:sz="4" w:space="0" w:color="auto"/>
              <w:right w:val="single" w:sz="4" w:space="0" w:color="auto"/>
            </w:tcBorders>
            <w:shd w:val="clear" w:color="auto" w:fill="FFFFFF" w:themeFill="background1"/>
          </w:tcPr>
          <w:p w14:paraId="73E4D853" w14:textId="77777777" w:rsidR="001242AD" w:rsidRPr="002F1233" w:rsidRDefault="00E23B34" w:rsidP="00302642">
            <w:pPr>
              <w:spacing w:before="40" w:after="40"/>
              <w:jc w:val="both"/>
              <w:rPr>
                <w:rFonts w:asciiTheme="majorHAnsi" w:hAnsiTheme="majorHAnsi" w:cstheme="majorHAnsi"/>
                <w:sz w:val="22"/>
                <w:szCs w:val="22"/>
              </w:rPr>
            </w:pPr>
            <w:r w:rsidRPr="002F1233">
              <w:rPr>
                <w:rFonts w:asciiTheme="majorHAnsi" w:hAnsiTheme="majorHAnsi" w:cstheme="majorHAnsi"/>
                <w:sz w:val="22"/>
                <w:szCs w:val="22"/>
              </w:rPr>
              <w:t>1-5</w:t>
            </w:r>
          </w:p>
        </w:tc>
      </w:tr>
      <w:tr w:rsidR="001242AD" w:rsidRPr="002F1233" w14:paraId="7E80002A" w14:textId="77777777" w:rsidTr="00DE7303">
        <w:tc>
          <w:tcPr>
            <w:tcW w:w="824" w:type="dxa"/>
          </w:tcPr>
          <w:p w14:paraId="503E097F" w14:textId="77777777" w:rsidR="001242AD" w:rsidRPr="002F1233" w:rsidRDefault="001242AD" w:rsidP="00302642">
            <w:pPr>
              <w:spacing w:before="40" w:after="40"/>
              <w:jc w:val="both"/>
              <w:rPr>
                <w:rFonts w:asciiTheme="majorHAnsi" w:hAnsiTheme="majorHAnsi" w:cstheme="majorHAnsi"/>
                <w:sz w:val="22"/>
                <w:szCs w:val="22"/>
              </w:rPr>
            </w:pPr>
            <w:bookmarkStart w:id="33" w:name="_Hlk508798515"/>
            <w:r w:rsidRPr="002F1233">
              <w:rPr>
                <w:rFonts w:asciiTheme="majorHAnsi" w:hAnsiTheme="majorHAnsi" w:cstheme="majorHAnsi"/>
                <w:sz w:val="22"/>
                <w:szCs w:val="22"/>
              </w:rPr>
              <w:t>1.1.2.2.</w:t>
            </w:r>
          </w:p>
        </w:tc>
        <w:tc>
          <w:tcPr>
            <w:tcW w:w="7366" w:type="dxa"/>
            <w:tcBorders>
              <w:top w:val="nil"/>
              <w:left w:val="single" w:sz="4" w:space="0" w:color="auto"/>
              <w:bottom w:val="single" w:sz="4" w:space="0" w:color="auto"/>
              <w:right w:val="single" w:sz="4" w:space="0" w:color="auto"/>
            </w:tcBorders>
            <w:shd w:val="clear" w:color="auto" w:fill="FFFFFF" w:themeFill="background1"/>
          </w:tcPr>
          <w:p w14:paraId="76FF36C8" w14:textId="77777777" w:rsidR="001242AD" w:rsidRPr="002F1233" w:rsidRDefault="00E23B34" w:rsidP="00302642">
            <w:pPr>
              <w:spacing w:before="40" w:after="40"/>
              <w:jc w:val="both"/>
              <w:rPr>
                <w:rFonts w:asciiTheme="majorHAnsi" w:hAnsiTheme="majorHAnsi" w:cstheme="majorHAnsi"/>
                <w:sz w:val="22"/>
                <w:szCs w:val="22"/>
              </w:rPr>
            </w:pPr>
            <w:r w:rsidRPr="002F1233">
              <w:rPr>
                <w:rFonts w:asciiTheme="majorHAnsi" w:hAnsiTheme="majorHAnsi" w:cstheme="majorHAnsi"/>
                <w:sz w:val="22"/>
                <w:szCs w:val="22"/>
              </w:rPr>
              <w:t xml:space="preserve">Develop </w:t>
            </w:r>
            <w:r w:rsidR="001242AD" w:rsidRPr="002F1233">
              <w:rPr>
                <w:rFonts w:asciiTheme="majorHAnsi" w:hAnsiTheme="majorHAnsi" w:cstheme="majorHAnsi"/>
                <w:sz w:val="22"/>
                <w:szCs w:val="22"/>
              </w:rPr>
              <w:t xml:space="preserve">KIVA database </w:t>
            </w:r>
            <w:r w:rsidRPr="002F1233">
              <w:rPr>
                <w:rFonts w:asciiTheme="majorHAnsi" w:hAnsiTheme="majorHAnsi" w:cstheme="majorHAnsi"/>
                <w:sz w:val="22"/>
                <w:szCs w:val="22"/>
              </w:rPr>
              <w:t xml:space="preserve">tools/modules for </w:t>
            </w:r>
            <w:r w:rsidR="001242AD" w:rsidRPr="002F1233">
              <w:rPr>
                <w:rFonts w:asciiTheme="majorHAnsi" w:hAnsiTheme="majorHAnsi" w:cstheme="majorHAnsi"/>
                <w:sz w:val="22"/>
                <w:szCs w:val="22"/>
              </w:rPr>
              <w:t xml:space="preserve">KJIP and WoI-monitoring system and related </w:t>
            </w:r>
            <w:r w:rsidRPr="002F1233">
              <w:rPr>
                <w:rFonts w:asciiTheme="majorHAnsi" w:hAnsiTheme="majorHAnsi" w:cstheme="majorHAnsi"/>
                <w:sz w:val="22"/>
                <w:szCs w:val="22"/>
              </w:rPr>
              <w:t>capacity building</w:t>
            </w:r>
          </w:p>
        </w:tc>
        <w:tc>
          <w:tcPr>
            <w:tcW w:w="944" w:type="dxa"/>
            <w:tcBorders>
              <w:top w:val="nil"/>
              <w:left w:val="single" w:sz="4" w:space="0" w:color="auto"/>
              <w:bottom w:val="single" w:sz="4" w:space="0" w:color="auto"/>
              <w:right w:val="single" w:sz="4" w:space="0" w:color="auto"/>
            </w:tcBorders>
            <w:shd w:val="clear" w:color="auto" w:fill="FFFFFF" w:themeFill="background1"/>
          </w:tcPr>
          <w:p w14:paraId="37E59B35" w14:textId="77777777" w:rsidR="001242AD" w:rsidRPr="002F1233" w:rsidRDefault="00E23B34" w:rsidP="00302642">
            <w:pPr>
              <w:spacing w:before="40" w:after="40"/>
              <w:jc w:val="both"/>
              <w:rPr>
                <w:rFonts w:asciiTheme="majorHAnsi" w:hAnsiTheme="majorHAnsi" w:cstheme="majorHAnsi"/>
                <w:sz w:val="22"/>
                <w:szCs w:val="22"/>
              </w:rPr>
            </w:pPr>
            <w:r w:rsidRPr="002F1233">
              <w:rPr>
                <w:rFonts w:asciiTheme="majorHAnsi" w:hAnsiTheme="majorHAnsi" w:cstheme="majorHAnsi"/>
                <w:sz w:val="22"/>
                <w:szCs w:val="22"/>
              </w:rPr>
              <w:t>1</w:t>
            </w:r>
          </w:p>
        </w:tc>
      </w:tr>
      <w:bookmarkEnd w:id="33"/>
      <w:tr w:rsidR="001242AD" w:rsidRPr="002F1233" w14:paraId="0B062E9F" w14:textId="77777777" w:rsidTr="00DE7303">
        <w:tc>
          <w:tcPr>
            <w:tcW w:w="824" w:type="dxa"/>
          </w:tcPr>
          <w:p w14:paraId="0F934924" w14:textId="77777777" w:rsidR="001242AD" w:rsidRPr="002F1233" w:rsidRDefault="001242AD" w:rsidP="00302642">
            <w:pPr>
              <w:spacing w:before="40" w:after="40"/>
              <w:jc w:val="both"/>
              <w:rPr>
                <w:rFonts w:asciiTheme="majorHAnsi" w:hAnsiTheme="majorHAnsi" w:cstheme="majorHAnsi"/>
                <w:sz w:val="22"/>
                <w:szCs w:val="22"/>
              </w:rPr>
            </w:pPr>
            <w:r w:rsidRPr="002F1233">
              <w:rPr>
                <w:rFonts w:asciiTheme="majorHAnsi" w:hAnsiTheme="majorHAnsi" w:cstheme="majorHAnsi"/>
                <w:sz w:val="22"/>
                <w:szCs w:val="22"/>
              </w:rPr>
              <w:t>1.1.2.3.</w:t>
            </w:r>
          </w:p>
        </w:tc>
        <w:tc>
          <w:tcPr>
            <w:tcW w:w="7366" w:type="dxa"/>
            <w:tcBorders>
              <w:top w:val="single" w:sz="4" w:space="0" w:color="auto"/>
              <w:left w:val="single" w:sz="4" w:space="0" w:color="auto"/>
              <w:bottom w:val="single" w:sz="4" w:space="0" w:color="auto"/>
              <w:right w:val="single" w:sz="4" w:space="0" w:color="auto"/>
            </w:tcBorders>
            <w:shd w:val="clear" w:color="auto" w:fill="FFFFFF" w:themeFill="background1"/>
          </w:tcPr>
          <w:p w14:paraId="2069A38D" w14:textId="593C5F7F" w:rsidR="001242AD" w:rsidRPr="002F1233" w:rsidRDefault="00E23B34" w:rsidP="00302642">
            <w:pPr>
              <w:spacing w:before="40" w:after="40"/>
              <w:jc w:val="both"/>
              <w:rPr>
                <w:rFonts w:asciiTheme="majorHAnsi" w:hAnsiTheme="majorHAnsi" w:cstheme="majorHAnsi"/>
                <w:sz w:val="22"/>
                <w:szCs w:val="22"/>
              </w:rPr>
            </w:pPr>
            <w:r w:rsidRPr="002F1233">
              <w:rPr>
                <w:rFonts w:asciiTheme="majorHAnsi" w:hAnsiTheme="majorHAnsi" w:cstheme="majorHAnsi"/>
                <w:sz w:val="22"/>
                <w:szCs w:val="22"/>
              </w:rPr>
              <w:t>Support KJIP monitoring and external KJIP evaluation in 2023, including formulation of follow-up plan</w:t>
            </w:r>
          </w:p>
        </w:tc>
        <w:tc>
          <w:tcPr>
            <w:tcW w:w="944" w:type="dxa"/>
            <w:tcBorders>
              <w:top w:val="single" w:sz="4" w:space="0" w:color="auto"/>
              <w:left w:val="single" w:sz="4" w:space="0" w:color="auto"/>
              <w:bottom w:val="single" w:sz="4" w:space="0" w:color="auto"/>
              <w:right w:val="single" w:sz="4" w:space="0" w:color="auto"/>
            </w:tcBorders>
            <w:shd w:val="clear" w:color="auto" w:fill="FFFFFF" w:themeFill="background1"/>
          </w:tcPr>
          <w:p w14:paraId="0FB417EA" w14:textId="35E46EEA" w:rsidR="001242AD" w:rsidRPr="002F1233" w:rsidRDefault="005D154B" w:rsidP="00302642">
            <w:pPr>
              <w:spacing w:before="40" w:after="40"/>
              <w:jc w:val="both"/>
              <w:rPr>
                <w:rFonts w:asciiTheme="majorHAnsi" w:hAnsiTheme="majorHAnsi" w:cstheme="majorHAnsi"/>
                <w:sz w:val="22"/>
                <w:szCs w:val="22"/>
              </w:rPr>
            </w:pPr>
            <w:r w:rsidRPr="002F1233">
              <w:rPr>
                <w:rFonts w:asciiTheme="majorHAnsi" w:hAnsiTheme="majorHAnsi" w:cstheme="majorHAnsi"/>
                <w:sz w:val="22"/>
                <w:szCs w:val="22"/>
              </w:rPr>
              <w:t>1-</w:t>
            </w:r>
            <w:r w:rsidR="00E23B34" w:rsidRPr="002F1233">
              <w:rPr>
                <w:rFonts w:asciiTheme="majorHAnsi" w:hAnsiTheme="majorHAnsi" w:cstheme="majorHAnsi"/>
                <w:sz w:val="22"/>
                <w:szCs w:val="22"/>
              </w:rPr>
              <w:t>5</w:t>
            </w:r>
          </w:p>
        </w:tc>
      </w:tr>
    </w:tbl>
    <w:p w14:paraId="07374F99" w14:textId="42188AB5" w:rsidR="001242AD" w:rsidRDefault="001242AD" w:rsidP="00302642">
      <w:pPr>
        <w:jc w:val="both"/>
        <w:rPr>
          <w:rFonts w:asciiTheme="majorHAnsi" w:hAnsiTheme="majorHAnsi" w:cstheme="majorHAnsi"/>
          <w:sz w:val="22"/>
          <w:szCs w:val="22"/>
        </w:rPr>
      </w:pPr>
    </w:p>
    <w:p w14:paraId="428E2B67" w14:textId="3EB0A05A" w:rsidR="002E18DA" w:rsidRDefault="002E18DA" w:rsidP="00302642">
      <w:pPr>
        <w:jc w:val="both"/>
        <w:rPr>
          <w:rFonts w:asciiTheme="majorHAnsi" w:hAnsiTheme="majorHAnsi" w:cstheme="majorHAnsi"/>
          <w:sz w:val="22"/>
          <w:szCs w:val="22"/>
        </w:rPr>
      </w:pPr>
    </w:p>
    <w:p w14:paraId="190480BA" w14:textId="77777777" w:rsidR="002E18DA" w:rsidRPr="002F1233" w:rsidRDefault="002E18DA" w:rsidP="00302642">
      <w:pPr>
        <w:jc w:val="both"/>
        <w:rPr>
          <w:rFonts w:asciiTheme="majorHAnsi" w:hAnsiTheme="majorHAnsi" w:cstheme="majorHAnsi"/>
          <w:sz w:val="22"/>
          <w:szCs w:val="22"/>
        </w:rPr>
      </w:pPr>
    </w:p>
    <w:p w14:paraId="6FF55F25" w14:textId="77777777" w:rsidR="007C5D8A" w:rsidRPr="002F1233" w:rsidRDefault="007C5D8A" w:rsidP="00302642">
      <w:pPr>
        <w:jc w:val="both"/>
        <w:rPr>
          <w:rFonts w:asciiTheme="majorHAnsi" w:hAnsiTheme="majorHAnsi" w:cstheme="majorHAnsi"/>
          <w:b/>
          <w:bCs/>
          <w:sz w:val="22"/>
          <w:szCs w:val="22"/>
        </w:rPr>
      </w:pPr>
      <w:r w:rsidRPr="002F1233">
        <w:rPr>
          <w:rFonts w:asciiTheme="majorHAnsi" w:hAnsiTheme="majorHAnsi" w:cstheme="majorHAnsi"/>
          <w:b/>
          <w:bCs/>
          <w:sz w:val="22"/>
          <w:szCs w:val="22"/>
        </w:rPr>
        <w:lastRenderedPageBreak/>
        <w:t>1.1.3. KJIP Coordination mechanism enhanced</w:t>
      </w:r>
    </w:p>
    <w:p w14:paraId="335001FB" w14:textId="19F0F599" w:rsidR="006D49A1" w:rsidRPr="002F1233" w:rsidRDefault="006D49A1" w:rsidP="00302642">
      <w:pPr>
        <w:jc w:val="both"/>
        <w:rPr>
          <w:rFonts w:asciiTheme="majorHAnsi" w:hAnsiTheme="majorHAnsi" w:cstheme="majorHAnsi"/>
          <w:sz w:val="22"/>
          <w:szCs w:val="22"/>
        </w:rPr>
      </w:pPr>
      <w:r w:rsidRPr="002F1233">
        <w:rPr>
          <w:rFonts w:asciiTheme="majorHAnsi" w:hAnsiTheme="majorHAnsi" w:cstheme="majorHAnsi"/>
          <w:sz w:val="22"/>
          <w:szCs w:val="22"/>
        </w:rPr>
        <w:t>Improving KJIP capacity and coordination will primarily focus on supporting and improving the functioning and technical capacity of the KJIP secretariat and the KNEG. KNEG mandates and processes will be reviewed and strengthened</w:t>
      </w:r>
      <w:r w:rsidR="00842D6C" w:rsidRPr="002F1233">
        <w:rPr>
          <w:rFonts w:asciiTheme="majorHAnsi" w:hAnsiTheme="majorHAnsi" w:cstheme="majorHAnsi"/>
          <w:sz w:val="22"/>
          <w:szCs w:val="22"/>
        </w:rPr>
        <w:t>, for example through the development of TORs, Standard templates for reporting and monitoring, and sub-groups/task-forces,</w:t>
      </w:r>
      <w:r w:rsidRPr="002F1233">
        <w:rPr>
          <w:rFonts w:asciiTheme="majorHAnsi" w:hAnsiTheme="majorHAnsi" w:cstheme="majorHAnsi"/>
          <w:sz w:val="22"/>
          <w:szCs w:val="22"/>
        </w:rPr>
        <w:t xml:space="preserve"> including an assessment of the capacity gaps/needs of the KNEG. During project development, the following areas of capacity needs emerged</w:t>
      </w:r>
      <w:r w:rsidR="00F10DA6" w:rsidRPr="002F1233">
        <w:rPr>
          <w:rFonts w:asciiTheme="majorHAnsi" w:hAnsiTheme="majorHAnsi" w:cstheme="majorHAnsi"/>
          <w:sz w:val="22"/>
          <w:szCs w:val="22"/>
        </w:rPr>
        <w:t xml:space="preserve">: </w:t>
      </w:r>
      <w:r w:rsidR="00F12D8C" w:rsidRPr="002F1233">
        <w:rPr>
          <w:rFonts w:asciiTheme="majorHAnsi" w:hAnsiTheme="majorHAnsi" w:cstheme="majorHAnsi"/>
          <w:sz w:val="22"/>
          <w:szCs w:val="22"/>
        </w:rPr>
        <w:t xml:space="preserve">GESI sensitive CCA&amp;DRM </w:t>
      </w:r>
      <w:r w:rsidRPr="002F1233">
        <w:rPr>
          <w:rFonts w:asciiTheme="majorHAnsi" w:hAnsiTheme="majorHAnsi" w:cstheme="majorHAnsi"/>
          <w:sz w:val="22"/>
          <w:szCs w:val="22"/>
        </w:rPr>
        <w:t>mainstreaming (under 1.1.1)</w:t>
      </w:r>
      <w:r w:rsidR="00F10DA6" w:rsidRPr="002F1233">
        <w:rPr>
          <w:rFonts w:asciiTheme="majorHAnsi" w:hAnsiTheme="majorHAnsi" w:cstheme="majorHAnsi"/>
          <w:sz w:val="22"/>
          <w:szCs w:val="22"/>
        </w:rPr>
        <w:t xml:space="preserve">, integrated </w:t>
      </w:r>
      <w:r w:rsidRPr="002F1233">
        <w:rPr>
          <w:rFonts w:asciiTheme="majorHAnsi" w:hAnsiTheme="majorHAnsi" w:cstheme="majorHAnsi"/>
          <w:sz w:val="22"/>
          <w:szCs w:val="22"/>
        </w:rPr>
        <w:t>vulnerability assessments, data analysis and Whole-of-Island development planning processes (under 2.1.1.),</w:t>
      </w:r>
      <w:r w:rsidR="00F10DA6" w:rsidRPr="002F1233">
        <w:rPr>
          <w:rFonts w:asciiTheme="majorHAnsi" w:hAnsiTheme="majorHAnsi" w:cstheme="majorHAnsi"/>
          <w:sz w:val="22"/>
          <w:szCs w:val="22"/>
        </w:rPr>
        <w:t xml:space="preserve"> KIVA database monitoring,</w:t>
      </w:r>
      <w:r w:rsidRPr="002F1233">
        <w:rPr>
          <w:rFonts w:asciiTheme="majorHAnsi" w:hAnsiTheme="majorHAnsi" w:cstheme="majorHAnsi"/>
          <w:sz w:val="22"/>
          <w:szCs w:val="22"/>
        </w:rPr>
        <w:t xml:space="preserve"> as well as more general project management and monitoring training.  </w:t>
      </w:r>
    </w:p>
    <w:p w14:paraId="1F68D79F" w14:textId="77777777" w:rsidR="006D49A1" w:rsidRPr="002F1233" w:rsidRDefault="006D49A1" w:rsidP="00302642">
      <w:pPr>
        <w:jc w:val="both"/>
        <w:rPr>
          <w:rFonts w:asciiTheme="majorHAnsi" w:hAnsiTheme="majorHAnsi" w:cstheme="majorHAnsi"/>
          <w:sz w:val="22"/>
          <w:szCs w:val="22"/>
        </w:rPr>
      </w:pPr>
    </w:p>
    <w:p w14:paraId="1424B5A6" w14:textId="36E1CCCD" w:rsidR="00BF0CA9" w:rsidRPr="002F1233" w:rsidRDefault="005D154B"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To further strengthen KJIP implementation, improved coordination with the newly established Kiribati Climate Finance Division under the MFED and sectors closely involved in the implementation of CCA&amp;DRM projects, such as the Ministry of Infrastructure and Sustainable Energy (MISE) and Ministry of Environment, Lands, Agriculture Development (MELAD), will be supported. </w:t>
      </w:r>
      <w:r w:rsidR="00BF0CA9" w:rsidRPr="002F1233">
        <w:rPr>
          <w:rFonts w:asciiTheme="majorHAnsi" w:hAnsiTheme="majorHAnsi" w:cstheme="majorHAnsi"/>
          <w:sz w:val="22"/>
          <w:szCs w:val="22"/>
        </w:rPr>
        <w:t xml:space="preserve">In this regard, the first step will be to establish a </w:t>
      </w:r>
      <w:r w:rsidR="00E73CCD" w:rsidRPr="002F1233">
        <w:rPr>
          <w:rFonts w:asciiTheme="majorHAnsi" w:hAnsiTheme="majorHAnsi" w:cstheme="majorHAnsi"/>
          <w:sz w:val="22"/>
          <w:szCs w:val="22"/>
        </w:rPr>
        <w:t xml:space="preserve">joint </w:t>
      </w:r>
      <w:r w:rsidR="00BF0CA9" w:rsidRPr="002F1233">
        <w:rPr>
          <w:rFonts w:asciiTheme="majorHAnsi" w:hAnsiTheme="majorHAnsi" w:cstheme="majorHAnsi"/>
          <w:sz w:val="22"/>
          <w:szCs w:val="22"/>
        </w:rPr>
        <w:t xml:space="preserve">mechanism for </w:t>
      </w:r>
      <w:r w:rsidRPr="002F1233">
        <w:rPr>
          <w:rFonts w:asciiTheme="majorHAnsi" w:hAnsiTheme="majorHAnsi" w:cstheme="majorHAnsi"/>
          <w:sz w:val="22"/>
          <w:szCs w:val="22"/>
        </w:rPr>
        <w:t>establishing an overview/</w:t>
      </w:r>
      <w:r w:rsidR="00BF0CA9" w:rsidRPr="002F1233">
        <w:rPr>
          <w:rFonts w:asciiTheme="majorHAnsi" w:hAnsiTheme="majorHAnsi" w:cstheme="majorHAnsi"/>
          <w:sz w:val="22"/>
          <w:szCs w:val="22"/>
        </w:rPr>
        <w:t>stocktaking</w:t>
      </w:r>
      <w:r w:rsidR="000A2530" w:rsidRPr="002F1233">
        <w:rPr>
          <w:rFonts w:asciiTheme="majorHAnsi" w:hAnsiTheme="majorHAnsi" w:cstheme="majorHAnsi"/>
          <w:sz w:val="22"/>
          <w:szCs w:val="22"/>
        </w:rPr>
        <w:t xml:space="preserve"> </w:t>
      </w:r>
      <w:r w:rsidR="00BF0CA9" w:rsidRPr="002F1233">
        <w:rPr>
          <w:rFonts w:asciiTheme="majorHAnsi" w:hAnsiTheme="majorHAnsi" w:cstheme="majorHAnsi"/>
          <w:sz w:val="22"/>
          <w:szCs w:val="22"/>
        </w:rPr>
        <w:t>of CCA&amp;DRM projects.</w:t>
      </w:r>
    </w:p>
    <w:p w14:paraId="5F594E56" w14:textId="77777777" w:rsidR="00BF0CA9" w:rsidRPr="002F1233" w:rsidRDefault="00BF0CA9"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  </w:t>
      </w:r>
      <w:r w:rsidR="007C5D8A" w:rsidRPr="002F1233">
        <w:rPr>
          <w:rFonts w:asciiTheme="majorHAnsi" w:hAnsiTheme="majorHAnsi" w:cstheme="majorHAnsi"/>
          <w:sz w:val="22"/>
          <w:szCs w:val="22"/>
        </w:rPr>
        <w:t xml:space="preserve"> </w:t>
      </w:r>
    </w:p>
    <w:p w14:paraId="001F1974" w14:textId="56A4F7E7" w:rsidR="0057472B" w:rsidRPr="002F1233" w:rsidRDefault="00BF0CA9" w:rsidP="00302642">
      <w:pPr>
        <w:jc w:val="both"/>
        <w:rPr>
          <w:rFonts w:asciiTheme="majorHAnsi" w:hAnsiTheme="majorHAnsi" w:cstheme="majorHAnsi"/>
          <w:sz w:val="22"/>
          <w:szCs w:val="22"/>
        </w:rPr>
      </w:pPr>
      <w:r w:rsidRPr="002F1233">
        <w:rPr>
          <w:rFonts w:asciiTheme="majorHAnsi" w:hAnsiTheme="majorHAnsi" w:cstheme="majorHAnsi"/>
          <w:sz w:val="22"/>
          <w:szCs w:val="22"/>
        </w:rPr>
        <w:t>KJIP</w:t>
      </w:r>
      <w:r w:rsidR="00E91BFD" w:rsidRPr="002F1233">
        <w:rPr>
          <w:rFonts w:asciiTheme="majorHAnsi" w:hAnsiTheme="majorHAnsi" w:cstheme="majorHAnsi"/>
          <w:sz w:val="22"/>
          <w:szCs w:val="22"/>
        </w:rPr>
        <w:t xml:space="preserve">, </w:t>
      </w:r>
      <w:r w:rsidRPr="002F1233">
        <w:rPr>
          <w:rFonts w:asciiTheme="majorHAnsi" w:hAnsiTheme="majorHAnsi" w:cstheme="majorHAnsi"/>
          <w:sz w:val="22"/>
          <w:szCs w:val="22"/>
        </w:rPr>
        <w:t>WoI</w:t>
      </w:r>
      <w:r w:rsidR="005D3C23"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coordination </w:t>
      </w:r>
      <w:r w:rsidR="005D3C23" w:rsidRPr="002F1233">
        <w:rPr>
          <w:rFonts w:asciiTheme="majorHAnsi" w:hAnsiTheme="majorHAnsi" w:cstheme="majorHAnsi"/>
          <w:sz w:val="22"/>
          <w:szCs w:val="22"/>
        </w:rPr>
        <w:t xml:space="preserve">and </w:t>
      </w:r>
      <w:r w:rsidR="00E91BFD" w:rsidRPr="002F1233">
        <w:rPr>
          <w:rFonts w:asciiTheme="majorHAnsi" w:hAnsiTheme="majorHAnsi" w:cstheme="majorHAnsi"/>
          <w:sz w:val="22"/>
          <w:szCs w:val="22"/>
        </w:rPr>
        <w:t xml:space="preserve">GSEI-sensitive </w:t>
      </w:r>
      <w:r w:rsidR="005D3C23" w:rsidRPr="002F1233">
        <w:rPr>
          <w:rFonts w:asciiTheme="majorHAnsi" w:hAnsiTheme="majorHAnsi" w:cstheme="majorHAnsi"/>
          <w:sz w:val="22"/>
          <w:szCs w:val="22"/>
        </w:rPr>
        <w:t xml:space="preserve">CCA&amp;DRM awareness </w:t>
      </w:r>
      <w:r w:rsidRPr="002F1233">
        <w:rPr>
          <w:rFonts w:asciiTheme="majorHAnsi" w:hAnsiTheme="majorHAnsi" w:cstheme="majorHAnsi"/>
          <w:sz w:val="22"/>
          <w:szCs w:val="22"/>
        </w:rPr>
        <w:t xml:space="preserve">will </w:t>
      </w:r>
      <w:r w:rsidR="005D3C23" w:rsidRPr="002F1233">
        <w:rPr>
          <w:rFonts w:asciiTheme="majorHAnsi" w:hAnsiTheme="majorHAnsi" w:cstheme="majorHAnsi"/>
          <w:sz w:val="22"/>
          <w:szCs w:val="22"/>
        </w:rPr>
        <w:t xml:space="preserve">also </w:t>
      </w:r>
      <w:r w:rsidRPr="002F1233">
        <w:rPr>
          <w:rFonts w:asciiTheme="majorHAnsi" w:hAnsiTheme="majorHAnsi" w:cstheme="majorHAnsi"/>
          <w:sz w:val="22"/>
          <w:szCs w:val="22"/>
        </w:rPr>
        <w:t xml:space="preserve">be strengthened through sensitization of </w:t>
      </w:r>
      <w:r w:rsidR="007C5D8A" w:rsidRPr="002F1233">
        <w:rPr>
          <w:rFonts w:asciiTheme="majorHAnsi" w:hAnsiTheme="majorHAnsi" w:cstheme="majorHAnsi"/>
          <w:sz w:val="22"/>
          <w:szCs w:val="22"/>
        </w:rPr>
        <w:t>national and island-level decision-</w:t>
      </w:r>
      <w:r w:rsidR="005D3C23" w:rsidRPr="002F1233">
        <w:rPr>
          <w:rFonts w:asciiTheme="majorHAnsi" w:hAnsiTheme="majorHAnsi" w:cstheme="majorHAnsi"/>
          <w:sz w:val="22"/>
          <w:szCs w:val="22"/>
        </w:rPr>
        <w:t xml:space="preserve">making bodies </w:t>
      </w:r>
      <w:r w:rsidRPr="002F1233">
        <w:rPr>
          <w:rFonts w:asciiTheme="majorHAnsi" w:hAnsiTheme="majorHAnsi" w:cstheme="majorHAnsi"/>
          <w:sz w:val="22"/>
          <w:szCs w:val="22"/>
        </w:rPr>
        <w:t xml:space="preserve">such as the </w:t>
      </w:r>
      <w:r w:rsidR="007C5D8A" w:rsidRPr="002F1233">
        <w:rPr>
          <w:rFonts w:asciiTheme="majorHAnsi" w:hAnsiTheme="majorHAnsi" w:cstheme="majorHAnsi"/>
          <w:sz w:val="22"/>
          <w:szCs w:val="22"/>
        </w:rPr>
        <w:t xml:space="preserve">Parliament Select Committee on Climate Change and the annual Mayor’s Forum. </w:t>
      </w:r>
    </w:p>
    <w:p w14:paraId="11C72F77" w14:textId="217493D7" w:rsidR="009A4431" w:rsidRPr="002F1233" w:rsidRDefault="009A4431" w:rsidP="00302642">
      <w:pPr>
        <w:jc w:val="both"/>
        <w:rPr>
          <w:rFonts w:asciiTheme="majorHAnsi" w:hAnsiTheme="majorHAnsi" w:cstheme="majorHAnsi"/>
          <w:sz w:val="22"/>
          <w:szCs w:val="22"/>
        </w:rPr>
      </w:pPr>
    </w:p>
    <w:p w14:paraId="10586E02" w14:textId="421CC666" w:rsidR="009A4431" w:rsidRPr="002F1233" w:rsidRDefault="009A4431"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In order to strengthen implementation of GESI-perspectives in the KJIP, a GESI- and CCA&amp;DRM-specialist will support institutional strengthening and build capacities of OB, MWYSA, and KNEG related to GESI-sensitive CCA&amp;DRM implementation and monitoring. This will be achieved through the support of the GESI-expert to the implementation of the GESI Action Plan (annex G) in partnership with the Ministry of Women, Youth and Social Affairs (MWYSA). The GESI Action Plan activities are incorporated and budgeted in the project activities across all outcomes. </w:t>
      </w:r>
    </w:p>
    <w:p w14:paraId="4420334F" w14:textId="77777777" w:rsidR="001242AD" w:rsidRPr="002F1233" w:rsidRDefault="001242AD" w:rsidP="00302642">
      <w:pPr>
        <w:jc w:val="both"/>
        <w:rPr>
          <w:rFonts w:asciiTheme="majorHAnsi" w:hAnsiTheme="majorHAnsi" w:cstheme="majorHAnsi"/>
          <w:sz w:val="22"/>
          <w:szCs w:val="22"/>
        </w:rPr>
      </w:pPr>
    </w:p>
    <w:tbl>
      <w:tblPr>
        <w:tblStyle w:val="TableGrid3"/>
        <w:tblW w:w="0" w:type="auto"/>
        <w:tblInd w:w="108" w:type="dxa"/>
        <w:tblLook w:val="04A0" w:firstRow="1" w:lastRow="0" w:firstColumn="1" w:lastColumn="0" w:noHBand="0" w:noVBand="1"/>
      </w:tblPr>
      <w:tblGrid>
        <w:gridCol w:w="885"/>
        <w:gridCol w:w="7181"/>
        <w:gridCol w:w="842"/>
      </w:tblGrid>
      <w:tr w:rsidR="001242AD" w:rsidRPr="002F1233" w14:paraId="582DAD80" w14:textId="77777777" w:rsidTr="00DE7303">
        <w:tc>
          <w:tcPr>
            <w:tcW w:w="824" w:type="dxa"/>
          </w:tcPr>
          <w:p w14:paraId="225D3212" w14:textId="77777777" w:rsidR="001242AD" w:rsidRPr="002F1233" w:rsidRDefault="001242AD" w:rsidP="00302642">
            <w:pPr>
              <w:spacing w:before="60" w:after="60"/>
              <w:jc w:val="both"/>
              <w:rPr>
                <w:rFonts w:asciiTheme="majorHAnsi" w:hAnsiTheme="majorHAnsi" w:cstheme="majorHAnsi"/>
                <w:b/>
                <w:sz w:val="22"/>
                <w:szCs w:val="22"/>
              </w:rPr>
            </w:pPr>
          </w:p>
        </w:tc>
        <w:tc>
          <w:tcPr>
            <w:tcW w:w="74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56B2A1" w14:textId="77777777" w:rsidR="001242AD" w:rsidRPr="002F1233" w:rsidRDefault="001242AD"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854" w:type="dxa"/>
            <w:tcBorders>
              <w:top w:val="single" w:sz="4" w:space="0" w:color="auto"/>
              <w:left w:val="single" w:sz="4" w:space="0" w:color="auto"/>
              <w:bottom w:val="single" w:sz="4" w:space="0" w:color="auto"/>
              <w:right w:val="single" w:sz="4" w:space="0" w:color="auto"/>
            </w:tcBorders>
            <w:shd w:val="clear" w:color="auto" w:fill="FFFFFF" w:themeFill="background1"/>
          </w:tcPr>
          <w:p w14:paraId="550FBF60" w14:textId="77777777" w:rsidR="001242AD" w:rsidRPr="002F1233" w:rsidRDefault="001242AD"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1242AD" w:rsidRPr="002F1233" w14:paraId="36D3FFDE" w14:textId="77777777" w:rsidTr="00DE7303">
        <w:tc>
          <w:tcPr>
            <w:tcW w:w="824" w:type="dxa"/>
          </w:tcPr>
          <w:p w14:paraId="6B65E95B" w14:textId="77777777" w:rsidR="001242AD" w:rsidRPr="002F1233" w:rsidRDefault="001242AD" w:rsidP="00302642">
            <w:pPr>
              <w:jc w:val="both"/>
              <w:rPr>
                <w:rFonts w:asciiTheme="majorHAnsi" w:hAnsiTheme="majorHAnsi" w:cstheme="majorHAnsi"/>
                <w:sz w:val="22"/>
                <w:szCs w:val="22"/>
              </w:rPr>
            </w:pPr>
            <w:bookmarkStart w:id="34" w:name="_Hlk510815771"/>
            <w:r w:rsidRPr="002F1233">
              <w:rPr>
                <w:rFonts w:asciiTheme="majorHAnsi" w:hAnsiTheme="majorHAnsi" w:cstheme="majorHAnsi"/>
                <w:sz w:val="22"/>
                <w:szCs w:val="22"/>
              </w:rPr>
              <w:t>1.1.3.1</w:t>
            </w:r>
          </w:p>
        </w:tc>
        <w:tc>
          <w:tcPr>
            <w:tcW w:w="7456" w:type="dxa"/>
            <w:tcBorders>
              <w:top w:val="single" w:sz="4" w:space="0" w:color="auto"/>
              <w:left w:val="single" w:sz="4" w:space="0" w:color="auto"/>
              <w:bottom w:val="single" w:sz="4" w:space="0" w:color="auto"/>
              <w:right w:val="single" w:sz="4" w:space="0" w:color="auto"/>
            </w:tcBorders>
            <w:shd w:val="clear" w:color="auto" w:fill="FFFFFF" w:themeFill="background1"/>
          </w:tcPr>
          <w:p w14:paraId="3FB62A71" w14:textId="6A6313C0" w:rsidR="001242AD" w:rsidRPr="002F1233" w:rsidRDefault="00BF0CA9"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Support </w:t>
            </w:r>
            <w:r w:rsidR="001242AD" w:rsidRPr="002F1233">
              <w:rPr>
                <w:rFonts w:asciiTheme="majorHAnsi" w:hAnsiTheme="majorHAnsi" w:cstheme="majorHAnsi"/>
                <w:sz w:val="22"/>
                <w:szCs w:val="22"/>
              </w:rPr>
              <w:t xml:space="preserve">KJIP secretariat and coordination mechanisms </w:t>
            </w:r>
            <w:r w:rsidR="00F10DA6" w:rsidRPr="002F1233">
              <w:rPr>
                <w:rFonts w:asciiTheme="majorHAnsi" w:hAnsiTheme="majorHAnsi" w:cstheme="majorHAnsi"/>
                <w:sz w:val="22"/>
                <w:szCs w:val="22"/>
              </w:rPr>
              <w:t>at national level and between national and outer island level</w:t>
            </w:r>
          </w:p>
        </w:tc>
        <w:tc>
          <w:tcPr>
            <w:tcW w:w="854" w:type="dxa"/>
            <w:tcBorders>
              <w:top w:val="single" w:sz="4" w:space="0" w:color="auto"/>
              <w:left w:val="single" w:sz="4" w:space="0" w:color="auto"/>
              <w:bottom w:val="single" w:sz="4" w:space="0" w:color="auto"/>
              <w:right w:val="single" w:sz="4" w:space="0" w:color="auto"/>
            </w:tcBorders>
            <w:shd w:val="clear" w:color="auto" w:fill="FFFFFF" w:themeFill="background1"/>
          </w:tcPr>
          <w:p w14:paraId="4A86F78F"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1-5</w:t>
            </w:r>
          </w:p>
        </w:tc>
      </w:tr>
      <w:tr w:rsidR="001242AD" w:rsidRPr="002F1233" w14:paraId="5C4ECBF6" w14:textId="77777777" w:rsidTr="00DE7303">
        <w:tc>
          <w:tcPr>
            <w:tcW w:w="824" w:type="dxa"/>
          </w:tcPr>
          <w:p w14:paraId="7E0BB618"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1.1.3.2</w:t>
            </w:r>
          </w:p>
        </w:tc>
        <w:tc>
          <w:tcPr>
            <w:tcW w:w="7456" w:type="dxa"/>
            <w:tcBorders>
              <w:top w:val="nil"/>
              <w:left w:val="single" w:sz="4" w:space="0" w:color="auto"/>
              <w:bottom w:val="single" w:sz="4" w:space="0" w:color="auto"/>
              <w:right w:val="single" w:sz="4" w:space="0" w:color="auto"/>
            </w:tcBorders>
            <w:shd w:val="clear" w:color="auto" w:fill="FFFFFF" w:themeFill="background1"/>
          </w:tcPr>
          <w:p w14:paraId="2255BDBE" w14:textId="49936072" w:rsidR="001242AD" w:rsidRPr="002F1233" w:rsidRDefault="005D154B" w:rsidP="00302642">
            <w:pPr>
              <w:jc w:val="both"/>
              <w:rPr>
                <w:rFonts w:asciiTheme="majorHAnsi" w:hAnsiTheme="majorHAnsi" w:cstheme="majorHAnsi"/>
                <w:sz w:val="22"/>
                <w:szCs w:val="22"/>
              </w:rPr>
            </w:pPr>
            <w:r w:rsidRPr="002F1233">
              <w:rPr>
                <w:rFonts w:asciiTheme="majorHAnsi" w:hAnsiTheme="majorHAnsi" w:cstheme="majorHAnsi"/>
                <w:sz w:val="22"/>
                <w:szCs w:val="22"/>
              </w:rPr>
              <w:t>Assess and s</w:t>
            </w:r>
            <w:r w:rsidR="001242AD" w:rsidRPr="002F1233">
              <w:rPr>
                <w:rFonts w:asciiTheme="majorHAnsi" w:hAnsiTheme="majorHAnsi" w:cstheme="majorHAnsi"/>
                <w:sz w:val="22"/>
                <w:szCs w:val="22"/>
              </w:rPr>
              <w:t xml:space="preserve">trengthen KJIP secretariat and KNEG mandates/processes, including project management capacities </w:t>
            </w:r>
          </w:p>
        </w:tc>
        <w:tc>
          <w:tcPr>
            <w:tcW w:w="854" w:type="dxa"/>
            <w:tcBorders>
              <w:top w:val="nil"/>
              <w:left w:val="single" w:sz="4" w:space="0" w:color="auto"/>
              <w:bottom w:val="single" w:sz="4" w:space="0" w:color="auto"/>
              <w:right w:val="single" w:sz="4" w:space="0" w:color="auto"/>
            </w:tcBorders>
            <w:shd w:val="clear" w:color="auto" w:fill="FFFFFF" w:themeFill="background1"/>
          </w:tcPr>
          <w:p w14:paraId="4E5CE1C9"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1-5</w:t>
            </w:r>
          </w:p>
        </w:tc>
      </w:tr>
      <w:tr w:rsidR="001242AD" w:rsidRPr="002F1233" w14:paraId="149A793D" w14:textId="77777777" w:rsidTr="00DE7303">
        <w:tc>
          <w:tcPr>
            <w:tcW w:w="824" w:type="dxa"/>
          </w:tcPr>
          <w:p w14:paraId="55F38471"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1.1.3.3</w:t>
            </w:r>
          </w:p>
        </w:tc>
        <w:tc>
          <w:tcPr>
            <w:tcW w:w="7456" w:type="dxa"/>
            <w:tcBorders>
              <w:top w:val="single" w:sz="4" w:space="0" w:color="auto"/>
              <w:left w:val="single" w:sz="4" w:space="0" w:color="auto"/>
              <w:bottom w:val="single" w:sz="4" w:space="0" w:color="auto"/>
              <w:right w:val="single" w:sz="4" w:space="0" w:color="auto"/>
            </w:tcBorders>
            <w:shd w:val="clear" w:color="auto" w:fill="FFFFFF" w:themeFill="background1"/>
          </w:tcPr>
          <w:p w14:paraId="7A2CC85A" w14:textId="54BC8041" w:rsidR="001242AD" w:rsidRPr="002F1233" w:rsidRDefault="00BF0CA9" w:rsidP="00302642">
            <w:pPr>
              <w:jc w:val="both"/>
              <w:rPr>
                <w:rFonts w:asciiTheme="majorHAnsi" w:hAnsiTheme="majorHAnsi" w:cstheme="majorHAnsi"/>
                <w:sz w:val="22"/>
                <w:szCs w:val="22"/>
              </w:rPr>
            </w:pPr>
            <w:r w:rsidRPr="002F1233">
              <w:rPr>
                <w:rFonts w:asciiTheme="majorHAnsi" w:hAnsiTheme="majorHAnsi" w:cstheme="majorHAnsi"/>
                <w:sz w:val="22"/>
                <w:szCs w:val="22"/>
              </w:rPr>
              <w:t>Strengthen</w:t>
            </w:r>
            <w:r w:rsidR="00842D6C" w:rsidRPr="002F1233">
              <w:rPr>
                <w:rFonts w:asciiTheme="majorHAnsi" w:hAnsiTheme="majorHAnsi" w:cstheme="majorHAnsi"/>
                <w:sz w:val="22"/>
                <w:szCs w:val="22"/>
              </w:rPr>
              <w:t xml:space="preserve"> </w:t>
            </w:r>
            <w:r w:rsidR="005D154B" w:rsidRPr="002F1233">
              <w:rPr>
                <w:rFonts w:asciiTheme="majorHAnsi" w:hAnsiTheme="majorHAnsi" w:cstheme="majorHAnsi"/>
                <w:sz w:val="22"/>
                <w:szCs w:val="22"/>
              </w:rPr>
              <w:t>cross-cutting CC&amp;DRM coordination</w:t>
            </w:r>
            <w:r w:rsidRPr="002F1233">
              <w:rPr>
                <w:rFonts w:asciiTheme="majorHAnsi" w:hAnsiTheme="majorHAnsi" w:cstheme="majorHAnsi"/>
                <w:sz w:val="22"/>
                <w:szCs w:val="22"/>
              </w:rPr>
              <w:t>, including national stocktaking mechanisms for CC&amp;DRM related projects</w:t>
            </w:r>
          </w:p>
        </w:tc>
        <w:tc>
          <w:tcPr>
            <w:tcW w:w="854" w:type="dxa"/>
            <w:tcBorders>
              <w:top w:val="single" w:sz="4" w:space="0" w:color="auto"/>
              <w:left w:val="single" w:sz="4" w:space="0" w:color="auto"/>
              <w:bottom w:val="single" w:sz="4" w:space="0" w:color="auto"/>
              <w:right w:val="single" w:sz="4" w:space="0" w:color="auto"/>
            </w:tcBorders>
            <w:shd w:val="clear" w:color="auto" w:fill="FFFFFF" w:themeFill="background1"/>
          </w:tcPr>
          <w:p w14:paraId="230F14B7" w14:textId="135871DF" w:rsidR="001242AD" w:rsidRPr="002F1233" w:rsidRDefault="00842D6C" w:rsidP="00302642">
            <w:pPr>
              <w:jc w:val="both"/>
              <w:rPr>
                <w:rFonts w:asciiTheme="majorHAnsi" w:hAnsiTheme="majorHAnsi" w:cstheme="majorHAnsi"/>
                <w:sz w:val="22"/>
                <w:szCs w:val="22"/>
              </w:rPr>
            </w:pPr>
            <w:r w:rsidRPr="002F1233">
              <w:rPr>
                <w:rFonts w:asciiTheme="majorHAnsi" w:hAnsiTheme="majorHAnsi" w:cstheme="majorHAnsi"/>
                <w:sz w:val="22"/>
                <w:szCs w:val="22"/>
              </w:rPr>
              <w:t>1-5</w:t>
            </w:r>
          </w:p>
        </w:tc>
      </w:tr>
      <w:tr w:rsidR="00E23B34" w:rsidRPr="002F1233" w14:paraId="5C266983" w14:textId="77777777" w:rsidTr="00DE7303">
        <w:tc>
          <w:tcPr>
            <w:tcW w:w="824" w:type="dxa"/>
          </w:tcPr>
          <w:p w14:paraId="0529DAF3" w14:textId="77777777" w:rsidR="00E23B34" w:rsidRPr="002F1233" w:rsidRDefault="00BF0CA9" w:rsidP="00302642">
            <w:pPr>
              <w:jc w:val="both"/>
              <w:rPr>
                <w:rFonts w:asciiTheme="majorHAnsi" w:hAnsiTheme="majorHAnsi" w:cstheme="majorHAnsi"/>
                <w:sz w:val="22"/>
                <w:szCs w:val="22"/>
              </w:rPr>
            </w:pPr>
            <w:r w:rsidRPr="002F1233">
              <w:rPr>
                <w:rFonts w:asciiTheme="majorHAnsi" w:hAnsiTheme="majorHAnsi" w:cstheme="majorHAnsi"/>
                <w:sz w:val="22"/>
                <w:szCs w:val="22"/>
              </w:rPr>
              <w:t>1.1.3.4.</w:t>
            </w:r>
          </w:p>
        </w:tc>
        <w:tc>
          <w:tcPr>
            <w:tcW w:w="7456" w:type="dxa"/>
            <w:tcBorders>
              <w:top w:val="single" w:sz="4" w:space="0" w:color="auto"/>
              <w:left w:val="single" w:sz="4" w:space="0" w:color="auto"/>
              <w:bottom w:val="single" w:sz="4" w:space="0" w:color="auto"/>
              <w:right w:val="single" w:sz="4" w:space="0" w:color="auto"/>
            </w:tcBorders>
            <w:shd w:val="clear" w:color="auto" w:fill="FFFFFF" w:themeFill="background1"/>
          </w:tcPr>
          <w:p w14:paraId="31C16230" w14:textId="77777777" w:rsidR="00E23B34" w:rsidRPr="002F1233" w:rsidRDefault="00BF0CA9" w:rsidP="00302642">
            <w:pPr>
              <w:jc w:val="both"/>
              <w:rPr>
                <w:rFonts w:asciiTheme="majorHAnsi" w:hAnsiTheme="majorHAnsi" w:cstheme="majorHAnsi"/>
                <w:sz w:val="22"/>
                <w:szCs w:val="22"/>
              </w:rPr>
            </w:pPr>
            <w:r w:rsidRPr="002F1233">
              <w:rPr>
                <w:rFonts w:asciiTheme="majorHAnsi" w:hAnsiTheme="majorHAnsi" w:cstheme="majorHAnsi"/>
                <w:sz w:val="22"/>
                <w:szCs w:val="22"/>
              </w:rPr>
              <w:t>Sensitize national and island decision-makers (Parliamentarians and Parliament Select Committee on Climate Change, Mayor's Forum)</w:t>
            </w:r>
          </w:p>
        </w:tc>
        <w:tc>
          <w:tcPr>
            <w:tcW w:w="854" w:type="dxa"/>
            <w:tcBorders>
              <w:top w:val="single" w:sz="4" w:space="0" w:color="auto"/>
              <w:left w:val="single" w:sz="4" w:space="0" w:color="auto"/>
              <w:bottom w:val="single" w:sz="4" w:space="0" w:color="auto"/>
              <w:right w:val="single" w:sz="4" w:space="0" w:color="auto"/>
            </w:tcBorders>
            <w:shd w:val="clear" w:color="auto" w:fill="FFFFFF" w:themeFill="background1"/>
          </w:tcPr>
          <w:p w14:paraId="62E090F8" w14:textId="77777777" w:rsidR="00E23B34" w:rsidRPr="002F1233" w:rsidRDefault="00BF0CA9" w:rsidP="00302642">
            <w:pPr>
              <w:jc w:val="both"/>
              <w:rPr>
                <w:rFonts w:asciiTheme="majorHAnsi" w:hAnsiTheme="majorHAnsi" w:cstheme="majorHAnsi"/>
                <w:sz w:val="22"/>
                <w:szCs w:val="22"/>
              </w:rPr>
            </w:pPr>
            <w:r w:rsidRPr="002F1233">
              <w:rPr>
                <w:rFonts w:asciiTheme="majorHAnsi" w:hAnsiTheme="majorHAnsi" w:cstheme="majorHAnsi"/>
                <w:sz w:val="22"/>
                <w:szCs w:val="22"/>
              </w:rPr>
              <w:t>2-4</w:t>
            </w:r>
          </w:p>
        </w:tc>
      </w:tr>
      <w:tr w:rsidR="00D26780" w:rsidRPr="002F1233" w14:paraId="2A050A25" w14:textId="77777777" w:rsidTr="00DE7303">
        <w:tc>
          <w:tcPr>
            <w:tcW w:w="824" w:type="dxa"/>
          </w:tcPr>
          <w:p w14:paraId="786667F9" w14:textId="45EB8D14" w:rsidR="00D26780" w:rsidRPr="002F1233" w:rsidRDefault="00D26780" w:rsidP="00302642">
            <w:pPr>
              <w:jc w:val="both"/>
              <w:rPr>
                <w:rFonts w:asciiTheme="majorHAnsi" w:hAnsiTheme="majorHAnsi" w:cstheme="majorHAnsi"/>
                <w:sz w:val="22"/>
                <w:szCs w:val="22"/>
              </w:rPr>
            </w:pPr>
            <w:r w:rsidRPr="002F1233">
              <w:rPr>
                <w:rFonts w:asciiTheme="majorHAnsi" w:hAnsiTheme="majorHAnsi" w:cstheme="majorHAnsi"/>
                <w:sz w:val="22"/>
                <w:szCs w:val="22"/>
              </w:rPr>
              <w:t>1.1.3.5.</w:t>
            </w:r>
          </w:p>
        </w:tc>
        <w:tc>
          <w:tcPr>
            <w:tcW w:w="7456" w:type="dxa"/>
            <w:tcBorders>
              <w:top w:val="single" w:sz="4" w:space="0" w:color="auto"/>
              <w:left w:val="single" w:sz="4" w:space="0" w:color="auto"/>
              <w:bottom w:val="single" w:sz="4" w:space="0" w:color="auto"/>
              <w:right w:val="single" w:sz="4" w:space="0" w:color="auto"/>
            </w:tcBorders>
            <w:shd w:val="clear" w:color="auto" w:fill="FFFFFF" w:themeFill="background1"/>
          </w:tcPr>
          <w:p w14:paraId="0BAFBCA3" w14:textId="680D6092" w:rsidR="00D26780" w:rsidRPr="002F1233" w:rsidRDefault="009A4431" w:rsidP="00302642">
            <w:pPr>
              <w:jc w:val="both"/>
              <w:rPr>
                <w:rFonts w:asciiTheme="majorHAnsi" w:hAnsiTheme="majorHAnsi" w:cstheme="majorHAnsi"/>
                <w:sz w:val="22"/>
                <w:szCs w:val="22"/>
              </w:rPr>
            </w:pPr>
            <w:r w:rsidRPr="002F1233">
              <w:rPr>
                <w:rFonts w:asciiTheme="majorHAnsi" w:hAnsiTheme="majorHAnsi" w:cstheme="majorHAnsi"/>
                <w:sz w:val="22"/>
                <w:szCs w:val="22"/>
              </w:rPr>
              <w:t>Strengthen GESI-perspectives in KJIP implementation through enhanced GESI-sensitive CCA&amp;DRM capacities of OB, MWYSA and KNEG</w:t>
            </w:r>
          </w:p>
        </w:tc>
        <w:tc>
          <w:tcPr>
            <w:tcW w:w="854" w:type="dxa"/>
            <w:tcBorders>
              <w:top w:val="single" w:sz="4" w:space="0" w:color="auto"/>
              <w:left w:val="single" w:sz="4" w:space="0" w:color="auto"/>
              <w:bottom w:val="single" w:sz="4" w:space="0" w:color="auto"/>
              <w:right w:val="single" w:sz="4" w:space="0" w:color="auto"/>
            </w:tcBorders>
            <w:shd w:val="clear" w:color="auto" w:fill="FFFFFF" w:themeFill="background1"/>
          </w:tcPr>
          <w:p w14:paraId="6FE47262" w14:textId="244406FB" w:rsidR="00D26780" w:rsidRPr="002F1233" w:rsidRDefault="00D26780" w:rsidP="00302642">
            <w:pPr>
              <w:jc w:val="both"/>
              <w:rPr>
                <w:rFonts w:asciiTheme="majorHAnsi" w:hAnsiTheme="majorHAnsi" w:cstheme="majorHAnsi"/>
                <w:sz w:val="22"/>
                <w:szCs w:val="22"/>
              </w:rPr>
            </w:pPr>
            <w:r w:rsidRPr="002F1233">
              <w:rPr>
                <w:rFonts w:asciiTheme="majorHAnsi" w:hAnsiTheme="majorHAnsi" w:cstheme="majorHAnsi"/>
                <w:sz w:val="22"/>
                <w:szCs w:val="22"/>
              </w:rPr>
              <w:t>1-5</w:t>
            </w:r>
          </w:p>
        </w:tc>
      </w:tr>
      <w:bookmarkEnd w:id="34"/>
    </w:tbl>
    <w:p w14:paraId="48AAA440" w14:textId="77777777" w:rsidR="001242AD" w:rsidRPr="002F1233" w:rsidRDefault="001242AD" w:rsidP="00302642">
      <w:pPr>
        <w:jc w:val="both"/>
        <w:rPr>
          <w:rFonts w:asciiTheme="majorHAnsi" w:hAnsiTheme="majorHAnsi" w:cstheme="majorHAnsi"/>
          <w:sz w:val="22"/>
          <w:szCs w:val="22"/>
        </w:rPr>
      </w:pPr>
    </w:p>
    <w:p w14:paraId="556C0709"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b/>
          <w:bCs/>
          <w:sz w:val="22"/>
          <w:szCs w:val="22"/>
        </w:rPr>
        <w:t xml:space="preserve">Output 1.1.4. Tools and mechanisms to develop, stock, and share data, knowledge, and information on climate change and disaster risks enhanced at the national level </w:t>
      </w:r>
    </w:p>
    <w:p w14:paraId="2C56D1AB" w14:textId="4039CF5A" w:rsidR="00D54AC8" w:rsidRPr="002F1233" w:rsidRDefault="00D54AC8"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This output and activities focus on improving data processing, analysis and dissemination for IVA-data and </w:t>
      </w:r>
      <w:r w:rsidR="00F12D8C" w:rsidRPr="002F1233">
        <w:rPr>
          <w:rFonts w:asciiTheme="majorHAnsi" w:hAnsiTheme="majorHAnsi" w:cstheme="majorHAnsi"/>
          <w:sz w:val="22"/>
          <w:szCs w:val="22"/>
        </w:rPr>
        <w:t>GESI sensitive CCA&amp;DRM</w:t>
      </w:r>
      <w:r w:rsidRPr="002F1233">
        <w:rPr>
          <w:rFonts w:asciiTheme="majorHAnsi" w:hAnsiTheme="majorHAnsi" w:cstheme="majorHAnsi"/>
          <w:sz w:val="22"/>
          <w:szCs w:val="22"/>
        </w:rPr>
        <w:t xml:space="preserve">-related data in general. </w:t>
      </w:r>
      <w:r w:rsidR="00C630F8" w:rsidRPr="002F1233">
        <w:rPr>
          <w:rFonts w:asciiTheme="majorHAnsi" w:hAnsiTheme="majorHAnsi" w:cstheme="majorHAnsi"/>
          <w:sz w:val="22"/>
          <w:szCs w:val="22"/>
        </w:rPr>
        <w:t xml:space="preserve">The </w:t>
      </w:r>
      <w:r w:rsidR="00964957" w:rsidRPr="002F1233">
        <w:rPr>
          <w:rFonts w:asciiTheme="majorHAnsi" w:hAnsiTheme="majorHAnsi" w:cstheme="majorHAnsi"/>
          <w:sz w:val="22"/>
          <w:szCs w:val="22"/>
        </w:rPr>
        <w:t xml:space="preserve">Project </w:t>
      </w:r>
      <w:r w:rsidR="00C630F8" w:rsidRPr="002F1233">
        <w:rPr>
          <w:rFonts w:asciiTheme="majorHAnsi" w:hAnsiTheme="majorHAnsi" w:cstheme="majorHAnsi"/>
          <w:sz w:val="22"/>
          <w:szCs w:val="22"/>
        </w:rPr>
        <w:t>will address the current gap between IVA data collection and effective</w:t>
      </w:r>
      <w:r w:rsidR="00964957" w:rsidRPr="002F1233">
        <w:rPr>
          <w:rFonts w:asciiTheme="majorHAnsi" w:hAnsiTheme="majorHAnsi" w:cstheme="majorHAnsi"/>
          <w:sz w:val="22"/>
          <w:szCs w:val="22"/>
        </w:rPr>
        <w:t xml:space="preserve"> analysis and</w:t>
      </w:r>
      <w:r w:rsidR="00C630F8" w:rsidRPr="002F1233">
        <w:rPr>
          <w:rFonts w:asciiTheme="majorHAnsi" w:hAnsiTheme="majorHAnsi" w:cstheme="majorHAnsi"/>
          <w:sz w:val="22"/>
          <w:szCs w:val="22"/>
        </w:rPr>
        <w:t xml:space="preserve"> use of da</w:t>
      </w:r>
      <w:r w:rsidR="008E42CA" w:rsidRPr="002F1233">
        <w:rPr>
          <w:rFonts w:asciiTheme="majorHAnsi" w:hAnsiTheme="majorHAnsi" w:cstheme="majorHAnsi"/>
          <w:sz w:val="22"/>
          <w:szCs w:val="22"/>
        </w:rPr>
        <w:t>t</w:t>
      </w:r>
      <w:r w:rsidR="00C630F8" w:rsidRPr="002F1233">
        <w:rPr>
          <w:rFonts w:asciiTheme="majorHAnsi" w:hAnsiTheme="majorHAnsi" w:cstheme="majorHAnsi"/>
          <w:sz w:val="22"/>
          <w:szCs w:val="22"/>
        </w:rPr>
        <w:t>a</w:t>
      </w:r>
      <w:r w:rsidR="008E42CA" w:rsidRPr="002F1233">
        <w:rPr>
          <w:rFonts w:asciiTheme="majorHAnsi" w:hAnsiTheme="majorHAnsi" w:cstheme="majorHAnsi"/>
          <w:sz w:val="22"/>
          <w:szCs w:val="22"/>
        </w:rPr>
        <w:t xml:space="preserve"> in development planning</w:t>
      </w:r>
      <w:r w:rsidR="00C630F8" w:rsidRPr="002F1233">
        <w:rPr>
          <w:rFonts w:asciiTheme="majorHAnsi" w:hAnsiTheme="majorHAnsi" w:cstheme="majorHAnsi"/>
          <w:sz w:val="22"/>
          <w:szCs w:val="22"/>
        </w:rPr>
        <w:t>. For this purpose</w:t>
      </w:r>
      <w:r w:rsidR="008E42CA" w:rsidRPr="002F1233">
        <w:rPr>
          <w:rFonts w:asciiTheme="majorHAnsi" w:hAnsiTheme="majorHAnsi" w:cstheme="majorHAnsi"/>
          <w:sz w:val="22"/>
          <w:szCs w:val="22"/>
        </w:rPr>
        <w:t>,</w:t>
      </w:r>
      <w:r w:rsidR="00C630F8" w:rsidRPr="002F1233">
        <w:rPr>
          <w:rFonts w:asciiTheme="majorHAnsi" w:hAnsiTheme="majorHAnsi" w:cstheme="majorHAnsi"/>
          <w:sz w:val="22"/>
          <w:szCs w:val="22"/>
        </w:rPr>
        <w:t xml:space="preserve"> the capacity of the existing </w:t>
      </w:r>
      <w:r w:rsidR="008E42CA" w:rsidRPr="002F1233">
        <w:rPr>
          <w:rFonts w:asciiTheme="majorHAnsi" w:hAnsiTheme="majorHAnsi" w:cstheme="majorHAnsi"/>
          <w:sz w:val="22"/>
          <w:szCs w:val="22"/>
        </w:rPr>
        <w:t xml:space="preserve">the </w:t>
      </w:r>
      <w:r w:rsidR="00C630F8" w:rsidRPr="002F1233">
        <w:rPr>
          <w:rFonts w:asciiTheme="majorHAnsi" w:hAnsiTheme="majorHAnsi" w:cstheme="majorHAnsi"/>
          <w:sz w:val="22"/>
          <w:szCs w:val="22"/>
        </w:rPr>
        <w:t>National Statistics Office</w:t>
      </w:r>
      <w:r w:rsidR="008E42CA" w:rsidRPr="002F1233">
        <w:rPr>
          <w:rFonts w:asciiTheme="majorHAnsi" w:hAnsiTheme="majorHAnsi" w:cstheme="majorHAnsi"/>
          <w:sz w:val="22"/>
          <w:szCs w:val="22"/>
        </w:rPr>
        <w:t xml:space="preserve"> (MFED NSO)</w:t>
      </w:r>
      <w:r w:rsidR="00C630F8" w:rsidRPr="002F1233">
        <w:rPr>
          <w:rFonts w:asciiTheme="majorHAnsi" w:hAnsiTheme="majorHAnsi" w:cstheme="majorHAnsi"/>
          <w:sz w:val="22"/>
          <w:szCs w:val="22"/>
        </w:rPr>
        <w:t xml:space="preserve"> will be strengthened</w:t>
      </w:r>
      <w:r w:rsidR="008E42CA" w:rsidRPr="002F1233">
        <w:rPr>
          <w:rFonts w:asciiTheme="majorHAnsi" w:hAnsiTheme="majorHAnsi" w:cstheme="majorHAnsi"/>
          <w:sz w:val="22"/>
          <w:szCs w:val="22"/>
        </w:rPr>
        <w:t xml:space="preserve"> in terms of </w:t>
      </w:r>
      <w:r w:rsidR="00C630F8" w:rsidRPr="002F1233">
        <w:rPr>
          <w:rFonts w:asciiTheme="majorHAnsi" w:hAnsiTheme="majorHAnsi" w:cstheme="majorHAnsi"/>
          <w:sz w:val="22"/>
          <w:szCs w:val="22"/>
        </w:rPr>
        <w:t xml:space="preserve">IVA data </w:t>
      </w:r>
      <w:r w:rsidR="00842D6C" w:rsidRPr="002F1233">
        <w:rPr>
          <w:rFonts w:asciiTheme="majorHAnsi" w:hAnsiTheme="majorHAnsi" w:cstheme="majorHAnsi"/>
          <w:sz w:val="22"/>
          <w:szCs w:val="22"/>
        </w:rPr>
        <w:t xml:space="preserve">hosting, </w:t>
      </w:r>
      <w:r w:rsidR="00C630F8" w:rsidRPr="002F1233">
        <w:rPr>
          <w:rFonts w:asciiTheme="majorHAnsi" w:hAnsiTheme="majorHAnsi" w:cstheme="majorHAnsi"/>
          <w:sz w:val="22"/>
          <w:szCs w:val="22"/>
        </w:rPr>
        <w:t>management and analysis</w:t>
      </w:r>
      <w:r w:rsidR="008E42CA" w:rsidRPr="002F1233">
        <w:rPr>
          <w:rFonts w:asciiTheme="majorHAnsi" w:hAnsiTheme="majorHAnsi" w:cstheme="majorHAnsi"/>
          <w:sz w:val="22"/>
          <w:szCs w:val="22"/>
        </w:rPr>
        <w:t>, and more broadly with regards to data</w:t>
      </w:r>
      <w:r w:rsidR="000E3A77" w:rsidRPr="002F1233">
        <w:rPr>
          <w:rFonts w:asciiTheme="majorHAnsi" w:hAnsiTheme="majorHAnsi" w:cstheme="majorHAnsi"/>
          <w:sz w:val="22"/>
          <w:szCs w:val="22"/>
        </w:rPr>
        <w:t xml:space="preserve"> collection,</w:t>
      </w:r>
      <w:r w:rsidR="008E42CA" w:rsidRPr="002F1233">
        <w:rPr>
          <w:rFonts w:asciiTheme="majorHAnsi" w:hAnsiTheme="majorHAnsi" w:cstheme="majorHAnsi"/>
          <w:sz w:val="22"/>
          <w:szCs w:val="22"/>
        </w:rPr>
        <w:t xml:space="preserve"> </w:t>
      </w:r>
      <w:r w:rsidR="000E3A77" w:rsidRPr="002F1233">
        <w:rPr>
          <w:rFonts w:asciiTheme="majorHAnsi" w:hAnsiTheme="majorHAnsi" w:cstheme="majorHAnsi"/>
          <w:sz w:val="22"/>
          <w:szCs w:val="22"/>
        </w:rPr>
        <w:t>processing</w:t>
      </w:r>
      <w:r w:rsidR="008E42CA" w:rsidRPr="002F1233">
        <w:rPr>
          <w:rFonts w:asciiTheme="majorHAnsi" w:hAnsiTheme="majorHAnsi" w:cstheme="majorHAnsi"/>
          <w:sz w:val="22"/>
          <w:szCs w:val="22"/>
        </w:rPr>
        <w:t>, analysis and dissemination.</w:t>
      </w:r>
      <w:r w:rsidRPr="002F1233">
        <w:rPr>
          <w:rFonts w:asciiTheme="majorHAnsi" w:hAnsiTheme="majorHAnsi" w:cstheme="majorHAnsi"/>
          <w:sz w:val="22"/>
          <w:szCs w:val="22"/>
        </w:rPr>
        <w:t xml:space="preserve"> Capacity building related to the IVA-methodology and data collection capacities of OB </w:t>
      </w:r>
      <w:r w:rsidR="002433F9" w:rsidRPr="002F1233">
        <w:rPr>
          <w:rFonts w:asciiTheme="majorHAnsi" w:hAnsiTheme="majorHAnsi" w:cstheme="majorHAnsi"/>
          <w:sz w:val="22"/>
          <w:szCs w:val="22"/>
        </w:rPr>
        <w:t>NPSD</w:t>
      </w:r>
      <w:r w:rsidRPr="002F1233">
        <w:rPr>
          <w:rFonts w:asciiTheme="majorHAnsi" w:hAnsiTheme="majorHAnsi" w:cstheme="majorHAnsi"/>
          <w:sz w:val="22"/>
          <w:szCs w:val="22"/>
        </w:rPr>
        <w:t>, KNEG,</w:t>
      </w:r>
      <w:r w:rsidR="00842D6C" w:rsidRPr="002F1233">
        <w:rPr>
          <w:rFonts w:asciiTheme="majorHAnsi" w:hAnsiTheme="majorHAnsi" w:cstheme="majorHAnsi"/>
          <w:sz w:val="22"/>
          <w:szCs w:val="22"/>
        </w:rPr>
        <w:t xml:space="preserve"> and MFED-</w:t>
      </w:r>
      <w:r w:rsidRPr="002F1233">
        <w:rPr>
          <w:rFonts w:asciiTheme="majorHAnsi" w:hAnsiTheme="majorHAnsi" w:cstheme="majorHAnsi"/>
          <w:sz w:val="22"/>
          <w:szCs w:val="22"/>
        </w:rPr>
        <w:t>NSO will be addressed under output 2.1.1.</w:t>
      </w:r>
    </w:p>
    <w:p w14:paraId="2F5BA53A" w14:textId="77777777" w:rsidR="00950C77" w:rsidRPr="002F1233" w:rsidRDefault="00950C77" w:rsidP="00302642">
      <w:pPr>
        <w:jc w:val="both"/>
        <w:rPr>
          <w:rFonts w:asciiTheme="majorHAnsi" w:hAnsiTheme="majorHAnsi" w:cstheme="majorHAnsi"/>
          <w:sz w:val="22"/>
          <w:szCs w:val="22"/>
        </w:rPr>
      </w:pPr>
    </w:p>
    <w:p w14:paraId="00F87253" w14:textId="465C4165" w:rsidR="00BF0CA9" w:rsidRPr="002F1233" w:rsidRDefault="007C5D8A" w:rsidP="00302642">
      <w:pPr>
        <w:jc w:val="both"/>
        <w:rPr>
          <w:rFonts w:asciiTheme="majorHAnsi" w:hAnsiTheme="majorHAnsi" w:cstheme="majorHAnsi"/>
          <w:sz w:val="22"/>
          <w:szCs w:val="22"/>
        </w:rPr>
      </w:pPr>
      <w:r w:rsidRPr="002F1233">
        <w:rPr>
          <w:rFonts w:asciiTheme="majorHAnsi" w:hAnsiTheme="majorHAnsi" w:cstheme="majorHAnsi"/>
          <w:sz w:val="22"/>
          <w:szCs w:val="22"/>
        </w:rPr>
        <w:lastRenderedPageBreak/>
        <w:t xml:space="preserve">In support of KJIP implementation and enhanced data gathering and communication, the </w:t>
      </w:r>
      <w:r w:rsidR="00964957" w:rsidRPr="002F1233">
        <w:rPr>
          <w:rFonts w:asciiTheme="majorHAnsi" w:hAnsiTheme="majorHAnsi" w:cstheme="majorHAnsi"/>
          <w:sz w:val="22"/>
          <w:szCs w:val="22"/>
        </w:rPr>
        <w:t xml:space="preserve">Project </w:t>
      </w:r>
      <w:r w:rsidRPr="002F1233">
        <w:rPr>
          <w:rFonts w:asciiTheme="majorHAnsi" w:hAnsiTheme="majorHAnsi" w:cstheme="majorHAnsi"/>
          <w:sz w:val="22"/>
          <w:szCs w:val="22"/>
        </w:rPr>
        <w:t>will strengthen</w:t>
      </w:r>
      <w:r w:rsidR="00D54AC8" w:rsidRPr="002F1233">
        <w:rPr>
          <w:rFonts w:asciiTheme="majorHAnsi" w:hAnsiTheme="majorHAnsi" w:cstheme="majorHAnsi"/>
          <w:sz w:val="22"/>
          <w:szCs w:val="22"/>
        </w:rPr>
        <w:t xml:space="preserve"> tools/</w:t>
      </w:r>
      <w:r w:rsidRPr="002F1233">
        <w:rPr>
          <w:rFonts w:asciiTheme="majorHAnsi" w:hAnsiTheme="majorHAnsi" w:cstheme="majorHAnsi"/>
          <w:sz w:val="22"/>
          <w:szCs w:val="22"/>
        </w:rPr>
        <w:t xml:space="preserve">instruments to stock, </w:t>
      </w:r>
      <w:r w:rsidR="005564A7" w:rsidRPr="002F1233">
        <w:rPr>
          <w:rFonts w:asciiTheme="majorHAnsi" w:hAnsiTheme="majorHAnsi" w:cstheme="majorHAnsi"/>
          <w:sz w:val="22"/>
          <w:szCs w:val="22"/>
        </w:rPr>
        <w:t>analyse</w:t>
      </w:r>
      <w:r w:rsidRPr="002F1233">
        <w:rPr>
          <w:rFonts w:asciiTheme="majorHAnsi" w:hAnsiTheme="majorHAnsi" w:cstheme="majorHAnsi"/>
          <w:sz w:val="22"/>
          <w:szCs w:val="22"/>
        </w:rPr>
        <w:t xml:space="preserve"> and share </w:t>
      </w:r>
      <w:r w:rsidR="00E91BFD" w:rsidRPr="002F1233">
        <w:rPr>
          <w:rFonts w:asciiTheme="majorHAnsi" w:hAnsiTheme="majorHAnsi" w:cstheme="majorHAnsi"/>
          <w:sz w:val="22"/>
          <w:szCs w:val="22"/>
        </w:rPr>
        <w:t xml:space="preserve">GESI-sensitive </w:t>
      </w:r>
      <w:r w:rsidRPr="002F1233">
        <w:rPr>
          <w:rFonts w:asciiTheme="majorHAnsi" w:hAnsiTheme="majorHAnsi" w:cstheme="majorHAnsi"/>
          <w:sz w:val="22"/>
          <w:szCs w:val="22"/>
        </w:rPr>
        <w:t>CCA&amp;DRM data, knowledge and information. Expanding the KIVA database,</w:t>
      </w:r>
      <w:r w:rsidR="00842D6C" w:rsidRPr="002F1233">
        <w:rPr>
          <w:rFonts w:asciiTheme="majorHAnsi" w:hAnsiTheme="majorHAnsi" w:cstheme="majorHAnsi"/>
          <w:sz w:val="22"/>
          <w:szCs w:val="22"/>
        </w:rPr>
        <w:t xml:space="preserve"> and aligning it with other</w:t>
      </w:r>
      <w:r w:rsidR="00950C77" w:rsidRPr="002F1233">
        <w:rPr>
          <w:rFonts w:asciiTheme="majorHAnsi" w:hAnsiTheme="majorHAnsi" w:cstheme="majorHAnsi"/>
          <w:sz w:val="22"/>
          <w:szCs w:val="22"/>
        </w:rPr>
        <w:t xml:space="preserve"> existing</w:t>
      </w:r>
      <w:r w:rsidR="00842D6C" w:rsidRPr="002F1233">
        <w:rPr>
          <w:rFonts w:asciiTheme="majorHAnsi" w:hAnsiTheme="majorHAnsi" w:cstheme="majorHAnsi"/>
          <w:sz w:val="22"/>
          <w:szCs w:val="22"/>
        </w:rPr>
        <w:t xml:space="preserve"> national databases, such as the GIS-platform and </w:t>
      </w:r>
      <w:r w:rsidR="005564A7" w:rsidRPr="002F1233">
        <w:rPr>
          <w:rFonts w:asciiTheme="majorHAnsi" w:hAnsiTheme="majorHAnsi" w:cstheme="majorHAnsi"/>
          <w:sz w:val="22"/>
          <w:szCs w:val="22"/>
        </w:rPr>
        <w:t>the Environment</w:t>
      </w:r>
      <w:r w:rsidR="00950C77" w:rsidRPr="002F1233">
        <w:rPr>
          <w:rFonts w:asciiTheme="majorHAnsi" w:hAnsiTheme="majorHAnsi" w:cstheme="majorHAnsi"/>
          <w:sz w:val="22"/>
          <w:szCs w:val="22"/>
        </w:rPr>
        <w:t xml:space="preserve"> Management Information System (EMIS)</w:t>
      </w:r>
      <w:r w:rsidR="00842D6C" w:rsidRPr="002F1233">
        <w:rPr>
          <w:rFonts w:asciiTheme="majorHAnsi" w:hAnsiTheme="majorHAnsi" w:cstheme="majorHAnsi"/>
          <w:sz w:val="22"/>
          <w:szCs w:val="22"/>
        </w:rPr>
        <w:t>,</w:t>
      </w:r>
      <w:r w:rsidRPr="002F1233">
        <w:rPr>
          <w:rFonts w:asciiTheme="majorHAnsi" w:hAnsiTheme="majorHAnsi" w:cstheme="majorHAnsi"/>
          <w:sz w:val="22"/>
          <w:szCs w:val="22"/>
        </w:rPr>
        <w:t xml:space="preserve"> the </w:t>
      </w:r>
      <w:r w:rsidR="00964957" w:rsidRPr="002F1233">
        <w:rPr>
          <w:rFonts w:asciiTheme="majorHAnsi" w:hAnsiTheme="majorHAnsi" w:cstheme="majorHAnsi"/>
          <w:sz w:val="22"/>
          <w:szCs w:val="22"/>
        </w:rPr>
        <w:t xml:space="preserve">Project </w:t>
      </w:r>
      <w:r w:rsidRPr="002F1233">
        <w:rPr>
          <w:rFonts w:asciiTheme="majorHAnsi" w:hAnsiTheme="majorHAnsi" w:cstheme="majorHAnsi"/>
          <w:sz w:val="22"/>
          <w:szCs w:val="22"/>
        </w:rPr>
        <w:t>will develop more CCA&amp;DRM specific analysis tools</w:t>
      </w:r>
      <w:r w:rsidR="00BF0CA9" w:rsidRPr="002F1233">
        <w:rPr>
          <w:rFonts w:asciiTheme="majorHAnsi" w:hAnsiTheme="majorHAnsi" w:cstheme="majorHAnsi"/>
          <w:sz w:val="22"/>
          <w:szCs w:val="22"/>
        </w:rPr>
        <w:t>/modules</w:t>
      </w:r>
      <w:r w:rsidRPr="002F1233">
        <w:rPr>
          <w:rFonts w:asciiTheme="majorHAnsi" w:hAnsiTheme="majorHAnsi" w:cstheme="majorHAnsi"/>
          <w:sz w:val="22"/>
          <w:szCs w:val="22"/>
        </w:rPr>
        <w:t xml:space="preserve"> for key priority areas</w:t>
      </w:r>
      <w:r w:rsidR="008E42CA"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and promote data analysis for policy and planning. </w:t>
      </w:r>
      <w:r w:rsidR="00BF0CA9" w:rsidRPr="002F1233">
        <w:rPr>
          <w:rFonts w:asciiTheme="majorHAnsi" w:hAnsiTheme="majorHAnsi" w:cstheme="majorHAnsi"/>
          <w:sz w:val="22"/>
          <w:szCs w:val="22"/>
        </w:rPr>
        <w:t xml:space="preserve">The </w:t>
      </w:r>
      <w:r w:rsidR="00964957" w:rsidRPr="002F1233">
        <w:rPr>
          <w:rFonts w:asciiTheme="majorHAnsi" w:hAnsiTheme="majorHAnsi" w:cstheme="majorHAnsi"/>
          <w:sz w:val="22"/>
          <w:szCs w:val="22"/>
        </w:rPr>
        <w:t xml:space="preserve">Project </w:t>
      </w:r>
      <w:r w:rsidR="00BF0CA9" w:rsidRPr="002F1233">
        <w:rPr>
          <w:rFonts w:asciiTheme="majorHAnsi" w:hAnsiTheme="majorHAnsi" w:cstheme="majorHAnsi"/>
          <w:sz w:val="22"/>
          <w:szCs w:val="22"/>
        </w:rPr>
        <w:t xml:space="preserve">will also </w:t>
      </w:r>
      <w:r w:rsidR="00842D6C" w:rsidRPr="002F1233">
        <w:rPr>
          <w:rFonts w:asciiTheme="majorHAnsi" w:hAnsiTheme="majorHAnsi" w:cstheme="majorHAnsi"/>
          <w:sz w:val="22"/>
          <w:szCs w:val="22"/>
        </w:rPr>
        <w:t xml:space="preserve">operationalize the </w:t>
      </w:r>
      <w:r w:rsidR="00BF0CA9" w:rsidRPr="002F1233">
        <w:rPr>
          <w:rFonts w:asciiTheme="majorHAnsi" w:hAnsiTheme="majorHAnsi" w:cstheme="majorHAnsi"/>
          <w:sz w:val="22"/>
          <w:szCs w:val="22"/>
        </w:rPr>
        <w:t>existing</w:t>
      </w:r>
      <w:r w:rsidR="00842D6C" w:rsidRPr="002F1233">
        <w:rPr>
          <w:rFonts w:asciiTheme="majorHAnsi" w:hAnsiTheme="majorHAnsi" w:cstheme="majorHAnsi"/>
          <w:sz w:val="22"/>
          <w:szCs w:val="22"/>
        </w:rPr>
        <w:t>, but currently not working</w:t>
      </w:r>
      <w:r w:rsidR="00BF0CA9" w:rsidRPr="002F1233">
        <w:rPr>
          <w:rFonts w:asciiTheme="majorHAnsi" w:hAnsiTheme="majorHAnsi" w:cstheme="majorHAnsi"/>
          <w:sz w:val="22"/>
          <w:szCs w:val="22"/>
        </w:rPr>
        <w:t xml:space="preserve"> GIS-platform</w:t>
      </w:r>
      <w:r w:rsidR="008E42CA" w:rsidRPr="002F1233">
        <w:rPr>
          <w:rFonts w:asciiTheme="majorHAnsi" w:hAnsiTheme="majorHAnsi" w:cstheme="majorHAnsi"/>
          <w:sz w:val="22"/>
          <w:szCs w:val="22"/>
        </w:rPr>
        <w:t xml:space="preserve">, in particular with regards to integration </w:t>
      </w:r>
      <w:r w:rsidR="00842D6C" w:rsidRPr="002F1233">
        <w:rPr>
          <w:rFonts w:asciiTheme="majorHAnsi" w:hAnsiTheme="majorHAnsi" w:cstheme="majorHAnsi"/>
          <w:sz w:val="22"/>
          <w:szCs w:val="22"/>
        </w:rPr>
        <w:t xml:space="preserve">of </w:t>
      </w:r>
      <w:r w:rsidR="008E42CA" w:rsidRPr="002F1233">
        <w:rPr>
          <w:rFonts w:asciiTheme="majorHAnsi" w:hAnsiTheme="majorHAnsi" w:cstheme="majorHAnsi"/>
          <w:sz w:val="22"/>
          <w:szCs w:val="22"/>
        </w:rPr>
        <w:t xml:space="preserve">government data management </w:t>
      </w:r>
      <w:r w:rsidR="00950C77" w:rsidRPr="002F1233">
        <w:rPr>
          <w:rFonts w:asciiTheme="majorHAnsi" w:hAnsiTheme="majorHAnsi" w:cstheme="majorHAnsi"/>
          <w:sz w:val="22"/>
          <w:szCs w:val="22"/>
        </w:rPr>
        <w:t>practices and</w:t>
      </w:r>
      <w:r w:rsidR="00842D6C" w:rsidRPr="002F1233">
        <w:rPr>
          <w:rFonts w:asciiTheme="majorHAnsi" w:hAnsiTheme="majorHAnsi" w:cstheme="majorHAnsi"/>
          <w:sz w:val="22"/>
          <w:szCs w:val="22"/>
        </w:rPr>
        <w:t xml:space="preserve"> strengthening of the cross-sectoral GIS-user group.</w:t>
      </w:r>
    </w:p>
    <w:p w14:paraId="56469711" w14:textId="77777777" w:rsidR="0057472B" w:rsidRPr="002F1233" w:rsidRDefault="0057472B" w:rsidP="00302642">
      <w:pPr>
        <w:jc w:val="both"/>
        <w:rPr>
          <w:rFonts w:asciiTheme="majorHAnsi" w:hAnsiTheme="majorHAnsi" w:cstheme="majorHAnsi"/>
          <w:sz w:val="22"/>
          <w:szCs w:val="22"/>
        </w:rPr>
      </w:pPr>
    </w:p>
    <w:tbl>
      <w:tblPr>
        <w:tblStyle w:val="TableGrid3"/>
        <w:tblW w:w="0" w:type="auto"/>
        <w:tblInd w:w="108" w:type="dxa"/>
        <w:tblLook w:val="04A0" w:firstRow="1" w:lastRow="0" w:firstColumn="1" w:lastColumn="0" w:noHBand="0" w:noVBand="1"/>
      </w:tblPr>
      <w:tblGrid>
        <w:gridCol w:w="885"/>
        <w:gridCol w:w="7351"/>
        <w:gridCol w:w="672"/>
      </w:tblGrid>
      <w:tr w:rsidR="001242AD" w:rsidRPr="002F1233" w14:paraId="3AC8FFE8" w14:textId="77777777" w:rsidTr="00DE7303">
        <w:tc>
          <w:tcPr>
            <w:tcW w:w="817" w:type="dxa"/>
          </w:tcPr>
          <w:p w14:paraId="6D1E5ADD" w14:textId="77777777" w:rsidR="001242AD" w:rsidRPr="002F1233" w:rsidRDefault="001242AD" w:rsidP="00302642">
            <w:pPr>
              <w:spacing w:before="60" w:after="60"/>
              <w:jc w:val="both"/>
              <w:rPr>
                <w:rFonts w:asciiTheme="majorHAnsi" w:hAnsiTheme="majorHAnsi" w:cstheme="majorHAnsi"/>
                <w:b/>
                <w:sz w:val="22"/>
                <w:szCs w:val="22"/>
              </w:rPr>
            </w:pPr>
            <w:bookmarkStart w:id="35" w:name="_Hlk508798476"/>
          </w:p>
        </w:tc>
        <w:tc>
          <w:tcPr>
            <w:tcW w:w="76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90C6F9" w14:textId="77777777" w:rsidR="001242AD" w:rsidRPr="002F1233" w:rsidRDefault="001242AD"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14:paraId="0D2E0D83" w14:textId="77777777" w:rsidR="001242AD" w:rsidRPr="002F1233" w:rsidRDefault="001242AD"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1242AD" w:rsidRPr="002F1233" w14:paraId="0102A0D7" w14:textId="77777777" w:rsidTr="00DE7303">
        <w:tc>
          <w:tcPr>
            <w:tcW w:w="817" w:type="dxa"/>
          </w:tcPr>
          <w:p w14:paraId="4C0E2C4A" w14:textId="77777777" w:rsidR="001242AD" w:rsidRPr="002F1233" w:rsidRDefault="001242AD" w:rsidP="00302642">
            <w:pPr>
              <w:jc w:val="both"/>
              <w:rPr>
                <w:rFonts w:asciiTheme="majorHAnsi" w:hAnsiTheme="majorHAnsi" w:cstheme="majorHAnsi"/>
                <w:sz w:val="22"/>
                <w:szCs w:val="22"/>
              </w:rPr>
            </w:pPr>
            <w:bookmarkStart w:id="36" w:name="_Hlk510815906"/>
            <w:r w:rsidRPr="002F1233">
              <w:rPr>
                <w:rFonts w:asciiTheme="majorHAnsi" w:hAnsiTheme="majorHAnsi" w:cstheme="majorHAnsi"/>
                <w:sz w:val="22"/>
                <w:szCs w:val="22"/>
              </w:rPr>
              <w:t>1.1.4.1</w:t>
            </w:r>
          </w:p>
        </w:tc>
        <w:tc>
          <w:tcPr>
            <w:tcW w:w="7643" w:type="dxa"/>
            <w:tcBorders>
              <w:top w:val="single" w:sz="4" w:space="0" w:color="auto"/>
              <w:left w:val="single" w:sz="4" w:space="0" w:color="auto"/>
              <w:bottom w:val="single" w:sz="4" w:space="0" w:color="auto"/>
              <w:right w:val="single" w:sz="4" w:space="0" w:color="auto"/>
            </w:tcBorders>
            <w:shd w:val="clear" w:color="auto" w:fill="FFFFFF" w:themeFill="background1"/>
          </w:tcPr>
          <w:p w14:paraId="56C5F7E3" w14:textId="1D093452"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Strengthen capacities of National Statistics Office </w:t>
            </w:r>
            <w:r w:rsidR="008E42CA" w:rsidRPr="002F1233">
              <w:rPr>
                <w:rFonts w:asciiTheme="majorHAnsi" w:hAnsiTheme="majorHAnsi" w:cstheme="majorHAnsi"/>
                <w:sz w:val="22"/>
                <w:szCs w:val="22"/>
              </w:rPr>
              <w:t xml:space="preserve">for </w:t>
            </w:r>
            <w:r w:rsidR="00842D6C" w:rsidRPr="002F1233">
              <w:rPr>
                <w:rFonts w:asciiTheme="majorHAnsi" w:hAnsiTheme="majorHAnsi" w:cstheme="majorHAnsi"/>
                <w:sz w:val="22"/>
                <w:szCs w:val="22"/>
              </w:rPr>
              <w:t xml:space="preserve">KIVA database hosting, </w:t>
            </w:r>
            <w:r w:rsidR="008E42CA" w:rsidRPr="002F1233">
              <w:rPr>
                <w:rFonts w:asciiTheme="majorHAnsi" w:hAnsiTheme="majorHAnsi" w:cstheme="majorHAnsi"/>
                <w:sz w:val="22"/>
                <w:szCs w:val="22"/>
              </w:rPr>
              <w:t xml:space="preserve">IVA data </w:t>
            </w:r>
            <w:r w:rsidR="00811D4B" w:rsidRPr="002F1233">
              <w:rPr>
                <w:rFonts w:asciiTheme="majorHAnsi" w:hAnsiTheme="majorHAnsi" w:cstheme="majorHAnsi"/>
                <w:sz w:val="22"/>
                <w:szCs w:val="22"/>
              </w:rPr>
              <w:t xml:space="preserve">collection, </w:t>
            </w:r>
            <w:r w:rsidR="008E42CA" w:rsidRPr="002F1233">
              <w:rPr>
                <w:rFonts w:asciiTheme="majorHAnsi" w:hAnsiTheme="majorHAnsi" w:cstheme="majorHAnsi"/>
                <w:sz w:val="22"/>
                <w:szCs w:val="22"/>
              </w:rPr>
              <w:t>management</w:t>
            </w:r>
            <w:r w:rsidR="00B44462" w:rsidRPr="002F1233">
              <w:rPr>
                <w:rFonts w:asciiTheme="majorHAnsi" w:hAnsiTheme="majorHAnsi" w:cstheme="majorHAnsi"/>
                <w:sz w:val="22"/>
                <w:szCs w:val="22"/>
              </w:rPr>
              <w:t xml:space="preserve">, </w:t>
            </w:r>
            <w:r w:rsidR="008E42CA" w:rsidRPr="002F1233">
              <w:rPr>
                <w:rFonts w:asciiTheme="majorHAnsi" w:hAnsiTheme="majorHAnsi" w:cstheme="majorHAnsi"/>
                <w:sz w:val="22"/>
                <w:szCs w:val="22"/>
              </w:rPr>
              <w:t>analysis and sharing</w:t>
            </w:r>
          </w:p>
        </w:tc>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14:paraId="03C3939D"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1</w:t>
            </w:r>
            <w:r w:rsidR="008E42CA" w:rsidRPr="002F1233">
              <w:rPr>
                <w:rFonts w:asciiTheme="majorHAnsi" w:hAnsiTheme="majorHAnsi" w:cstheme="majorHAnsi"/>
                <w:sz w:val="22"/>
                <w:szCs w:val="22"/>
              </w:rPr>
              <w:t>-2</w:t>
            </w:r>
          </w:p>
        </w:tc>
      </w:tr>
      <w:tr w:rsidR="001242AD" w:rsidRPr="002F1233" w14:paraId="0266198B" w14:textId="77777777" w:rsidTr="00DE7303">
        <w:tc>
          <w:tcPr>
            <w:tcW w:w="817" w:type="dxa"/>
          </w:tcPr>
          <w:p w14:paraId="5CE1116D"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1.1.4.2</w:t>
            </w:r>
          </w:p>
        </w:tc>
        <w:tc>
          <w:tcPr>
            <w:tcW w:w="7643" w:type="dxa"/>
            <w:tcBorders>
              <w:top w:val="nil"/>
              <w:left w:val="single" w:sz="4" w:space="0" w:color="auto"/>
              <w:bottom w:val="single" w:sz="4" w:space="0" w:color="auto"/>
              <w:right w:val="single" w:sz="4" w:space="0" w:color="auto"/>
            </w:tcBorders>
            <w:shd w:val="clear" w:color="auto" w:fill="FFFFFF" w:themeFill="background1"/>
          </w:tcPr>
          <w:p w14:paraId="41665AB7" w14:textId="13DACE52"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Expand KIVA</w:t>
            </w:r>
            <w:r w:rsidR="00950C77" w:rsidRPr="002F1233">
              <w:rPr>
                <w:rFonts w:asciiTheme="majorHAnsi" w:hAnsiTheme="majorHAnsi" w:cstheme="majorHAnsi"/>
                <w:sz w:val="22"/>
                <w:szCs w:val="22"/>
              </w:rPr>
              <w:t xml:space="preserve"> database</w:t>
            </w:r>
            <w:r w:rsidRPr="002F1233">
              <w:rPr>
                <w:rFonts w:asciiTheme="majorHAnsi" w:hAnsiTheme="majorHAnsi" w:cstheme="majorHAnsi"/>
                <w:sz w:val="22"/>
                <w:szCs w:val="22"/>
              </w:rPr>
              <w:t xml:space="preserve"> with analysis tools/module for key sectors</w:t>
            </w:r>
            <w:r w:rsidR="00003B90" w:rsidRPr="002F1233">
              <w:rPr>
                <w:rFonts w:asciiTheme="majorHAnsi" w:hAnsiTheme="majorHAnsi" w:cstheme="majorHAnsi"/>
                <w:sz w:val="22"/>
                <w:szCs w:val="22"/>
              </w:rPr>
              <w:t>, including</w:t>
            </w:r>
            <w:r w:rsidR="00950C77" w:rsidRPr="002F1233">
              <w:rPr>
                <w:rFonts w:asciiTheme="majorHAnsi" w:hAnsiTheme="majorHAnsi" w:cstheme="majorHAnsi"/>
                <w:sz w:val="22"/>
                <w:szCs w:val="22"/>
              </w:rPr>
              <w:t xml:space="preserve"> </w:t>
            </w:r>
            <w:r w:rsidR="00003B90" w:rsidRPr="002F1233">
              <w:rPr>
                <w:rFonts w:asciiTheme="majorHAnsi" w:hAnsiTheme="majorHAnsi" w:cstheme="majorHAnsi"/>
                <w:sz w:val="22"/>
                <w:szCs w:val="22"/>
              </w:rPr>
              <w:t>capacity building and alignment with sector databases</w:t>
            </w:r>
            <w:r w:rsidR="00950C77" w:rsidRPr="002F1233">
              <w:rPr>
                <w:rFonts w:asciiTheme="majorHAnsi" w:hAnsiTheme="majorHAnsi" w:cstheme="majorHAnsi"/>
                <w:sz w:val="22"/>
                <w:szCs w:val="22"/>
              </w:rPr>
              <w:t xml:space="preserve"> (GIS, EMIS)</w:t>
            </w:r>
          </w:p>
        </w:tc>
        <w:tc>
          <w:tcPr>
            <w:tcW w:w="674" w:type="dxa"/>
            <w:tcBorders>
              <w:top w:val="nil"/>
              <w:left w:val="single" w:sz="4" w:space="0" w:color="auto"/>
              <w:bottom w:val="single" w:sz="4" w:space="0" w:color="auto"/>
              <w:right w:val="single" w:sz="4" w:space="0" w:color="auto"/>
            </w:tcBorders>
            <w:shd w:val="clear" w:color="auto" w:fill="FFFFFF" w:themeFill="background1"/>
          </w:tcPr>
          <w:p w14:paraId="0EB2F4CD" w14:textId="77777777" w:rsidR="001242AD" w:rsidRPr="002F1233" w:rsidRDefault="001242AD" w:rsidP="00302642">
            <w:pPr>
              <w:jc w:val="both"/>
              <w:rPr>
                <w:rFonts w:asciiTheme="majorHAnsi" w:hAnsiTheme="majorHAnsi" w:cstheme="majorHAnsi"/>
                <w:sz w:val="22"/>
                <w:szCs w:val="22"/>
              </w:rPr>
            </w:pPr>
            <w:r w:rsidRPr="002F1233">
              <w:rPr>
                <w:rFonts w:asciiTheme="majorHAnsi" w:hAnsiTheme="majorHAnsi" w:cstheme="majorHAnsi"/>
                <w:sz w:val="22"/>
                <w:szCs w:val="22"/>
              </w:rPr>
              <w:t>1</w:t>
            </w:r>
            <w:r w:rsidR="00BF0CA9" w:rsidRPr="002F1233">
              <w:rPr>
                <w:rFonts w:asciiTheme="majorHAnsi" w:hAnsiTheme="majorHAnsi" w:cstheme="majorHAnsi"/>
                <w:sz w:val="22"/>
                <w:szCs w:val="22"/>
              </w:rPr>
              <w:t>-2</w:t>
            </w:r>
          </w:p>
        </w:tc>
      </w:tr>
      <w:tr w:rsidR="008E42CA" w:rsidRPr="002F1233" w14:paraId="39D0409D" w14:textId="77777777" w:rsidTr="00DE7303">
        <w:tc>
          <w:tcPr>
            <w:tcW w:w="817" w:type="dxa"/>
            <w:tcBorders>
              <w:bottom w:val="single" w:sz="4" w:space="0" w:color="auto"/>
            </w:tcBorders>
          </w:tcPr>
          <w:p w14:paraId="21EE9E66" w14:textId="77777777" w:rsidR="001242AD" w:rsidRPr="002F1233" w:rsidRDefault="008E42CA" w:rsidP="00302642">
            <w:pPr>
              <w:jc w:val="both"/>
              <w:rPr>
                <w:rFonts w:asciiTheme="majorHAnsi" w:hAnsiTheme="majorHAnsi" w:cstheme="majorHAnsi"/>
                <w:sz w:val="22"/>
                <w:szCs w:val="22"/>
              </w:rPr>
            </w:pPr>
            <w:r w:rsidRPr="002F1233">
              <w:rPr>
                <w:rFonts w:asciiTheme="majorHAnsi" w:hAnsiTheme="majorHAnsi" w:cstheme="majorHAnsi"/>
                <w:sz w:val="22"/>
                <w:szCs w:val="22"/>
              </w:rPr>
              <w:t>1.1.4.3.</w:t>
            </w:r>
          </w:p>
        </w:tc>
        <w:tc>
          <w:tcPr>
            <w:tcW w:w="7643" w:type="dxa"/>
            <w:tcBorders>
              <w:top w:val="nil"/>
              <w:left w:val="single" w:sz="4" w:space="0" w:color="auto"/>
              <w:bottom w:val="single" w:sz="4" w:space="0" w:color="auto"/>
              <w:right w:val="single" w:sz="4" w:space="0" w:color="auto"/>
            </w:tcBorders>
            <w:shd w:val="clear" w:color="auto" w:fill="FFFFFF" w:themeFill="background1"/>
            <w:vAlign w:val="center"/>
          </w:tcPr>
          <w:p w14:paraId="5A3F6BAC" w14:textId="2A83B36E" w:rsidR="001242AD" w:rsidRPr="002F1233" w:rsidRDefault="00003B90" w:rsidP="00302642">
            <w:pPr>
              <w:jc w:val="both"/>
              <w:rPr>
                <w:rFonts w:asciiTheme="majorHAnsi" w:hAnsiTheme="majorHAnsi" w:cstheme="majorHAnsi"/>
                <w:sz w:val="22"/>
                <w:szCs w:val="22"/>
              </w:rPr>
            </w:pPr>
            <w:r w:rsidRPr="002F1233">
              <w:rPr>
                <w:rFonts w:asciiTheme="majorHAnsi" w:hAnsiTheme="majorHAnsi" w:cstheme="majorHAnsi"/>
                <w:sz w:val="22"/>
                <w:szCs w:val="22"/>
              </w:rPr>
              <w:t>Operationalize GIS-platform and s</w:t>
            </w:r>
            <w:r w:rsidR="008E42CA" w:rsidRPr="002F1233">
              <w:rPr>
                <w:rFonts w:asciiTheme="majorHAnsi" w:hAnsiTheme="majorHAnsi" w:cstheme="majorHAnsi"/>
                <w:sz w:val="22"/>
                <w:szCs w:val="22"/>
              </w:rPr>
              <w:t xml:space="preserve">trengthen </w:t>
            </w:r>
            <w:r w:rsidR="00811D4B" w:rsidRPr="002F1233">
              <w:rPr>
                <w:rFonts w:asciiTheme="majorHAnsi" w:hAnsiTheme="majorHAnsi" w:cstheme="majorHAnsi"/>
                <w:sz w:val="22"/>
                <w:szCs w:val="22"/>
              </w:rPr>
              <w:t xml:space="preserve">GIS-user group </w:t>
            </w:r>
          </w:p>
        </w:tc>
        <w:tc>
          <w:tcPr>
            <w:tcW w:w="674" w:type="dxa"/>
            <w:tcBorders>
              <w:top w:val="nil"/>
              <w:left w:val="single" w:sz="4" w:space="0" w:color="auto"/>
              <w:bottom w:val="single" w:sz="4" w:space="0" w:color="auto"/>
              <w:right w:val="single" w:sz="4" w:space="0" w:color="auto"/>
            </w:tcBorders>
            <w:shd w:val="clear" w:color="auto" w:fill="FFFFFF" w:themeFill="background1"/>
          </w:tcPr>
          <w:p w14:paraId="4E12944E" w14:textId="77777777" w:rsidR="001242AD" w:rsidRPr="002F1233" w:rsidRDefault="008E42CA" w:rsidP="00302642">
            <w:pPr>
              <w:jc w:val="both"/>
              <w:rPr>
                <w:rFonts w:asciiTheme="majorHAnsi" w:hAnsiTheme="majorHAnsi" w:cstheme="majorHAnsi"/>
                <w:sz w:val="22"/>
                <w:szCs w:val="22"/>
              </w:rPr>
            </w:pPr>
            <w:r w:rsidRPr="002F1233">
              <w:rPr>
                <w:rFonts w:asciiTheme="majorHAnsi" w:hAnsiTheme="majorHAnsi" w:cstheme="majorHAnsi"/>
                <w:sz w:val="22"/>
                <w:szCs w:val="22"/>
              </w:rPr>
              <w:t>2-3</w:t>
            </w:r>
          </w:p>
        </w:tc>
      </w:tr>
      <w:bookmarkEnd w:id="35"/>
      <w:bookmarkEnd w:id="36"/>
    </w:tbl>
    <w:p w14:paraId="054B9D6E" w14:textId="77777777" w:rsidR="001242AD" w:rsidRPr="002F1233" w:rsidRDefault="001242AD" w:rsidP="00302642">
      <w:pPr>
        <w:jc w:val="both"/>
        <w:rPr>
          <w:rFonts w:asciiTheme="majorHAnsi" w:hAnsiTheme="majorHAnsi" w:cstheme="majorHAnsi"/>
          <w:sz w:val="22"/>
          <w:szCs w:val="22"/>
          <w:u w:val="single"/>
        </w:rPr>
      </w:pPr>
    </w:p>
    <w:bookmarkEnd w:id="31"/>
    <w:p w14:paraId="40E348FF" w14:textId="77777777" w:rsidR="00ED7B2C" w:rsidRPr="002F1233" w:rsidRDefault="00ED7B2C" w:rsidP="00302642">
      <w:pPr>
        <w:jc w:val="both"/>
        <w:rPr>
          <w:rFonts w:asciiTheme="majorHAnsi" w:hAnsiTheme="majorHAnsi" w:cstheme="majorHAnsi"/>
          <w:sz w:val="22"/>
          <w:szCs w:val="22"/>
        </w:rPr>
      </w:pPr>
    </w:p>
    <w:p w14:paraId="6A7435C7" w14:textId="77777777" w:rsidR="00AE60EF" w:rsidRPr="002F1233" w:rsidRDefault="00571AB0" w:rsidP="00302642">
      <w:pPr>
        <w:spacing w:after="120"/>
        <w:jc w:val="both"/>
        <w:rPr>
          <w:rFonts w:asciiTheme="majorHAnsi" w:hAnsiTheme="majorHAnsi" w:cstheme="majorHAnsi"/>
          <w:b/>
          <w:sz w:val="22"/>
          <w:szCs w:val="22"/>
          <w:u w:val="single"/>
        </w:rPr>
      </w:pPr>
      <w:r w:rsidRPr="002F1233">
        <w:rPr>
          <w:rFonts w:asciiTheme="majorHAnsi" w:hAnsiTheme="majorHAnsi" w:cstheme="majorHAnsi"/>
          <w:b/>
          <w:sz w:val="22"/>
          <w:szCs w:val="22"/>
          <w:u w:val="single"/>
        </w:rPr>
        <w:t>Component 2: Island level climate change resilient planning and institutional capacity development</w:t>
      </w:r>
    </w:p>
    <w:p w14:paraId="073FF6A7" w14:textId="77777777" w:rsidR="00B002AE" w:rsidRPr="002F1233" w:rsidRDefault="00B002AE" w:rsidP="00302642">
      <w:pPr>
        <w:jc w:val="both"/>
        <w:rPr>
          <w:rFonts w:asciiTheme="majorHAnsi" w:hAnsiTheme="majorHAnsi" w:cstheme="majorHAnsi"/>
          <w:b/>
          <w:sz w:val="22"/>
          <w:szCs w:val="22"/>
        </w:rPr>
      </w:pPr>
      <w:r w:rsidRPr="002F1233">
        <w:rPr>
          <w:rFonts w:asciiTheme="majorHAnsi" w:hAnsiTheme="majorHAnsi" w:cstheme="majorHAnsi"/>
          <w:b/>
          <w:sz w:val="22"/>
          <w:szCs w:val="22"/>
          <w:highlight w:val="white"/>
        </w:rPr>
        <w:t xml:space="preserve">Outcome 2: </w:t>
      </w:r>
      <w:r w:rsidRPr="002F1233">
        <w:rPr>
          <w:rFonts w:asciiTheme="majorHAnsi" w:hAnsiTheme="majorHAnsi" w:cstheme="majorHAnsi"/>
          <w:b/>
          <w:sz w:val="22"/>
          <w:szCs w:val="22"/>
        </w:rPr>
        <w:t>Capacity of island administrations enhanced to plan for and monitor climate change adaptation processes in a Whole of Islands (WoI) approach</w:t>
      </w:r>
    </w:p>
    <w:p w14:paraId="3BE61299" w14:textId="77777777" w:rsidR="00AE4A99" w:rsidRPr="002F1233" w:rsidRDefault="00AE4A99" w:rsidP="00302642">
      <w:pPr>
        <w:jc w:val="both"/>
        <w:rPr>
          <w:rFonts w:asciiTheme="majorHAnsi" w:hAnsiTheme="majorHAnsi" w:cstheme="majorHAnsi"/>
          <w:b/>
          <w:sz w:val="22"/>
          <w:szCs w:val="22"/>
          <w:u w:val="single"/>
        </w:rPr>
      </w:pPr>
    </w:p>
    <w:p w14:paraId="04645EB0" w14:textId="2B527440" w:rsidR="007D39FF" w:rsidRPr="002F1233" w:rsidRDefault="00B002AE" w:rsidP="00302642">
      <w:pPr>
        <w:jc w:val="both"/>
        <w:rPr>
          <w:rFonts w:asciiTheme="majorHAnsi" w:hAnsiTheme="majorHAnsi" w:cstheme="majorHAnsi"/>
          <w:i/>
          <w:sz w:val="22"/>
          <w:szCs w:val="22"/>
        </w:rPr>
      </w:pPr>
      <w:bookmarkStart w:id="37" w:name="_Hlk506977155"/>
      <w:r w:rsidRPr="002F1233">
        <w:rPr>
          <w:rFonts w:asciiTheme="majorHAnsi" w:hAnsiTheme="majorHAnsi" w:cstheme="majorHAnsi"/>
          <w:i/>
          <w:sz w:val="22"/>
          <w:szCs w:val="22"/>
        </w:rPr>
        <w:t>Total budget GEF-LDCF USD 1,</w:t>
      </w:r>
      <w:r w:rsidR="0057472B" w:rsidRPr="002F1233">
        <w:rPr>
          <w:rFonts w:asciiTheme="majorHAnsi" w:hAnsiTheme="majorHAnsi" w:cstheme="majorHAnsi"/>
          <w:i/>
          <w:sz w:val="22"/>
          <w:szCs w:val="22"/>
        </w:rPr>
        <w:t>5</w:t>
      </w:r>
      <w:r w:rsidR="008D5B8C" w:rsidRPr="002F1233">
        <w:rPr>
          <w:rFonts w:asciiTheme="majorHAnsi" w:hAnsiTheme="majorHAnsi" w:cstheme="majorHAnsi"/>
          <w:i/>
          <w:sz w:val="22"/>
          <w:szCs w:val="22"/>
        </w:rPr>
        <w:t>0</w:t>
      </w:r>
      <w:r w:rsidRPr="002F1233">
        <w:rPr>
          <w:rFonts w:asciiTheme="majorHAnsi" w:hAnsiTheme="majorHAnsi" w:cstheme="majorHAnsi"/>
          <w:i/>
          <w:sz w:val="22"/>
          <w:szCs w:val="22"/>
        </w:rPr>
        <w:t>0,000</w:t>
      </w:r>
    </w:p>
    <w:bookmarkEnd w:id="37"/>
    <w:p w14:paraId="72F86D51" w14:textId="77777777" w:rsidR="00ED7B2C" w:rsidRPr="002F1233" w:rsidRDefault="00ED7B2C" w:rsidP="00302642">
      <w:pPr>
        <w:jc w:val="both"/>
        <w:rPr>
          <w:rFonts w:asciiTheme="majorHAnsi" w:hAnsiTheme="majorHAnsi" w:cstheme="majorHAnsi"/>
          <w:b/>
          <w:sz w:val="22"/>
          <w:szCs w:val="22"/>
          <w:u w:val="single"/>
        </w:rPr>
      </w:pPr>
    </w:p>
    <w:p w14:paraId="7FD3EE89" w14:textId="15506EC7" w:rsidR="00163DBA" w:rsidRPr="002F1233" w:rsidRDefault="00163DBA" w:rsidP="00302642">
      <w:pPr>
        <w:jc w:val="both"/>
        <w:rPr>
          <w:rFonts w:asciiTheme="majorHAnsi" w:hAnsiTheme="majorHAnsi" w:cstheme="majorHAnsi"/>
          <w:color w:val="262626" w:themeColor="text1" w:themeTint="D9"/>
          <w:sz w:val="22"/>
          <w:szCs w:val="22"/>
          <w:u w:val="single"/>
        </w:rPr>
      </w:pPr>
      <w:r w:rsidRPr="002F1233">
        <w:rPr>
          <w:rFonts w:asciiTheme="majorHAnsi" w:hAnsiTheme="majorHAnsi" w:cstheme="majorHAnsi"/>
          <w:color w:val="262626" w:themeColor="text1" w:themeTint="D9"/>
          <w:sz w:val="22"/>
          <w:szCs w:val="22"/>
          <w:u w:val="single"/>
        </w:rPr>
        <w:t>Ba</w:t>
      </w:r>
      <w:r w:rsidR="00FB02CC" w:rsidRPr="002F1233">
        <w:rPr>
          <w:rFonts w:asciiTheme="majorHAnsi" w:hAnsiTheme="majorHAnsi" w:cstheme="majorHAnsi"/>
          <w:color w:val="262626" w:themeColor="text1" w:themeTint="D9"/>
          <w:sz w:val="22"/>
          <w:szCs w:val="22"/>
          <w:u w:val="single"/>
        </w:rPr>
        <w:t xml:space="preserve">seline scenario </w:t>
      </w:r>
    </w:p>
    <w:p w14:paraId="2BB22442" w14:textId="6C4074F6" w:rsidR="00086D03" w:rsidRPr="002F1233" w:rsidRDefault="00086D03" w:rsidP="00302642">
      <w:pPr>
        <w:jc w:val="both"/>
        <w:rPr>
          <w:rFonts w:asciiTheme="majorHAnsi" w:hAnsiTheme="majorHAnsi" w:cstheme="majorHAnsi"/>
          <w:i/>
          <w:sz w:val="22"/>
          <w:szCs w:val="22"/>
        </w:rPr>
      </w:pPr>
      <w:r w:rsidRPr="002F1233">
        <w:rPr>
          <w:rFonts w:asciiTheme="majorHAnsi" w:hAnsiTheme="majorHAnsi" w:cstheme="majorHAnsi"/>
          <w:i/>
          <w:sz w:val="22"/>
          <w:szCs w:val="22"/>
        </w:rPr>
        <w:t>Island development planning and Integrated Vulnerability Assessments</w:t>
      </w:r>
    </w:p>
    <w:p w14:paraId="6C25C84C" w14:textId="7453B142" w:rsidR="007C5D8A" w:rsidRPr="002F1233" w:rsidRDefault="007C5D8A"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Under Kiribati’s decentralized governance </w:t>
      </w:r>
      <w:r w:rsidR="005564A7" w:rsidRPr="002F1233">
        <w:rPr>
          <w:rFonts w:asciiTheme="majorHAnsi" w:hAnsiTheme="majorHAnsi" w:cstheme="majorHAnsi"/>
          <w:sz w:val="22"/>
          <w:szCs w:val="22"/>
        </w:rPr>
        <w:t>structure and</w:t>
      </w:r>
      <w:r w:rsidRPr="002F1233">
        <w:rPr>
          <w:rFonts w:asciiTheme="majorHAnsi" w:hAnsiTheme="majorHAnsi" w:cstheme="majorHAnsi"/>
          <w:sz w:val="22"/>
          <w:szCs w:val="22"/>
        </w:rPr>
        <w:t xml:space="preserve"> ratified under the Local Governance Act (1984), Island Councils are responsible for the planning and implementation of island policy, with oversight from the Ministry of Internal Affairs (MIA) and support from the NGO, Kiribati Local Governance Association (KiLGA). Island </w:t>
      </w:r>
      <w:r w:rsidR="00964957" w:rsidRPr="002F1233">
        <w:rPr>
          <w:rFonts w:asciiTheme="majorHAnsi" w:hAnsiTheme="majorHAnsi" w:cstheme="majorHAnsi"/>
          <w:sz w:val="22"/>
          <w:szCs w:val="22"/>
        </w:rPr>
        <w:t>C</w:t>
      </w:r>
      <w:r w:rsidRPr="002F1233">
        <w:rPr>
          <w:rFonts w:asciiTheme="majorHAnsi" w:hAnsiTheme="majorHAnsi" w:cstheme="majorHAnsi"/>
          <w:sz w:val="22"/>
          <w:szCs w:val="22"/>
        </w:rPr>
        <w:t xml:space="preserve">ouncils are made up of mostly elected village representatives, with additional </w:t>
      </w:r>
      <w:r w:rsidR="00964957" w:rsidRPr="002F1233">
        <w:rPr>
          <w:rFonts w:asciiTheme="majorHAnsi" w:hAnsiTheme="majorHAnsi" w:cstheme="majorHAnsi"/>
          <w:sz w:val="22"/>
          <w:szCs w:val="22"/>
        </w:rPr>
        <w:t xml:space="preserve">members </w:t>
      </w:r>
      <w:r w:rsidRPr="002F1233">
        <w:rPr>
          <w:rFonts w:asciiTheme="majorHAnsi" w:hAnsiTheme="majorHAnsi" w:cstheme="majorHAnsi"/>
          <w:sz w:val="22"/>
          <w:szCs w:val="22"/>
        </w:rPr>
        <w:t xml:space="preserve">nominated from important island </w:t>
      </w:r>
      <w:r w:rsidR="00964957" w:rsidRPr="002F1233">
        <w:rPr>
          <w:rFonts w:asciiTheme="majorHAnsi" w:hAnsiTheme="majorHAnsi" w:cstheme="majorHAnsi"/>
          <w:sz w:val="22"/>
          <w:szCs w:val="22"/>
        </w:rPr>
        <w:t>groups including</w:t>
      </w:r>
      <w:r w:rsidRPr="002F1233">
        <w:rPr>
          <w:rFonts w:asciiTheme="majorHAnsi" w:hAnsiTheme="majorHAnsi" w:cstheme="majorHAnsi"/>
          <w:sz w:val="22"/>
          <w:szCs w:val="22"/>
        </w:rPr>
        <w:t xml:space="preserve"> church organisations</w:t>
      </w:r>
      <w:r w:rsidR="00964957" w:rsidRPr="002F1233">
        <w:rPr>
          <w:rFonts w:asciiTheme="majorHAnsi" w:hAnsiTheme="majorHAnsi" w:cstheme="majorHAnsi"/>
          <w:sz w:val="22"/>
          <w:szCs w:val="22"/>
        </w:rPr>
        <w:t>,</w:t>
      </w:r>
      <w:r w:rsidRPr="002F1233">
        <w:rPr>
          <w:rFonts w:asciiTheme="majorHAnsi" w:hAnsiTheme="majorHAnsi" w:cstheme="majorHAnsi"/>
          <w:sz w:val="22"/>
          <w:szCs w:val="22"/>
        </w:rPr>
        <w:t xml:space="preserve"> </w:t>
      </w:r>
      <w:r w:rsidR="00DB5608" w:rsidRPr="002F1233">
        <w:rPr>
          <w:rFonts w:asciiTheme="majorHAnsi" w:hAnsiTheme="majorHAnsi" w:cstheme="majorHAnsi"/>
          <w:sz w:val="22"/>
          <w:szCs w:val="22"/>
        </w:rPr>
        <w:t xml:space="preserve">the </w:t>
      </w:r>
      <w:r w:rsidRPr="002F1233">
        <w:rPr>
          <w:rFonts w:asciiTheme="majorHAnsi" w:hAnsiTheme="majorHAnsi" w:cstheme="majorHAnsi"/>
          <w:sz w:val="22"/>
          <w:szCs w:val="22"/>
        </w:rPr>
        <w:t>old men</w:t>
      </w:r>
      <w:r w:rsidR="000E3A77" w:rsidRPr="002F1233">
        <w:rPr>
          <w:rFonts w:asciiTheme="majorHAnsi" w:hAnsiTheme="majorHAnsi" w:cstheme="majorHAnsi"/>
          <w:sz w:val="22"/>
          <w:szCs w:val="22"/>
        </w:rPr>
        <w:t>’s association</w:t>
      </w:r>
      <w:r w:rsidR="00964957" w:rsidRPr="002F1233">
        <w:rPr>
          <w:rFonts w:asciiTheme="majorHAnsi" w:hAnsiTheme="majorHAnsi" w:cstheme="majorHAnsi"/>
          <w:sz w:val="22"/>
          <w:szCs w:val="22"/>
        </w:rPr>
        <w:t xml:space="preserve"> </w:t>
      </w:r>
      <w:r w:rsidRPr="002F1233">
        <w:rPr>
          <w:rFonts w:asciiTheme="majorHAnsi" w:hAnsiTheme="majorHAnsi" w:cstheme="majorHAnsi"/>
          <w:sz w:val="22"/>
          <w:szCs w:val="22"/>
        </w:rPr>
        <w:t>and women</w:t>
      </w:r>
      <w:r w:rsidR="00964957" w:rsidRPr="002F1233">
        <w:rPr>
          <w:rFonts w:asciiTheme="majorHAnsi" w:hAnsiTheme="majorHAnsi" w:cstheme="majorHAnsi"/>
          <w:sz w:val="22"/>
          <w:szCs w:val="22"/>
        </w:rPr>
        <w:t>’</w:t>
      </w:r>
      <w:r w:rsidRPr="002F1233">
        <w:rPr>
          <w:rFonts w:asciiTheme="majorHAnsi" w:hAnsiTheme="majorHAnsi" w:cstheme="majorHAnsi"/>
          <w:sz w:val="22"/>
          <w:szCs w:val="22"/>
        </w:rPr>
        <w:t xml:space="preserve">s </w:t>
      </w:r>
      <w:r w:rsidR="00DB5608" w:rsidRPr="002F1233">
        <w:rPr>
          <w:rFonts w:asciiTheme="majorHAnsi" w:hAnsiTheme="majorHAnsi" w:cstheme="majorHAnsi"/>
          <w:sz w:val="22"/>
          <w:szCs w:val="22"/>
        </w:rPr>
        <w:t>groups. Island</w:t>
      </w:r>
      <w:r w:rsidRPr="002F1233">
        <w:rPr>
          <w:rFonts w:asciiTheme="majorHAnsi" w:hAnsiTheme="majorHAnsi" w:cstheme="majorHAnsi"/>
          <w:sz w:val="22"/>
          <w:szCs w:val="22"/>
        </w:rPr>
        <w:t xml:space="preserve"> Council</w:t>
      </w:r>
      <w:r w:rsidR="000B5784" w:rsidRPr="002F1233">
        <w:rPr>
          <w:rFonts w:asciiTheme="majorHAnsi" w:hAnsiTheme="majorHAnsi" w:cstheme="majorHAnsi"/>
          <w:sz w:val="22"/>
          <w:szCs w:val="22"/>
        </w:rPr>
        <w:t>s</w:t>
      </w:r>
      <w:r w:rsidRPr="002F1233">
        <w:rPr>
          <w:rFonts w:asciiTheme="majorHAnsi" w:hAnsiTheme="majorHAnsi" w:cstheme="majorHAnsi"/>
          <w:sz w:val="22"/>
          <w:szCs w:val="22"/>
        </w:rPr>
        <w:t xml:space="preserve"> </w:t>
      </w:r>
      <w:r w:rsidR="00964957" w:rsidRPr="002F1233">
        <w:rPr>
          <w:rFonts w:asciiTheme="majorHAnsi" w:hAnsiTheme="majorHAnsi" w:cstheme="majorHAnsi"/>
          <w:sz w:val="22"/>
          <w:szCs w:val="22"/>
        </w:rPr>
        <w:t xml:space="preserve">are generally </w:t>
      </w:r>
      <w:r w:rsidRPr="002F1233">
        <w:rPr>
          <w:rFonts w:asciiTheme="majorHAnsi" w:hAnsiTheme="majorHAnsi" w:cstheme="majorHAnsi"/>
          <w:sz w:val="22"/>
          <w:szCs w:val="22"/>
        </w:rPr>
        <w:t xml:space="preserve">provided with four MIA appointed staff, including the </w:t>
      </w:r>
      <w:r w:rsidR="00964957" w:rsidRPr="002F1233">
        <w:rPr>
          <w:rFonts w:asciiTheme="majorHAnsi" w:hAnsiTheme="majorHAnsi" w:cstheme="majorHAnsi"/>
          <w:sz w:val="22"/>
          <w:szCs w:val="22"/>
        </w:rPr>
        <w:t>I</w:t>
      </w:r>
      <w:r w:rsidRPr="002F1233">
        <w:rPr>
          <w:rFonts w:asciiTheme="majorHAnsi" w:hAnsiTheme="majorHAnsi" w:cstheme="majorHAnsi"/>
          <w:sz w:val="22"/>
          <w:szCs w:val="22"/>
        </w:rPr>
        <w:t xml:space="preserve">sland Clerk, Project Officer, Treasurer and Assistant Treasurer. </w:t>
      </w:r>
      <w:r w:rsidR="000B5784" w:rsidRPr="002F1233">
        <w:rPr>
          <w:rFonts w:asciiTheme="majorHAnsi" w:hAnsiTheme="majorHAnsi" w:cstheme="majorHAnsi"/>
          <w:sz w:val="22"/>
          <w:szCs w:val="22"/>
        </w:rPr>
        <w:t xml:space="preserve">National </w:t>
      </w:r>
      <w:r w:rsidRPr="002F1233">
        <w:rPr>
          <w:rFonts w:asciiTheme="majorHAnsi" w:hAnsiTheme="majorHAnsi" w:cstheme="majorHAnsi"/>
          <w:sz w:val="22"/>
          <w:szCs w:val="22"/>
        </w:rPr>
        <w:t>government extension officers</w:t>
      </w:r>
      <w:r w:rsidR="000B5784" w:rsidRPr="002F1233">
        <w:rPr>
          <w:rFonts w:asciiTheme="majorHAnsi" w:hAnsiTheme="majorHAnsi" w:cstheme="majorHAnsi"/>
          <w:sz w:val="22"/>
          <w:szCs w:val="22"/>
        </w:rPr>
        <w:t xml:space="preserve"> based on the Island</w:t>
      </w:r>
      <w:r w:rsidRPr="002F1233">
        <w:rPr>
          <w:rFonts w:asciiTheme="majorHAnsi" w:hAnsiTheme="majorHAnsi" w:cstheme="majorHAnsi"/>
          <w:sz w:val="22"/>
          <w:szCs w:val="22"/>
        </w:rPr>
        <w:t xml:space="preserve"> </w:t>
      </w:r>
      <w:r w:rsidR="000B5784" w:rsidRPr="002F1233">
        <w:rPr>
          <w:rFonts w:asciiTheme="majorHAnsi" w:hAnsiTheme="majorHAnsi" w:cstheme="majorHAnsi"/>
          <w:sz w:val="22"/>
          <w:szCs w:val="22"/>
        </w:rPr>
        <w:t>also participate as requested</w:t>
      </w:r>
      <w:r w:rsidR="000E3A77" w:rsidRPr="002F1233">
        <w:rPr>
          <w:rFonts w:asciiTheme="majorHAnsi" w:hAnsiTheme="majorHAnsi" w:cstheme="majorHAnsi"/>
          <w:sz w:val="22"/>
          <w:szCs w:val="22"/>
        </w:rPr>
        <w:t xml:space="preserve">, </w:t>
      </w:r>
      <w:r w:rsidR="000B5784" w:rsidRPr="002F1233">
        <w:rPr>
          <w:rFonts w:asciiTheme="majorHAnsi" w:hAnsiTheme="majorHAnsi" w:cstheme="majorHAnsi"/>
          <w:sz w:val="22"/>
          <w:szCs w:val="22"/>
        </w:rPr>
        <w:t xml:space="preserve">including </w:t>
      </w:r>
      <w:r w:rsidRPr="002F1233">
        <w:rPr>
          <w:rFonts w:asciiTheme="majorHAnsi" w:hAnsiTheme="majorHAnsi" w:cstheme="majorHAnsi"/>
          <w:sz w:val="22"/>
          <w:szCs w:val="22"/>
        </w:rPr>
        <w:t>water technicians (MISE), agriculture assistants (MELAD), teachers (ME), health staff (MOH), fisheries (MFMRD)</w:t>
      </w:r>
      <w:r w:rsidR="000B5784" w:rsidRPr="002F1233">
        <w:rPr>
          <w:rFonts w:asciiTheme="majorHAnsi" w:hAnsiTheme="majorHAnsi" w:cstheme="majorHAnsi"/>
          <w:sz w:val="22"/>
          <w:szCs w:val="22"/>
        </w:rPr>
        <w:t xml:space="preserve"> and Women’s Interest Officers (MW</w:t>
      </w:r>
      <w:r w:rsidR="00DB5608" w:rsidRPr="002F1233">
        <w:rPr>
          <w:rFonts w:asciiTheme="majorHAnsi" w:hAnsiTheme="majorHAnsi" w:cstheme="majorHAnsi"/>
          <w:sz w:val="22"/>
          <w:szCs w:val="22"/>
        </w:rPr>
        <w:t>YSA)</w:t>
      </w:r>
      <w:r w:rsidRPr="002F1233">
        <w:rPr>
          <w:rFonts w:asciiTheme="majorHAnsi" w:hAnsiTheme="majorHAnsi" w:cstheme="majorHAnsi"/>
          <w:sz w:val="22"/>
          <w:szCs w:val="22"/>
        </w:rPr>
        <w:t xml:space="preserve">. </w:t>
      </w:r>
    </w:p>
    <w:p w14:paraId="00820107" w14:textId="77777777" w:rsidR="004956ED" w:rsidRPr="002F1233" w:rsidRDefault="004956ED" w:rsidP="00302642">
      <w:pPr>
        <w:jc w:val="both"/>
        <w:rPr>
          <w:rFonts w:asciiTheme="majorHAnsi" w:hAnsiTheme="majorHAnsi" w:cstheme="majorHAnsi"/>
          <w:sz w:val="22"/>
          <w:szCs w:val="22"/>
        </w:rPr>
      </w:pPr>
    </w:p>
    <w:p w14:paraId="166E0EEF" w14:textId="77777777" w:rsidR="004956ED" w:rsidRPr="002F1233" w:rsidRDefault="007C5D8A"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Island </w:t>
      </w:r>
      <w:r w:rsidR="000B5784" w:rsidRPr="002F1233">
        <w:rPr>
          <w:rFonts w:asciiTheme="majorHAnsi" w:hAnsiTheme="majorHAnsi" w:cstheme="majorHAnsi"/>
          <w:sz w:val="22"/>
          <w:szCs w:val="22"/>
        </w:rPr>
        <w:t>C</w:t>
      </w:r>
      <w:r w:rsidRPr="002F1233">
        <w:rPr>
          <w:rFonts w:asciiTheme="majorHAnsi" w:hAnsiTheme="majorHAnsi" w:cstheme="majorHAnsi"/>
          <w:sz w:val="22"/>
          <w:szCs w:val="22"/>
        </w:rPr>
        <w:t xml:space="preserve">ouncils are responsible for </w:t>
      </w:r>
      <w:r w:rsidR="000B5784" w:rsidRPr="002F1233">
        <w:rPr>
          <w:rFonts w:asciiTheme="majorHAnsi" w:hAnsiTheme="majorHAnsi" w:cstheme="majorHAnsi"/>
          <w:sz w:val="22"/>
          <w:szCs w:val="22"/>
        </w:rPr>
        <w:t xml:space="preserve">developing and implementing </w:t>
      </w:r>
      <w:r w:rsidRPr="002F1233">
        <w:rPr>
          <w:rFonts w:asciiTheme="majorHAnsi" w:hAnsiTheme="majorHAnsi" w:cstheme="majorHAnsi"/>
          <w:sz w:val="22"/>
          <w:szCs w:val="22"/>
        </w:rPr>
        <w:t xml:space="preserve">Island Council Strategic Plans (ICSP), which guide Island Council </w:t>
      </w:r>
      <w:r w:rsidR="000B5784" w:rsidRPr="002F1233">
        <w:rPr>
          <w:rFonts w:asciiTheme="majorHAnsi" w:hAnsiTheme="majorHAnsi" w:cstheme="majorHAnsi"/>
          <w:sz w:val="22"/>
          <w:szCs w:val="22"/>
        </w:rPr>
        <w:t>P</w:t>
      </w:r>
      <w:r w:rsidRPr="002F1233">
        <w:rPr>
          <w:rFonts w:asciiTheme="majorHAnsi" w:hAnsiTheme="majorHAnsi" w:cstheme="majorHAnsi"/>
          <w:sz w:val="22"/>
          <w:szCs w:val="22"/>
        </w:rPr>
        <w:t xml:space="preserve">lans, activities and funding. However, to date only 7 ICSP have been developed, and none in the </w:t>
      </w:r>
      <w:r w:rsidR="000B5784" w:rsidRPr="002F1233">
        <w:rPr>
          <w:rFonts w:asciiTheme="majorHAnsi" w:hAnsiTheme="majorHAnsi" w:cstheme="majorHAnsi"/>
          <w:sz w:val="22"/>
          <w:szCs w:val="22"/>
        </w:rPr>
        <w:t>five islands included in the P</w:t>
      </w:r>
      <w:r w:rsidRPr="002F1233">
        <w:rPr>
          <w:rFonts w:asciiTheme="majorHAnsi" w:hAnsiTheme="majorHAnsi" w:cstheme="majorHAnsi"/>
          <w:sz w:val="22"/>
          <w:szCs w:val="22"/>
        </w:rPr>
        <w:t>roject</w:t>
      </w:r>
      <w:r w:rsidR="000B5784" w:rsidRPr="002F1233">
        <w:rPr>
          <w:rFonts w:asciiTheme="majorHAnsi" w:hAnsiTheme="majorHAnsi" w:cstheme="majorHAnsi"/>
          <w:sz w:val="22"/>
          <w:szCs w:val="22"/>
        </w:rPr>
        <w:t>.</w:t>
      </w:r>
      <w:r w:rsidRPr="002F1233">
        <w:rPr>
          <w:rFonts w:asciiTheme="majorHAnsi" w:hAnsiTheme="majorHAnsi" w:cstheme="majorHAnsi"/>
          <w:sz w:val="22"/>
          <w:szCs w:val="22"/>
        </w:rPr>
        <w:t xml:space="preserve"> In reality, national support for Island </w:t>
      </w:r>
      <w:r w:rsidR="00FE223C" w:rsidRPr="002F1233">
        <w:rPr>
          <w:rFonts w:asciiTheme="majorHAnsi" w:hAnsiTheme="majorHAnsi" w:cstheme="majorHAnsi"/>
          <w:sz w:val="22"/>
          <w:szCs w:val="22"/>
        </w:rPr>
        <w:t>C</w:t>
      </w:r>
      <w:r w:rsidRPr="002F1233">
        <w:rPr>
          <w:rFonts w:asciiTheme="majorHAnsi" w:hAnsiTheme="majorHAnsi" w:cstheme="majorHAnsi"/>
          <w:sz w:val="22"/>
          <w:szCs w:val="22"/>
        </w:rPr>
        <w:t>ouncils is limited</w:t>
      </w:r>
      <w:r w:rsidR="00FE223C" w:rsidRPr="002F1233">
        <w:rPr>
          <w:rFonts w:asciiTheme="majorHAnsi" w:hAnsiTheme="majorHAnsi" w:cstheme="majorHAnsi"/>
          <w:sz w:val="22"/>
          <w:szCs w:val="22"/>
        </w:rPr>
        <w:t xml:space="preserve"> and</w:t>
      </w:r>
      <w:r w:rsidRPr="002F1233">
        <w:rPr>
          <w:rFonts w:asciiTheme="majorHAnsi" w:hAnsiTheme="majorHAnsi" w:cstheme="majorHAnsi"/>
          <w:sz w:val="22"/>
          <w:szCs w:val="22"/>
        </w:rPr>
        <w:t xml:space="preserve">; technical knowledge is </w:t>
      </w:r>
      <w:r w:rsidR="00FE223C" w:rsidRPr="002F1233">
        <w:rPr>
          <w:rFonts w:asciiTheme="majorHAnsi" w:hAnsiTheme="majorHAnsi" w:cstheme="majorHAnsi"/>
          <w:sz w:val="22"/>
          <w:szCs w:val="22"/>
        </w:rPr>
        <w:t xml:space="preserve">largely </w:t>
      </w:r>
      <w:r w:rsidRPr="002F1233">
        <w:rPr>
          <w:rFonts w:asciiTheme="majorHAnsi" w:hAnsiTheme="majorHAnsi" w:cstheme="majorHAnsi"/>
          <w:sz w:val="22"/>
          <w:szCs w:val="22"/>
        </w:rPr>
        <w:t xml:space="preserve">determined by the </w:t>
      </w:r>
      <w:r w:rsidR="00FE223C" w:rsidRPr="002F1233">
        <w:rPr>
          <w:rFonts w:asciiTheme="majorHAnsi" w:hAnsiTheme="majorHAnsi" w:cstheme="majorHAnsi"/>
          <w:sz w:val="22"/>
          <w:szCs w:val="22"/>
        </w:rPr>
        <w:t>Island P</w:t>
      </w:r>
      <w:r w:rsidRPr="002F1233">
        <w:rPr>
          <w:rFonts w:asciiTheme="majorHAnsi" w:hAnsiTheme="majorHAnsi" w:cstheme="majorHAnsi"/>
          <w:sz w:val="22"/>
          <w:szCs w:val="22"/>
        </w:rPr>
        <w:t xml:space="preserve">roject </w:t>
      </w:r>
      <w:r w:rsidR="00FE223C" w:rsidRPr="002F1233">
        <w:rPr>
          <w:rFonts w:asciiTheme="majorHAnsi" w:hAnsiTheme="majorHAnsi" w:cstheme="majorHAnsi"/>
          <w:sz w:val="22"/>
          <w:szCs w:val="22"/>
        </w:rPr>
        <w:t xml:space="preserve">Officer’s </w:t>
      </w:r>
      <w:r w:rsidRPr="002F1233">
        <w:rPr>
          <w:rFonts w:asciiTheme="majorHAnsi" w:hAnsiTheme="majorHAnsi" w:cstheme="majorHAnsi"/>
          <w:sz w:val="22"/>
          <w:szCs w:val="22"/>
        </w:rPr>
        <w:t xml:space="preserve">skill </w:t>
      </w:r>
      <w:r w:rsidR="00FE223C" w:rsidRPr="002F1233">
        <w:rPr>
          <w:rFonts w:asciiTheme="majorHAnsi" w:hAnsiTheme="majorHAnsi" w:cstheme="majorHAnsi"/>
          <w:sz w:val="22"/>
          <w:szCs w:val="22"/>
        </w:rPr>
        <w:t>set. There are</w:t>
      </w:r>
      <w:r w:rsidRPr="002F1233">
        <w:rPr>
          <w:rFonts w:asciiTheme="majorHAnsi" w:hAnsiTheme="majorHAnsi" w:cstheme="majorHAnsi"/>
          <w:sz w:val="22"/>
          <w:szCs w:val="22"/>
        </w:rPr>
        <w:t xml:space="preserve"> no </w:t>
      </w:r>
      <w:r w:rsidR="00FE223C" w:rsidRPr="002F1233">
        <w:rPr>
          <w:rFonts w:asciiTheme="majorHAnsi" w:hAnsiTheme="majorHAnsi" w:cstheme="majorHAnsi"/>
          <w:sz w:val="22"/>
          <w:szCs w:val="22"/>
        </w:rPr>
        <w:t>procedures in place</w:t>
      </w:r>
      <w:r w:rsidRPr="002F1233">
        <w:rPr>
          <w:rFonts w:asciiTheme="majorHAnsi" w:hAnsiTheme="majorHAnsi" w:cstheme="majorHAnsi"/>
          <w:sz w:val="22"/>
          <w:szCs w:val="22"/>
        </w:rPr>
        <w:t xml:space="preserve"> to transfer or retain knowledge </w:t>
      </w:r>
      <w:r w:rsidR="00FE223C" w:rsidRPr="002F1233">
        <w:rPr>
          <w:rFonts w:asciiTheme="majorHAnsi" w:hAnsiTheme="majorHAnsi" w:cstheme="majorHAnsi"/>
          <w:sz w:val="22"/>
          <w:szCs w:val="22"/>
        </w:rPr>
        <w:t>when Island P</w:t>
      </w:r>
      <w:r w:rsidRPr="002F1233">
        <w:rPr>
          <w:rFonts w:asciiTheme="majorHAnsi" w:hAnsiTheme="majorHAnsi" w:cstheme="majorHAnsi"/>
          <w:sz w:val="22"/>
          <w:szCs w:val="22"/>
        </w:rPr>
        <w:t xml:space="preserve">roject </w:t>
      </w:r>
      <w:r w:rsidR="00FE223C" w:rsidRPr="002F1233">
        <w:rPr>
          <w:rFonts w:asciiTheme="majorHAnsi" w:hAnsiTheme="majorHAnsi" w:cstheme="majorHAnsi"/>
          <w:sz w:val="22"/>
          <w:szCs w:val="22"/>
        </w:rPr>
        <w:t>O</w:t>
      </w:r>
      <w:r w:rsidRPr="002F1233">
        <w:rPr>
          <w:rFonts w:asciiTheme="majorHAnsi" w:hAnsiTheme="majorHAnsi" w:cstheme="majorHAnsi"/>
          <w:sz w:val="22"/>
          <w:szCs w:val="22"/>
        </w:rPr>
        <w:t xml:space="preserve">fficers are transferred every </w:t>
      </w:r>
      <w:r w:rsidR="004956ED" w:rsidRPr="002F1233">
        <w:rPr>
          <w:rFonts w:asciiTheme="majorHAnsi" w:hAnsiTheme="majorHAnsi" w:cstheme="majorHAnsi"/>
          <w:sz w:val="22"/>
          <w:szCs w:val="22"/>
        </w:rPr>
        <w:t>4</w:t>
      </w:r>
      <w:r w:rsidRPr="002F1233">
        <w:rPr>
          <w:rFonts w:asciiTheme="majorHAnsi" w:hAnsiTheme="majorHAnsi" w:cstheme="majorHAnsi"/>
          <w:sz w:val="22"/>
          <w:szCs w:val="22"/>
        </w:rPr>
        <w:t xml:space="preserve"> years. </w:t>
      </w:r>
    </w:p>
    <w:p w14:paraId="173FB2CE" w14:textId="77777777" w:rsidR="005F054B" w:rsidRPr="002F1233" w:rsidRDefault="005F054B" w:rsidP="00302642">
      <w:pPr>
        <w:jc w:val="both"/>
        <w:rPr>
          <w:rFonts w:asciiTheme="majorHAnsi" w:hAnsiTheme="majorHAnsi" w:cstheme="majorHAnsi"/>
          <w:sz w:val="22"/>
          <w:szCs w:val="22"/>
        </w:rPr>
      </w:pPr>
    </w:p>
    <w:p w14:paraId="01BB4EDC" w14:textId="77777777" w:rsidR="004956ED" w:rsidRPr="002F1233" w:rsidRDefault="004956ED"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While CCA&amp;DRM is recognized as a priority by Island Councils, </w:t>
      </w:r>
      <w:r w:rsidR="00FE223C" w:rsidRPr="002F1233">
        <w:rPr>
          <w:rFonts w:asciiTheme="majorHAnsi" w:hAnsiTheme="majorHAnsi" w:cstheme="majorHAnsi"/>
          <w:sz w:val="22"/>
          <w:szCs w:val="22"/>
        </w:rPr>
        <w:t>members</w:t>
      </w:r>
      <w:r w:rsidRPr="002F1233">
        <w:rPr>
          <w:rFonts w:asciiTheme="majorHAnsi" w:hAnsiTheme="majorHAnsi" w:cstheme="majorHAnsi"/>
          <w:sz w:val="22"/>
          <w:szCs w:val="22"/>
        </w:rPr>
        <w:t xml:space="preserve"> </w:t>
      </w:r>
      <w:r w:rsidR="001954B7" w:rsidRPr="002F1233">
        <w:rPr>
          <w:rFonts w:asciiTheme="majorHAnsi" w:hAnsiTheme="majorHAnsi" w:cstheme="majorHAnsi"/>
          <w:sz w:val="22"/>
          <w:szCs w:val="22"/>
        </w:rPr>
        <w:t xml:space="preserve">have </w:t>
      </w:r>
      <w:r w:rsidRPr="002F1233">
        <w:rPr>
          <w:rFonts w:asciiTheme="majorHAnsi" w:hAnsiTheme="majorHAnsi" w:cstheme="majorHAnsi"/>
          <w:sz w:val="22"/>
          <w:szCs w:val="22"/>
        </w:rPr>
        <w:t xml:space="preserve">not </w:t>
      </w:r>
      <w:r w:rsidR="001954B7" w:rsidRPr="002F1233">
        <w:rPr>
          <w:rFonts w:asciiTheme="majorHAnsi" w:hAnsiTheme="majorHAnsi" w:cstheme="majorHAnsi"/>
          <w:sz w:val="22"/>
          <w:szCs w:val="22"/>
        </w:rPr>
        <w:t xml:space="preserve">been </w:t>
      </w:r>
      <w:r w:rsidRPr="002F1233">
        <w:rPr>
          <w:rFonts w:asciiTheme="majorHAnsi" w:hAnsiTheme="majorHAnsi" w:cstheme="majorHAnsi"/>
          <w:sz w:val="22"/>
          <w:szCs w:val="22"/>
        </w:rPr>
        <w:t xml:space="preserve">exposed to basic CCA&amp;DRM </w:t>
      </w:r>
      <w:r w:rsidR="00FE223C" w:rsidRPr="002F1233">
        <w:rPr>
          <w:rFonts w:asciiTheme="majorHAnsi" w:hAnsiTheme="majorHAnsi" w:cstheme="majorHAnsi"/>
          <w:sz w:val="22"/>
          <w:szCs w:val="22"/>
        </w:rPr>
        <w:t xml:space="preserve">knowledge </w:t>
      </w:r>
      <w:r w:rsidRPr="002F1233">
        <w:rPr>
          <w:rFonts w:asciiTheme="majorHAnsi" w:hAnsiTheme="majorHAnsi" w:cstheme="majorHAnsi"/>
          <w:sz w:val="22"/>
          <w:szCs w:val="22"/>
        </w:rPr>
        <w:t>and practices</w:t>
      </w:r>
      <w:r w:rsidR="001954B7" w:rsidRPr="002F1233">
        <w:rPr>
          <w:rFonts w:asciiTheme="majorHAnsi" w:hAnsiTheme="majorHAnsi" w:cstheme="majorHAnsi"/>
          <w:sz w:val="22"/>
          <w:szCs w:val="22"/>
        </w:rPr>
        <w:t xml:space="preserve"> nor</w:t>
      </w:r>
      <w:r w:rsidRPr="002F1233">
        <w:rPr>
          <w:rFonts w:asciiTheme="majorHAnsi" w:hAnsiTheme="majorHAnsi" w:cstheme="majorHAnsi"/>
          <w:sz w:val="22"/>
          <w:szCs w:val="22"/>
        </w:rPr>
        <w:t xml:space="preserve"> do </w:t>
      </w:r>
      <w:r w:rsidR="001954B7" w:rsidRPr="002F1233">
        <w:rPr>
          <w:rFonts w:asciiTheme="majorHAnsi" w:hAnsiTheme="majorHAnsi" w:cstheme="majorHAnsi"/>
          <w:sz w:val="22"/>
          <w:szCs w:val="22"/>
        </w:rPr>
        <w:t xml:space="preserve">they </w:t>
      </w:r>
      <w:r w:rsidRPr="002F1233">
        <w:rPr>
          <w:rFonts w:asciiTheme="majorHAnsi" w:hAnsiTheme="majorHAnsi" w:cstheme="majorHAnsi"/>
          <w:sz w:val="22"/>
          <w:szCs w:val="22"/>
        </w:rPr>
        <w:t xml:space="preserve">have the capacity and experience required to utilize their authority </w:t>
      </w:r>
      <w:r w:rsidR="001954B7" w:rsidRPr="002F1233">
        <w:rPr>
          <w:rFonts w:asciiTheme="majorHAnsi" w:hAnsiTheme="majorHAnsi" w:cstheme="majorHAnsi"/>
          <w:sz w:val="22"/>
          <w:szCs w:val="22"/>
        </w:rPr>
        <w:t>to ensure</w:t>
      </w:r>
      <w:r w:rsidRPr="002F1233">
        <w:rPr>
          <w:rFonts w:asciiTheme="majorHAnsi" w:hAnsiTheme="majorHAnsi" w:cstheme="majorHAnsi"/>
          <w:sz w:val="22"/>
          <w:szCs w:val="22"/>
        </w:rPr>
        <w:t xml:space="preserve"> comprehensive and strategic resource management and planning. As a result, most projects are implemented without involvement of Island Councils by </w:t>
      </w:r>
      <w:r w:rsidR="001954B7" w:rsidRPr="002F1233">
        <w:rPr>
          <w:rFonts w:asciiTheme="majorHAnsi" w:hAnsiTheme="majorHAnsi" w:cstheme="majorHAnsi"/>
          <w:sz w:val="22"/>
          <w:szCs w:val="22"/>
        </w:rPr>
        <w:t xml:space="preserve">sector extension officers </w:t>
      </w:r>
      <w:r w:rsidRPr="002F1233">
        <w:rPr>
          <w:rFonts w:asciiTheme="majorHAnsi" w:hAnsiTheme="majorHAnsi" w:cstheme="majorHAnsi"/>
          <w:sz w:val="22"/>
          <w:szCs w:val="22"/>
        </w:rPr>
        <w:t xml:space="preserve">and NGO’s, with little control or ownership by the Island Council. </w:t>
      </w:r>
    </w:p>
    <w:p w14:paraId="09CD0ABB" w14:textId="77777777" w:rsidR="00086D03" w:rsidRPr="002F1233" w:rsidRDefault="00086D03" w:rsidP="00302642">
      <w:pPr>
        <w:jc w:val="both"/>
        <w:rPr>
          <w:rFonts w:asciiTheme="majorHAnsi" w:hAnsiTheme="majorHAnsi" w:cstheme="majorHAnsi"/>
          <w:sz w:val="22"/>
          <w:szCs w:val="22"/>
        </w:rPr>
      </w:pPr>
    </w:p>
    <w:p w14:paraId="1A2157A1" w14:textId="77777777" w:rsidR="00F159F1" w:rsidRPr="002F1233" w:rsidRDefault="002D4651" w:rsidP="00302642">
      <w:pPr>
        <w:jc w:val="both"/>
        <w:rPr>
          <w:rFonts w:asciiTheme="majorHAnsi" w:hAnsiTheme="majorHAnsi" w:cstheme="majorHAnsi"/>
          <w:sz w:val="22"/>
          <w:szCs w:val="22"/>
        </w:rPr>
      </w:pPr>
      <w:r w:rsidRPr="002F1233">
        <w:rPr>
          <w:rFonts w:asciiTheme="majorHAnsi" w:hAnsiTheme="majorHAnsi" w:cstheme="majorHAnsi"/>
          <w:sz w:val="22"/>
          <w:szCs w:val="22"/>
        </w:rPr>
        <w:lastRenderedPageBreak/>
        <w:t>T</w:t>
      </w:r>
      <w:r w:rsidR="001954B7" w:rsidRPr="002F1233">
        <w:rPr>
          <w:rFonts w:asciiTheme="majorHAnsi" w:hAnsiTheme="majorHAnsi" w:cstheme="majorHAnsi"/>
          <w:sz w:val="22"/>
          <w:szCs w:val="22"/>
        </w:rPr>
        <w:t xml:space="preserve">he </w:t>
      </w:r>
      <w:r w:rsidRPr="002F1233">
        <w:rPr>
          <w:rFonts w:asciiTheme="majorHAnsi" w:hAnsiTheme="majorHAnsi" w:cstheme="majorHAnsi"/>
          <w:sz w:val="22"/>
          <w:szCs w:val="22"/>
        </w:rPr>
        <w:t xml:space="preserve">IVA-methodology and </w:t>
      </w:r>
      <w:r w:rsidR="007C5D8A" w:rsidRPr="002F1233">
        <w:rPr>
          <w:rFonts w:asciiTheme="majorHAnsi" w:hAnsiTheme="majorHAnsi" w:cstheme="majorHAnsi"/>
          <w:sz w:val="22"/>
          <w:szCs w:val="22"/>
        </w:rPr>
        <w:t>Whole-of-Islands (WoI)</w:t>
      </w:r>
      <w:r w:rsidR="001954B7" w:rsidRPr="002F1233">
        <w:rPr>
          <w:rFonts w:asciiTheme="majorHAnsi" w:hAnsiTheme="majorHAnsi" w:cstheme="majorHAnsi"/>
          <w:sz w:val="22"/>
          <w:szCs w:val="22"/>
        </w:rPr>
        <w:t xml:space="preserve"> </w:t>
      </w:r>
      <w:r w:rsidR="007C5D8A" w:rsidRPr="002F1233">
        <w:rPr>
          <w:rFonts w:asciiTheme="majorHAnsi" w:hAnsiTheme="majorHAnsi" w:cstheme="majorHAnsi"/>
          <w:sz w:val="22"/>
          <w:szCs w:val="22"/>
        </w:rPr>
        <w:t>approach</w:t>
      </w:r>
      <w:r w:rsidRPr="002F1233">
        <w:rPr>
          <w:rFonts w:asciiTheme="majorHAnsi" w:hAnsiTheme="majorHAnsi" w:cstheme="majorHAnsi"/>
          <w:sz w:val="22"/>
          <w:szCs w:val="22"/>
        </w:rPr>
        <w:t xml:space="preserve">-pilot </w:t>
      </w:r>
      <w:r w:rsidR="001954B7" w:rsidRPr="002F1233">
        <w:rPr>
          <w:rFonts w:asciiTheme="majorHAnsi" w:hAnsiTheme="majorHAnsi" w:cstheme="majorHAnsi"/>
          <w:sz w:val="22"/>
          <w:szCs w:val="22"/>
        </w:rPr>
        <w:t>on</w:t>
      </w:r>
      <w:r w:rsidR="007C5D8A" w:rsidRPr="002F1233">
        <w:rPr>
          <w:rFonts w:asciiTheme="majorHAnsi" w:hAnsiTheme="majorHAnsi" w:cstheme="majorHAnsi"/>
          <w:sz w:val="22"/>
          <w:szCs w:val="22"/>
        </w:rPr>
        <w:t xml:space="preserve"> Abaiang </w:t>
      </w:r>
      <w:r w:rsidR="001954B7" w:rsidRPr="002F1233">
        <w:rPr>
          <w:rFonts w:asciiTheme="majorHAnsi" w:hAnsiTheme="majorHAnsi" w:cstheme="majorHAnsi"/>
          <w:sz w:val="22"/>
          <w:szCs w:val="22"/>
        </w:rPr>
        <w:t>Island</w:t>
      </w:r>
      <w:r w:rsidRPr="002F1233">
        <w:rPr>
          <w:rFonts w:asciiTheme="majorHAnsi" w:hAnsiTheme="majorHAnsi" w:cstheme="majorHAnsi"/>
          <w:sz w:val="22"/>
          <w:szCs w:val="22"/>
        </w:rPr>
        <w:t xml:space="preserve"> (described under section II)</w:t>
      </w:r>
      <w:r w:rsidR="001954B7"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has led to more coordinated interventions </w:t>
      </w:r>
      <w:r w:rsidR="001B1F69" w:rsidRPr="002F1233">
        <w:rPr>
          <w:rFonts w:asciiTheme="majorHAnsi" w:hAnsiTheme="majorHAnsi" w:cstheme="majorHAnsi"/>
          <w:sz w:val="22"/>
          <w:szCs w:val="22"/>
        </w:rPr>
        <w:t>by various development partners</w:t>
      </w:r>
      <w:r w:rsidRPr="002F1233">
        <w:rPr>
          <w:rFonts w:asciiTheme="majorHAnsi" w:hAnsiTheme="majorHAnsi" w:cstheme="majorHAnsi"/>
          <w:sz w:val="22"/>
          <w:szCs w:val="22"/>
        </w:rPr>
        <w:t>, h</w:t>
      </w:r>
      <w:r w:rsidR="007C5D8A" w:rsidRPr="002F1233">
        <w:rPr>
          <w:rFonts w:asciiTheme="majorHAnsi" w:hAnsiTheme="majorHAnsi" w:cstheme="majorHAnsi"/>
          <w:sz w:val="22"/>
          <w:szCs w:val="22"/>
        </w:rPr>
        <w:t>owever, the</w:t>
      </w:r>
      <w:r w:rsidRPr="002F1233">
        <w:rPr>
          <w:rFonts w:asciiTheme="majorHAnsi" w:hAnsiTheme="majorHAnsi" w:cstheme="majorHAnsi"/>
          <w:sz w:val="22"/>
          <w:szCs w:val="22"/>
        </w:rPr>
        <w:t>re are several gaps in terms of effective using of IVA-data, Island Council involvement and ownership</w:t>
      </w:r>
      <w:r w:rsidR="00F159F1" w:rsidRPr="002F1233">
        <w:rPr>
          <w:rFonts w:asciiTheme="majorHAnsi" w:hAnsiTheme="majorHAnsi" w:cstheme="majorHAnsi"/>
          <w:sz w:val="22"/>
          <w:szCs w:val="22"/>
        </w:rPr>
        <w:t xml:space="preserve"> and technical capacities at both island and sectoral levels for implementing CCA&amp;DRM. F</w:t>
      </w:r>
      <w:r w:rsidRPr="002F1233">
        <w:rPr>
          <w:rFonts w:asciiTheme="majorHAnsi" w:hAnsiTheme="majorHAnsi" w:cstheme="majorHAnsi"/>
          <w:sz w:val="22"/>
          <w:szCs w:val="22"/>
        </w:rPr>
        <w:t>urther, the WoI-</w:t>
      </w:r>
      <w:r w:rsidR="007C5D8A" w:rsidRPr="002F1233">
        <w:rPr>
          <w:rFonts w:asciiTheme="majorHAnsi" w:hAnsiTheme="majorHAnsi" w:cstheme="majorHAnsi"/>
          <w:sz w:val="22"/>
          <w:szCs w:val="22"/>
        </w:rPr>
        <w:t xml:space="preserve">approach has struggled to gain traction and </w:t>
      </w:r>
      <w:r w:rsidR="001954B7" w:rsidRPr="002F1233">
        <w:rPr>
          <w:rFonts w:asciiTheme="majorHAnsi" w:hAnsiTheme="majorHAnsi" w:cstheme="majorHAnsi"/>
          <w:sz w:val="22"/>
          <w:szCs w:val="22"/>
        </w:rPr>
        <w:t>expand to other islands as expected</w:t>
      </w:r>
      <w:r w:rsidR="001B1F69" w:rsidRPr="002F1233">
        <w:rPr>
          <w:rFonts w:asciiTheme="majorHAnsi" w:hAnsiTheme="majorHAnsi" w:cstheme="majorHAnsi"/>
          <w:sz w:val="22"/>
          <w:szCs w:val="22"/>
        </w:rPr>
        <w:t xml:space="preserve"> due to insufficient capacity and coordination mechanisms, lack of and human and financial resources.</w:t>
      </w:r>
      <w:r w:rsidR="007C5D8A" w:rsidRPr="002F1233">
        <w:rPr>
          <w:rFonts w:asciiTheme="majorHAnsi" w:hAnsiTheme="majorHAnsi" w:cstheme="majorHAnsi"/>
          <w:sz w:val="22"/>
          <w:szCs w:val="22"/>
        </w:rPr>
        <w:t xml:space="preserve"> To date, </w:t>
      </w:r>
      <w:r w:rsidR="001954B7" w:rsidRPr="002F1233">
        <w:rPr>
          <w:rFonts w:asciiTheme="majorHAnsi" w:hAnsiTheme="majorHAnsi" w:cstheme="majorHAnsi"/>
          <w:sz w:val="22"/>
          <w:szCs w:val="22"/>
        </w:rPr>
        <w:t xml:space="preserve">eight </w:t>
      </w:r>
      <w:r w:rsidR="007C5D8A" w:rsidRPr="002F1233">
        <w:rPr>
          <w:rFonts w:asciiTheme="majorHAnsi" w:hAnsiTheme="majorHAnsi" w:cstheme="majorHAnsi"/>
          <w:sz w:val="22"/>
          <w:szCs w:val="22"/>
        </w:rPr>
        <w:t>IVA’s have been completed for outer islands through support from various projects</w:t>
      </w:r>
      <w:r w:rsidR="00034F72" w:rsidRPr="002F1233">
        <w:rPr>
          <w:rFonts w:asciiTheme="majorHAnsi" w:hAnsiTheme="majorHAnsi" w:cstheme="majorHAnsi"/>
          <w:sz w:val="22"/>
          <w:szCs w:val="22"/>
        </w:rPr>
        <w:t>, such as KAP III and the LDCF food security project.</w:t>
      </w:r>
      <w:r w:rsidR="007C5D8A" w:rsidRPr="002F1233">
        <w:rPr>
          <w:rFonts w:asciiTheme="majorHAnsi" w:hAnsiTheme="majorHAnsi" w:cstheme="majorHAnsi"/>
          <w:sz w:val="22"/>
          <w:szCs w:val="22"/>
        </w:rPr>
        <w:t xml:space="preserve"> However, there is </w:t>
      </w:r>
      <w:r w:rsidR="001954B7" w:rsidRPr="002F1233">
        <w:rPr>
          <w:rFonts w:asciiTheme="majorHAnsi" w:hAnsiTheme="majorHAnsi" w:cstheme="majorHAnsi"/>
          <w:sz w:val="22"/>
          <w:szCs w:val="22"/>
        </w:rPr>
        <w:t xml:space="preserve">currently </w:t>
      </w:r>
      <w:r w:rsidR="007C5D8A" w:rsidRPr="002F1233">
        <w:rPr>
          <w:rFonts w:asciiTheme="majorHAnsi" w:hAnsiTheme="majorHAnsi" w:cstheme="majorHAnsi"/>
          <w:sz w:val="22"/>
          <w:szCs w:val="22"/>
        </w:rPr>
        <w:t>a critical gap in terms of analysis and use of IVA data, both at island level and national level</w:t>
      </w:r>
      <w:r w:rsidR="001954B7" w:rsidRPr="002F1233">
        <w:rPr>
          <w:rFonts w:asciiTheme="majorHAnsi" w:hAnsiTheme="majorHAnsi" w:cstheme="majorHAnsi"/>
          <w:sz w:val="22"/>
          <w:szCs w:val="22"/>
        </w:rPr>
        <w:t xml:space="preserve">. </w:t>
      </w:r>
      <w:r w:rsidR="007C5D8A" w:rsidRPr="002F1233">
        <w:rPr>
          <w:rFonts w:asciiTheme="majorHAnsi" w:hAnsiTheme="majorHAnsi" w:cstheme="majorHAnsi"/>
          <w:sz w:val="22"/>
          <w:szCs w:val="22"/>
        </w:rPr>
        <w:t>The KIVA database</w:t>
      </w:r>
      <w:r w:rsidR="00F159F1" w:rsidRPr="002F1233">
        <w:rPr>
          <w:rFonts w:asciiTheme="majorHAnsi" w:hAnsiTheme="majorHAnsi" w:cstheme="majorHAnsi"/>
          <w:sz w:val="22"/>
          <w:szCs w:val="22"/>
        </w:rPr>
        <w:t xml:space="preserve"> established in 2017 has been used to capture IVA-findings from one island (Kiritimati), however the database needs further development to be able to serve as data management and monitoring platform.</w:t>
      </w:r>
    </w:p>
    <w:p w14:paraId="0C2B8A58" w14:textId="77777777" w:rsidR="004956ED" w:rsidRPr="002F1233" w:rsidRDefault="004956ED" w:rsidP="00302642">
      <w:pPr>
        <w:jc w:val="both"/>
        <w:rPr>
          <w:rFonts w:asciiTheme="majorHAnsi" w:hAnsiTheme="majorHAnsi" w:cstheme="majorHAnsi"/>
          <w:sz w:val="22"/>
          <w:szCs w:val="22"/>
        </w:rPr>
      </w:pPr>
    </w:p>
    <w:p w14:paraId="1E3ED446" w14:textId="2DA3F6BA" w:rsidR="00E33AC1" w:rsidRPr="002F1233" w:rsidRDefault="00E33AC1" w:rsidP="00302642">
      <w:pPr>
        <w:jc w:val="both"/>
        <w:rPr>
          <w:rFonts w:asciiTheme="majorHAnsi" w:hAnsiTheme="majorHAnsi" w:cstheme="majorHAnsi"/>
          <w:sz w:val="22"/>
          <w:szCs w:val="22"/>
        </w:rPr>
      </w:pPr>
      <w:bookmarkStart w:id="38" w:name="_Hlk511350996"/>
      <w:bookmarkStart w:id="39" w:name="_Hlk509664642"/>
      <w:r w:rsidRPr="002F1233">
        <w:rPr>
          <w:rFonts w:asciiTheme="majorHAnsi" w:hAnsiTheme="majorHAnsi" w:cstheme="majorHAnsi"/>
          <w:sz w:val="22"/>
          <w:szCs w:val="22"/>
        </w:rPr>
        <w:t>Early Warning System and weather and climate information systems are currently being strengthened through support of the UNDP-LDCF Food security project (3 islands) and the UNDP-supported RESPAC project. Automated Weather Stations (AWSs) installed under these projects will strengthen both forecasting capacities and Early Warning Mechanisms for the Northern and Central Gilberts Islands, however a gap has been identified for the Southern Gilberts group (Onotoa).</w:t>
      </w:r>
    </w:p>
    <w:p w14:paraId="032157AA" w14:textId="77777777" w:rsidR="00E33AC1" w:rsidRPr="002F1233" w:rsidRDefault="00E33AC1" w:rsidP="00302642">
      <w:pPr>
        <w:jc w:val="both"/>
        <w:rPr>
          <w:rFonts w:asciiTheme="majorHAnsi" w:hAnsiTheme="majorHAnsi" w:cstheme="majorHAnsi"/>
          <w:sz w:val="22"/>
          <w:szCs w:val="22"/>
        </w:rPr>
      </w:pPr>
    </w:p>
    <w:p w14:paraId="7D671028" w14:textId="28CAB227" w:rsidR="006C486E" w:rsidRPr="002F1233" w:rsidRDefault="006C486E"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In 2017-18, </w:t>
      </w:r>
      <w:r w:rsidR="00E97671" w:rsidRPr="002F1233">
        <w:rPr>
          <w:rFonts w:asciiTheme="majorHAnsi" w:hAnsiTheme="majorHAnsi" w:cstheme="majorHAnsi"/>
          <w:sz w:val="22"/>
          <w:szCs w:val="22"/>
        </w:rPr>
        <w:t xml:space="preserve">Island </w:t>
      </w:r>
      <w:r w:rsidRPr="002F1233">
        <w:rPr>
          <w:rFonts w:asciiTheme="majorHAnsi" w:hAnsiTheme="majorHAnsi" w:cstheme="majorHAnsi"/>
          <w:sz w:val="22"/>
          <w:szCs w:val="22"/>
        </w:rPr>
        <w:t>Disaster Management Committees were established</w:t>
      </w:r>
      <w:r w:rsidR="00E97671" w:rsidRPr="002F1233">
        <w:rPr>
          <w:rFonts w:asciiTheme="majorHAnsi" w:hAnsiTheme="majorHAnsi" w:cstheme="majorHAnsi"/>
          <w:sz w:val="22"/>
          <w:szCs w:val="22"/>
        </w:rPr>
        <w:t xml:space="preserve"> (5 established at the end of quarter 1, and 16 planned within 2018)</w:t>
      </w:r>
      <w:r w:rsidRPr="002F1233">
        <w:rPr>
          <w:rFonts w:asciiTheme="majorHAnsi" w:hAnsiTheme="majorHAnsi" w:cstheme="majorHAnsi"/>
          <w:sz w:val="22"/>
          <w:szCs w:val="22"/>
        </w:rPr>
        <w:t xml:space="preserve">, and simple Community-Based Disaster Management Plans (CBDRM) were formulated in all outer islands. </w:t>
      </w:r>
      <w:r w:rsidR="00E97671" w:rsidRPr="002F1233">
        <w:rPr>
          <w:rFonts w:asciiTheme="majorHAnsi" w:hAnsiTheme="majorHAnsi" w:cstheme="majorHAnsi"/>
          <w:sz w:val="22"/>
          <w:szCs w:val="22"/>
        </w:rPr>
        <w:t xml:space="preserve">These Committees need further strengthening and the plan of </w:t>
      </w:r>
      <w:r w:rsidR="00003B90" w:rsidRPr="002F1233">
        <w:rPr>
          <w:rFonts w:asciiTheme="majorHAnsi" w:hAnsiTheme="majorHAnsi" w:cstheme="majorHAnsi"/>
          <w:sz w:val="22"/>
          <w:szCs w:val="22"/>
        </w:rPr>
        <w:t xml:space="preserve">OB </w:t>
      </w:r>
      <w:r w:rsidR="00E97671" w:rsidRPr="002F1233">
        <w:rPr>
          <w:rFonts w:asciiTheme="majorHAnsi" w:hAnsiTheme="majorHAnsi" w:cstheme="majorHAnsi"/>
          <w:sz w:val="22"/>
          <w:szCs w:val="22"/>
        </w:rPr>
        <w:t xml:space="preserve">NSPD is to expand their mandate to also include CC. CBDRM </w:t>
      </w:r>
      <w:r w:rsidRPr="002F1233">
        <w:rPr>
          <w:rFonts w:asciiTheme="majorHAnsi" w:hAnsiTheme="majorHAnsi" w:cstheme="majorHAnsi"/>
          <w:sz w:val="22"/>
          <w:szCs w:val="22"/>
        </w:rPr>
        <w:t xml:space="preserve">plans need to be integrated with other island and national level plans to support a more informed bottom-up risk management approach. In addition, contingency planning and early warning mechanisms, which is currently very limited or inexistent, need attention to reduce vulnerabilities of communities and the different impacts on different groups of society. </w:t>
      </w:r>
    </w:p>
    <w:bookmarkEnd w:id="38"/>
    <w:p w14:paraId="75E3C597" w14:textId="77777777" w:rsidR="006C486E" w:rsidRPr="002F1233" w:rsidRDefault="006C486E" w:rsidP="00302642">
      <w:pPr>
        <w:jc w:val="both"/>
        <w:rPr>
          <w:rFonts w:asciiTheme="majorHAnsi" w:hAnsiTheme="majorHAnsi" w:cstheme="majorHAnsi"/>
          <w:i/>
          <w:color w:val="262626" w:themeColor="text1" w:themeTint="D9"/>
          <w:sz w:val="22"/>
          <w:szCs w:val="22"/>
        </w:rPr>
      </w:pPr>
    </w:p>
    <w:p w14:paraId="3E2023D2" w14:textId="77777777" w:rsidR="006C486E" w:rsidRPr="002F1233" w:rsidRDefault="006C486E" w:rsidP="00302642">
      <w:pPr>
        <w:jc w:val="both"/>
        <w:rPr>
          <w:rFonts w:asciiTheme="majorHAnsi" w:hAnsiTheme="majorHAnsi" w:cstheme="majorHAnsi"/>
          <w:i/>
          <w:color w:val="262626" w:themeColor="text1" w:themeTint="D9"/>
          <w:sz w:val="22"/>
          <w:szCs w:val="22"/>
        </w:rPr>
      </w:pPr>
      <w:r w:rsidRPr="002F1233">
        <w:rPr>
          <w:rFonts w:asciiTheme="majorHAnsi" w:hAnsiTheme="majorHAnsi" w:cstheme="majorHAnsi"/>
          <w:i/>
          <w:color w:val="262626" w:themeColor="text1" w:themeTint="D9"/>
          <w:sz w:val="22"/>
          <w:szCs w:val="22"/>
        </w:rPr>
        <w:t xml:space="preserve">Community awareness and engagement </w:t>
      </w:r>
    </w:p>
    <w:p w14:paraId="720B13C4" w14:textId="77777777" w:rsidR="006C486E" w:rsidRPr="002F1233" w:rsidRDefault="006C486E"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At Island and community level, there is little in-depth knowledge of likely impacts of climate change and disaster risk over the short, medium or long-term.  While a wide range of projects and studies have been carried out, information on climate change, adaptation strategies and disaster preparedness are not always communicated in ways that are meaningful or relevant to the local context. Further, unless island level stakeholders, including council members, extension officers and community members themselves are activity involved in identifying their major concerns and preferred solutions, it is unlikely there will be sufficient ownership or engagement to sustain CCA interventions. </w:t>
      </w:r>
    </w:p>
    <w:p w14:paraId="2E02364C" w14:textId="77777777" w:rsidR="006C486E" w:rsidRPr="002F1233" w:rsidRDefault="006C486E" w:rsidP="00302642">
      <w:pPr>
        <w:jc w:val="both"/>
        <w:rPr>
          <w:rFonts w:asciiTheme="majorHAnsi" w:hAnsiTheme="majorHAnsi" w:cstheme="majorHAnsi"/>
          <w:sz w:val="22"/>
          <w:szCs w:val="22"/>
        </w:rPr>
      </w:pPr>
    </w:p>
    <w:p w14:paraId="25E9D143" w14:textId="77777777" w:rsidR="006C486E" w:rsidRPr="002F1233" w:rsidRDefault="006C486E"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Currently there are few formalized channels for CCA &amp;DRM information dissemination at island and village level. While Disaster and Climate Management Committees have recently been established and simple CBDRM Plans formulated, the extent to which rural communities actively adopt and implement adaptive practices will be largely dependent on the quality and availability of extension services and/or the presence of NGO personnel – both of which is currently quite limited. As a result, insufficient CCA&amp;DRM information is reaching local communities. Additionally, women, youth, and vulnerable groups (such as people with disabilities) are not actively or equally engaged in planning and decision-making processes in most outer islands. As per i-Kiribati custom, women’s concerns and viewpoints are generally voiced through their male relatives including husbands, fathers and brothers. </w:t>
      </w:r>
    </w:p>
    <w:p w14:paraId="160DAE0A" w14:textId="77777777" w:rsidR="006C486E" w:rsidRPr="002F1233" w:rsidRDefault="006C486E" w:rsidP="00302642">
      <w:pPr>
        <w:jc w:val="both"/>
        <w:rPr>
          <w:rFonts w:asciiTheme="majorHAnsi" w:hAnsiTheme="majorHAnsi" w:cstheme="majorHAnsi"/>
          <w:sz w:val="22"/>
          <w:szCs w:val="22"/>
        </w:rPr>
      </w:pPr>
    </w:p>
    <w:bookmarkEnd w:id="39"/>
    <w:p w14:paraId="25DA800A" w14:textId="77777777" w:rsidR="006C486E" w:rsidRPr="002F1233" w:rsidRDefault="006C486E"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Currently there is a gap in terms of participation and involvement of the MWYSA to address gender equity and social inclusion (GESI) in CCA&amp;DRM-activities, and in particular the different needs of men, women, youth and vulnerable groups at community-level. As such, the Project will need to work with Island Councils and Assistant Social Welfare Officers (ASWOs) to identify culturally acceptable ways of </w:t>
      </w:r>
      <w:r w:rsidRPr="002F1233">
        <w:rPr>
          <w:rFonts w:asciiTheme="majorHAnsi" w:hAnsiTheme="majorHAnsi" w:cstheme="majorHAnsi"/>
          <w:sz w:val="22"/>
          <w:szCs w:val="22"/>
        </w:rPr>
        <w:lastRenderedPageBreak/>
        <w:t xml:space="preserve">directly engage women and youth in all aspects of project planning and implementation. During Project design, consultations were carried out with separate male and female focus groups, with subsequent sharing of group results.  This approach worked well and allowed both men and women to discuss climate issues from their gender perspective. In some cases, women discussed problems related to menstruation hygiene management (MHM) due to water shortages in communities and schools, while men talked about the negative effects of “too much BINGO” on agriculture practices, food preparation and family relationships.   </w:t>
      </w:r>
    </w:p>
    <w:p w14:paraId="4A6EC145" w14:textId="77777777" w:rsidR="009E7EF0" w:rsidRPr="002F1233" w:rsidRDefault="009E7EF0" w:rsidP="00302642">
      <w:pPr>
        <w:jc w:val="both"/>
        <w:rPr>
          <w:rFonts w:asciiTheme="majorHAnsi" w:hAnsiTheme="majorHAnsi" w:cstheme="majorHAnsi"/>
          <w:sz w:val="22"/>
          <w:szCs w:val="22"/>
        </w:rPr>
      </w:pPr>
    </w:p>
    <w:p w14:paraId="15F95267" w14:textId="2A2D8BD2" w:rsidR="00AE60EF" w:rsidRPr="002F1233" w:rsidRDefault="00571AB0" w:rsidP="00302642">
      <w:pPr>
        <w:jc w:val="both"/>
        <w:rPr>
          <w:rFonts w:asciiTheme="majorHAnsi" w:hAnsiTheme="majorHAnsi" w:cstheme="majorHAnsi"/>
          <w:color w:val="262626" w:themeColor="text1" w:themeTint="D9"/>
          <w:sz w:val="22"/>
          <w:szCs w:val="22"/>
          <w:u w:val="single"/>
        </w:rPr>
      </w:pPr>
      <w:r w:rsidRPr="002F1233">
        <w:rPr>
          <w:rFonts w:asciiTheme="majorHAnsi" w:hAnsiTheme="majorHAnsi" w:cstheme="majorHAnsi"/>
          <w:color w:val="262626" w:themeColor="text1" w:themeTint="D9"/>
          <w:sz w:val="22"/>
          <w:szCs w:val="22"/>
          <w:u w:val="single"/>
        </w:rPr>
        <w:t xml:space="preserve">With LDCF-financed intervention </w:t>
      </w:r>
    </w:p>
    <w:p w14:paraId="18DB0732" w14:textId="77777777" w:rsidR="008979F3"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w:t>
      </w:r>
      <w:r w:rsidR="004637A2" w:rsidRPr="002F1233">
        <w:rPr>
          <w:rFonts w:asciiTheme="majorHAnsi" w:hAnsiTheme="majorHAnsi" w:cstheme="majorHAnsi"/>
          <w:sz w:val="22"/>
          <w:szCs w:val="22"/>
        </w:rPr>
        <w:t>P</w:t>
      </w:r>
      <w:r w:rsidRPr="002F1233">
        <w:rPr>
          <w:rFonts w:asciiTheme="majorHAnsi" w:hAnsiTheme="majorHAnsi" w:cstheme="majorHAnsi"/>
          <w:sz w:val="22"/>
          <w:szCs w:val="22"/>
        </w:rPr>
        <w:t xml:space="preserve">roject will </w:t>
      </w:r>
      <w:r w:rsidR="000A6C40" w:rsidRPr="002F1233">
        <w:rPr>
          <w:rFonts w:asciiTheme="majorHAnsi" w:hAnsiTheme="majorHAnsi" w:cstheme="majorHAnsi"/>
          <w:sz w:val="22"/>
          <w:szCs w:val="22"/>
        </w:rPr>
        <w:t>adopt a phased approach</w:t>
      </w:r>
      <w:r w:rsidR="00C97201" w:rsidRPr="002F1233">
        <w:rPr>
          <w:rFonts w:asciiTheme="majorHAnsi" w:hAnsiTheme="majorHAnsi" w:cstheme="majorHAnsi"/>
          <w:sz w:val="22"/>
          <w:szCs w:val="22"/>
        </w:rPr>
        <w:t xml:space="preserve"> </w:t>
      </w:r>
      <w:r w:rsidR="004637A2" w:rsidRPr="002F1233">
        <w:rPr>
          <w:rFonts w:asciiTheme="majorHAnsi" w:hAnsiTheme="majorHAnsi" w:cstheme="majorHAnsi"/>
          <w:sz w:val="22"/>
          <w:szCs w:val="22"/>
        </w:rPr>
        <w:t>(as outlined in S</w:t>
      </w:r>
      <w:r w:rsidR="00C97201" w:rsidRPr="002F1233">
        <w:rPr>
          <w:rFonts w:asciiTheme="majorHAnsi" w:hAnsiTheme="majorHAnsi" w:cstheme="majorHAnsi"/>
          <w:sz w:val="22"/>
          <w:szCs w:val="22"/>
        </w:rPr>
        <w:t>ection II</w:t>
      </w:r>
      <w:r w:rsidR="004637A2" w:rsidRPr="002F1233">
        <w:rPr>
          <w:rFonts w:asciiTheme="majorHAnsi" w:hAnsiTheme="majorHAnsi" w:cstheme="majorHAnsi"/>
          <w:sz w:val="22"/>
          <w:szCs w:val="22"/>
        </w:rPr>
        <w:t>)</w:t>
      </w:r>
      <w:r w:rsidR="00C97201" w:rsidRPr="002F1233">
        <w:rPr>
          <w:rFonts w:asciiTheme="majorHAnsi" w:hAnsiTheme="majorHAnsi" w:cstheme="majorHAnsi"/>
          <w:sz w:val="22"/>
          <w:szCs w:val="22"/>
        </w:rPr>
        <w:t xml:space="preserve"> </w:t>
      </w:r>
      <w:r w:rsidR="000A6C40" w:rsidRPr="002F1233">
        <w:rPr>
          <w:rFonts w:asciiTheme="majorHAnsi" w:hAnsiTheme="majorHAnsi" w:cstheme="majorHAnsi"/>
          <w:sz w:val="22"/>
          <w:szCs w:val="22"/>
        </w:rPr>
        <w:t xml:space="preserve">to </w:t>
      </w:r>
      <w:r w:rsidR="000B3F65" w:rsidRPr="002F1233">
        <w:rPr>
          <w:rFonts w:asciiTheme="majorHAnsi" w:hAnsiTheme="majorHAnsi" w:cstheme="majorHAnsi"/>
          <w:sz w:val="22"/>
          <w:szCs w:val="22"/>
        </w:rPr>
        <w:t xml:space="preserve">integrate CCA&amp;DRM in </w:t>
      </w:r>
      <w:r w:rsidR="000A6C40" w:rsidRPr="002F1233">
        <w:rPr>
          <w:rFonts w:asciiTheme="majorHAnsi" w:hAnsiTheme="majorHAnsi" w:cstheme="majorHAnsi"/>
          <w:sz w:val="22"/>
          <w:szCs w:val="22"/>
        </w:rPr>
        <w:t xml:space="preserve">development planning at island level. </w:t>
      </w:r>
      <w:r w:rsidR="008979F3" w:rsidRPr="002F1233">
        <w:rPr>
          <w:rFonts w:asciiTheme="majorHAnsi" w:hAnsiTheme="majorHAnsi" w:cstheme="majorHAnsi"/>
          <w:sz w:val="22"/>
          <w:szCs w:val="22"/>
        </w:rPr>
        <w:t xml:space="preserve">The objective is to support </w:t>
      </w:r>
      <w:r w:rsidR="004637A2" w:rsidRPr="002F1233">
        <w:rPr>
          <w:rFonts w:asciiTheme="majorHAnsi" w:hAnsiTheme="majorHAnsi" w:cstheme="majorHAnsi"/>
          <w:sz w:val="22"/>
          <w:szCs w:val="22"/>
        </w:rPr>
        <w:t>I</w:t>
      </w:r>
      <w:r w:rsidR="008979F3" w:rsidRPr="002F1233">
        <w:rPr>
          <w:rFonts w:asciiTheme="majorHAnsi" w:hAnsiTheme="majorHAnsi" w:cstheme="majorHAnsi"/>
          <w:sz w:val="22"/>
          <w:szCs w:val="22"/>
        </w:rPr>
        <w:t xml:space="preserve">slands </w:t>
      </w:r>
      <w:r w:rsidR="004637A2" w:rsidRPr="002F1233">
        <w:rPr>
          <w:rFonts w:asciiTheme="majorHAnsi" w:hAnsiTheme="majorHAnsi" w:cstheme="majorHAnsi"/>
          <w:sz w:val="22"/>
          <w:szCs w:val="22"/>
        </w:rPr>
        <w:t>C</w:t>
      </w:r>
      <w:r w:rsidR="008979F3" w:rsidRPr="002F1233">
        <w:rPr>
          <w:rFonts w:asciiTheme="majorHAnsi" w:hAnsiTheme="majorHAnsi" w:cstheme="majorHAnsi"/>
          <w:sz w:val="22"/>
          <w:szCs w:val="22"/>
        </w:rPr>
        <w:t xml:space="preserve">ouncils </w:t>
      </w:r>
      <w:r w:rsidR="004637A2" w:rsidRPr="002F1233">
        <w:rPr>
          <w:rFonts w:asciiTheme="majorHAnsi" w:hAnsiTheme="majorHAnsi" w:cstheme="majorHAnsi"/>
          <w:sz w:val="22"/>
          <w:szCs w:val="22"/>
        </w:rPr>
        <w:t xml:space="preserve">in </w:t>
      </w:r>
      <w:r w:rsidR="008979F3" w:rsidRPr="002F1233">
        <w:rPr>
          <w:rFonts w:asciiTheme="majorHAnsi" w:hAnsiTheme="majorHAnsi" w:cstheme="majorHAnsi"/>
          <w:sz w:val="22"/>
          <w:szCs w:val="22"/>
        </w:rPr>
        <w:t>develop</w:t>
      </w:r>
      <w:r w:rsidR="004637A2" w:rsidRPr="002F1233">
        <w:rPr>
          <w:rFonts w:asciiTheme="majorHAnsi" w:hAnsiTheme="majorHAnsi" w:cstheme="majorHAnsi"/>
          <w:sz w:val="22"/>
          <w:szCs w:val="22"/>
        </w:rPr>
        <w:t>ing their</w:t>
      </w:r>
      <w:r w:rsidR="008979F3" w:rsidRPr="002F1233">
        <w:rPr>
          <w:rFonts w:asciiTheme="majorHAnsi" w:hAnsiTheme="majorHAnsi" w:cstheme="majorHAnsi"/>
          <w:sz w:val="22"/>
          <w:szCs w:val="22"/>
        </w:rPr>
        <w:t xml:space="preserve"> ICSP and WoI</w:t>
      </w:r>
      <w:r w:rsidR="004637A2" w:rsidRPr="002F1233">
        <w:rPr>
          <w:rFonts w:asciiTheme="majorHAnsi" w:hAnsiTheme="majorHAnsi" w:cstheme="majorHAnsi"/>
          <w:sz w:val="22"/>
          <w:szCs w:val="22"/>
        </w:rPr>
        <w:t xml:space="preserve"> </w:t>
      </w:r>
      <w:r w:rsidR="008979F3" w:rsidRPr="002F1233">
        <w:rPr>
          <w:rFonts w:asciiTheme="majorHAnsi" w:hAnsiTheme="majorHAnsi" w:cstheme="majorHAnsi"/>
          <w:sz w:val="22"/>
          <w:szCs w:val="22"/>
        </w:rPr>
        <w:t xml:space="preserve">implementation and investments plans. These plans will be based on enhanced </w:t>
      </w:r>
      <w:r w:rsidR="00036B47" w:rsidRPr="002F1233">
        <w:rPr>
          <w:rFonts w:asciiTheme="majorHAnsi" w:hAnsiTheme="majorHAnsi" w:cstheme="majorHAnsi"/>
          <w:sz w:val="22"/>
          <w:szCs w:val="22"/>
        </w:rPr>
        <w:t>IVA</w:t>
      </w:r>
      <w:r w:rsidR="008979F3" w:rsidRPr="002F1233">
        <w:rPr>
          <w:rFonts w:asciiTheme="majorHAnsi" w:hAnsiTheme="majorHAnsi" w:cstheme="majorHAnsi"/>
          <w:sz w:val="22"/>
          <w:szCs w:val="22"/>
        </w:rPr>
        <w:t xml:space="preserve">s, identifying vulnerabilities, and </w:t>
      </w:r>
      <w:r w:rsidR="00577DA3" w:rsidRPr="002F1233">
        <w:rPr>
          <w:rFonts w:asciiTheme="majorHAnsi" w:hAnsiTheme="majorHAnsi" w:cstheme="majorHAnsi"/>
          <w:sz w:val="22"/>
          <w:szCs w:val="22"/>
        </w:rPr>
        <w:t xml:space="preserve">strengthening of </w:t>
      </w:r>
      <w:r w:rsidR="008979F3" w:rsidRPr="002F1233">
        <w:rPr>
          <w:rFonts w:asciiTheme="majorHAnsi" w:hAnsiTheme="majorHAnsi" w:cstheme="majorHAnsi"/>
          <w:sz w:val="22"/>
          <w:szCs w:val="22"/>
        </w:rPr>
        <w:t>existing</w:t>
      </w:r>
      <w:r w:rsidR="000B3F65" w:rsidRPr="002F1233">
        <w:rPr>
          <w:rFonts w:asciiTheme="majorHAnsi" w:hAnsiTheme="majorHAnsi" w:cstheme="majorHAnsi"/>
          <w:sz w:val="22"/>
          <w:szCs w:val="22"/>
        </w:rPr>
        <w:t xml:space="preserve"> CBDRM plans</w:t>
      </w:r>
      <w:r w:rsidR="008979F3" w:rsidRPr="002F1233">
        <w:rPr>
          <w:rFonts w:asciiTheme="majorHAnsi" w:hAnsiTheme="majorHAnsi" w:cstheme="majorHAnsi"/>
          <w:sz w:val="22"/>
          <w:szCs w:val="22"/>
        </w:rPr>
        <w:t xml:space="preserve">, </w:t>
      </w:r>
      <w:r w:rsidR="004637A2" w:rsidRPr="002F1233">
        <w:rPr>
          <w:rFonts w:asciiTheme="majorHAnsi" w:hAnsiTheme="majorHAnsi" w:cstheme="majorHAnsi"/>
          <w:sz w:val="22"/>
          <w:szCs w:val="22"/>
        </w:rPr>
        <w:t>aimed at ensuring a more</w:t>
      </w:r>
      <w:r w:rsidR="008979F3" w:rsidRPr="002F1233">
        <w:rPr>
          <w:rFonts w:asciiTheme="majorHAnsi" w:hAnsiTheme="majorHAnsi" w:cstheme="majorHAnsi"/>
          <w:sz w:val="22"/>
          <w:szCs w:val="22"/>
        </w:rPr>
        <w:t xml:space="preserve"> </w:t>
      </w:r>
      <w:r w:rsidR="00C97201" w:rsidRPr="002F1233">
        <w:rPr>
          <w:rFonts w:asciiTheme="majorHAnsi" w:hAnsiTheme="majorHAnsi" w:cstheme="majorHAnsi"/>
          <w:sz w:val="22"/>
          <w:szCs w:val="22"/>
        </w:rPr>
        <w:t>bottom-up</w:t>
      </w:r>
      <w:r w:rsidR="004637A2" w:rsidRPr="002F1233">
        <w:rPr>
          <w:rFonts w:asciiTheme="majorHAnsi" w:hAnsiTheme="majorHAnsi" w:cstheme="majorHAnsi"/>
          <w:sz w:val="22"/>
          <w:szCs w:val="22"/>
        </w:rPr>
        <w:t>,</w:t>
      </w:r>
      <w:r w:rsidR="00C97201" w:rsidRPr="002F1233">
        <w:rPr>
          <w:rFonts w:asciiTheme="majorHAnsi" w:hAnsiTheme="majorHAnsi" w:cstheme="majorHAnsi"/>
          <w:sz w:val="22"/>
          <w:szCs w:val="22"/>
        </w:rPr>
        <w:t xml:space="preserve"> </w:t>
      </w:r>
      <w:r w:rsidR="008979F3" w:rsidRPr="002F1233">
        <w:rPr>
          <w:rFonts w:asciiTheme="majorHAnsi" w:hAnsiTheme="majorHAnsi" w:cstheme="majorHAnsi"/>
          <w:sz w:val="22"/>
          <w:szCs w:val="22"/>
        </w:rPr>
        <w:t xml:space="preserve">risk-informed approach. All steps will be supported by </w:t>
      </w:r>
      <w:r w:rsidR="004637A2" w:rsidRPr="002F1233">
        <w:rPr>
          <w:rFonts w:asciiTheme="majorHAnsi" w:hAnsiTheme="majorHAnsi" w:cstheme="majorHAnsi"/>
          <w:sz w:val="22"/>
          <w:szCs w:val="22"/>
        </w:rPr>
        <w:t xml:space="preserve">customized </w:t>
      </w:r>
      <w:r w:rsidR="008979F3" w:rsidRPr="002F1233">
        <w:rPr>
          <w:rFonts w:asciiTheme="majorHAnsi" w:hAnsiTheme="majorHAnsi" w:cstheme="majorHAnsi"/>
          <w:sz w:val="22"/>
          <w:szCs w:val="22"/>
        </w:rPr>
        <w:t xml:space="preserve">capacity building of </w:t>
      </w:r>
      <w:r w:rsidR="004637A2" w:rsidRPr="002F1233">
        <w:rPr>
          <w:rFonts w:asciiTheme="majorHAnsi" w:hAnsiTheme="majorHAnsi" w:cstheme="majorHAnsi"/>
          <w:sz w:val="22"/>
          <w:szCs w:val="22"/>
        </w:rPr>
        <w:t xml:space="preserve">relevant </w:t>
      </w:r>
      <w:r w:rsidR="008979F3" w:rsidRPr="002F1233">
        <w:rPr>
          <w:rFonts w:asciiTheme="majorHAnsi" w:hAnsiTheme="majorHAnsi" w:cstheme="majorHAnsi"/>
          <w:sz w:val="22"/>
          <w:szCs w:val="22"/>
        </w:rPr>
        <w:t>island and national level institutions</w:t>
      </w:r>
      <w:r w:rsidR="00C97201" w:rsidRPr="002F1233">
        <w:rPr>
          <w:rFonts w:asciiTheme="majorHAnsi" w:hAnsiTheme="majorHAnsi" w:cstheme="majorHAnsi"/>
          <w:sz w:val="22"/>
          <w:szCs w:val="22"/>
        </w:rPr>
        <w:t>. C</w:t>
      </w:r>
      <w:r w:rsidR="008979F3" w:rsidRPr="002F1233">
        <w:rPr>
          <w:rFonts w:asciiTheme="majorHAnsi" w:hAnsiTheme="majorHAnsi" w:cstheme="majorHAnsi"/>
          <w:sz w:val="22"/>
          <w:szCs w:val="22"/>
        </w:rPr>
        <w:t xml:space="preserve">ommunity awareness and outreach programmes will ensure </w:t>
      </w:r>
      <w:r w:rsidR="004637A2" w:rsidRPr="002F1233">
        <w:rPr>
          <w:rFonts w:asciiTheme="majorHAnsi" w:hAnsiTheme="majorHAnsi" w:cstheme="majorHAnsi"/>
          <w:sz w:val="22"/>
          <w:szCs w:val="22"/>
        </w:rPr>
        <w:t xml:space="preserve">meaningful </w:t>
      </w:r>
      <w:r w:rsidR="008979F3" w:rsidRPr="002F1233">
        <w:rPr>
          <w:rFonts w:asciiTheme="majorHAnsi" w:hAnsiTheme="majorHAnsi" w:cstheme="majorHAnsi"/>
          <w:sz w:val="22"/>
          <w:szCs w:val="22"/>
        </w:rPr>
        <w:t xml:space="preserve">participation and engagement from </w:t>
      </w:r>
      <w:r w:rsidR="000B3F65" w:rsidRPr="002F1233">
        <w:rPr>
          <w:rFonts w:asciiTheme="majorHAnsi" w:hAnsiTheme="majorHAnsi" w:cstheme="majorHAnsi"/>
          <w:sz w:val="22"/>
          <w:szCs w:val="22"/>
        </w:rPr>
        <w:t xml:space="preserve">all </w:t>
      </w:r>
      <w:r w:rsidR="008979F3" w:rsidRPr="002F1233">
        <w:rPr>
          <w:rFonts w:asciiTheme="majorHAnsi" w:hAnsiTheme="majorHAnsi" w:cstheme="majorHAnsi"/>
          <w:sz w:val="22"/>
          <w:szCs w:val="22"/>
        </w:rPr>
        <w:t>islands communities</w:t>
      </w:r>
      <w:r w:rsidR="000B3F65" w:rsidRPr="002F1233">
        <w:rPr>
          <w:rFonts w:asciiTheme="majorHAnsi" w:hAnsiTheme="majorHAnsi" w:cstheme="majorHAnsi"/>
          <w:sz w:val="22"/>
          <w:szCs w:val="22"/>
        </w:rPr>
        <w:t xml:space="preserve"> in the 5 project islands</w:t>
      </w:r>
      <w:r w:rsidR="008979F3" w:rsidRPr="002F1233">
        <w:rPr>
          <w:rFonts w:asciiTheme="majorHAnsi" w:hAnsiTheme="majorHAnsi" w:cstheme="majorHAnsi"/>
          <w:sz w:val="22"/>
          <w:szCs w:val="22"/>
        </w:rPr>
        <w:t>.</w:t>
      </w:r>
    </w:p>
    <w:p w14:paraId="25AFD179" w14:textId="77777777" w:rsidR="008979F3" w:rsidRPr="002F1233" w:rsidRDefault="008979F3" w:rsidP="00302642">
      <w:pPr>
        <w:jc w:val="both"/>
        <w:rPr>
          <w:rFonts w:asciiTheme="majorHAnsi" w:hAnsiTheme="majorHAnsi" w:cstheme="majorHAnsi"/>
          <w:i/>
          <w:sz w:val="22"/>
          <w:szCs w:val="22"/>
        </w:rPr>
      </w:pPr>
    </w:p>
    <w:p w14:paraId="6503CD4C" w14:textId="3F1E3B67" w:rsidR="008979F3" w:rsidRPr="002F1233" w:rsidRDefault="008979F3" w:rsidP="00302642">
      <w:pPr>
        <w:jc w:val="both"/>
        <w:rPr>
          <w:rFonts w:asciiTheme="majorHAnsi" w:hAnsiTheme="majorHAnsi" w:cstheme="majorHAnsi"/>
          <w:b/>
          <w:sz w:val="22"/>
          <w:szCs w:val="22"/>
        </w:rPr>
      </w:pPr>
      <w:r w:rsidRPr="002F1233">
        <w:rPr>
          <w:rFonts w:asciiTheme="majorHAnsi" w:hAnsiTheme="majorHAnsi" w:cstheme="majorHAnsi"/>
          <w:b/>
          <w:sz w:val="22"/>
          <w:szCs w:val="22"/>
        </w:rPr>
        <w:t>Out</w:t>
      </w:r>
      <w:r w:rsidR="00AF0FDC" w:rsidRPr="002F1233">
        <w:rPr>
          <w:rFonts w:asciiTheme="majorHAnsi" w:hAnsiTheme="majorHAnsi" w:cstheme="majorHAnsi"/>
          <w:b/>
          <w:sz w:val="22"/>
          <w:szCs w:val="22"/>
        </w:rPr>
        <w:t>put</w:t>
      </w:r>
      <w:r w:rsidRPr="002F1233">
        <w:rPr>
          <w:rFonts w:asciiTheme="majorHAnsi" w:hAnsiTheme="majorHAnsi" w:cstheme="majorHAnsi"/>
          <w:b/>
          <w:sz w:val="22"/>
          <w:szCs w:val="22"/>
        </w:rPr>
        <w:t xml:space="preserve"> 2.1.1.</w:t>
      </w:r>
      <w:r w:rsidR="00577DA3" w:rsidRPr="002F1233">
        <w:rPr>
          <w:rFonts w:asciiTheme="majorHAnsi" w:hAnsiTheme="majorHAnsi" w:cstheme="majorHAnsi"/>
          <w:b/>
          <w:bCs/>
          <w:sz w:val="22"/>
          <w:szCs w:val="22"/>
        </w:rPr>
        <w:t xml:space="preserve"> Island and community level vulnerability and adaptation (V&amp;A) assessments revised and/or developed for 5 targeted islands</w:t>
      </w:r>
      <w:r w:rsidR="00577DA3" w:rsidRPr="002F1233">
        <w:rPr>
          <w:rFonts w:asciiTheme="majorHAnsi" w:hAnsiTheme="majorHAnsi" w:cstheme="majorHAnsi"/>
          <w:b/>
          <w:sz w:val="22"/>
          <w:szCs w:val="22"/>
        </w:rPr>
        <w:t xml:space="preserve"> </w:t>
      </w:r>
    </w:p>
    <w:p w14:paraId="5DE7BB3E" w14:textId="77777777" w:rsidR="004E3665" w:rsidRPr="002F1233" w:rsidRDefault="000A6C40" w:rsidP="00302642">
      <w:pPr>
        <w:jc w:val="both"/>
        <w:rPr>
          <w:rFonts w:asciiTheme="majorHAnsi" w:hAnsiTheme="majorHAnsi" w:cstheme="majorHAnsi"/>
          <w:sz w:val="22"/>
          <w:szCs w:val="22"/>
        </w:rPr>
      </w:pPr>
      <w:r w:rsidRPr="002F1233">
        <w:rPr>
          <w:rFonts w:asciiTheme="majorHAnsi" w:hAnsiTheme="majorHAnsi" w:cstheme="majorHAnsi"/>
          <w:sz w:val="22"/>
          <w:szCs w:val="22"/>
        </w:rPr>
        <w:t>As a first step the IVA methodology will be reviewed</w:t>
      </w:r>
      <w:r w:rsidR="00C97201" w:rsidRPr="002F1233">
        <w:rPr>
          <w:rFonts w:asciiTheme="majorHAnsi" w:hAnsiTheme="majorHAnsi" w:cstheme="majorHAnsi"/>
          <w:sz w:val="22"/>
          <w:szCs w:val="22"/>
        </w:rPr>
        <w:t xml:space="preserve">, vulnerability index integrated, </w:t>
      </w:r>
      <w:r w:rsidRPr="002F1233">
        <w:rPr>
          <w:rFonts w:asciiTheme="majorHAnsi" w:hAnsiTheme="majorHAnsi" w:cstheme="majorHAnsi"/>
          <w:sz w:val="22"/>
          <w:szCs w:val="22"/>
        </w:rPr>
        <w:t xml:space="preserve">and </w:t>
      </w:r>
      <w:r w:rsidR="00C97201" w:rsidRPr="002F1233">
        <w:rPr>
          <w:rFonts w:asciiTheme="majorHAnsi" w:hAnsiTheme="majorHAnsi" w:cstheme="majorHAnsi"/>
          <w:sz w:val="22"/>
          <w:szCs w:val="22"/>
        </w:rPr>
        <w:t xml:space="preserve">processes </w:t>
      </w:r>
      <w:r w:rsidRPr="002F1233">
        <w:rPr>
          <w:rFonts w:asciiTheme="majorHAnsi" w:hAnsiTheme="majorHAnsi" w:cstheme="majorHAnsi"/>
          <w:sz w:val="22"/>
          <w:szCs w:val="22"/>
        </w:rPr>
        <w:t>aligned with KIVA</w:t>
      </w:r>
      <w:r w:rsidR="00C97201" w:rsidRPr="002F1233">
        <w:rPr>
          <w:rFonts w:asciiTheme="majorHAnsi" w:hAnsiTheme="majorHAnsi" w:cstheme="majorHAnsi"/>
          <w:sz w:val="22"/>
          <w:szCs w:val="22"/>
        </w:rPr>
        <w:t xml:space="preserve"> database </w:t>
      </w:r>
      <w:r w:rsidRPr="002F1233">
        <w:rPr>
          <w:rFonts w:asciiTheme="majorHAnsi" w:hAnsiTheme="majorHAnsi" w:cstheme="majorHAnsi"/>
          <w:sz w:val="22"/>
          <w:szCs w:val="22"/>
        </w:rPr>
        <w:t xml:space="preserve">requirements, including </w:t>
      </w:r>
      <w:r w:rsidR="00036B47" w:rsidRPr="002F1233">
        <w:rPr>
          <w:rFonts w:asciiTheme="majorHAnsi" w:hAnsiTheme="majorHAnsi" w:cstheme="majorHAnsi"/>
          <w:sz w:val="22"/>
          <w:szCs w:val="22"/>
        </w:rPr>
        <w:t xml:space="preserve">strengthening of </w:t>
      </w:r>
      <w:r w:rsidRPr="002F1233">
        <w:rPr>
          <w:rFonts w:asciiTheme="majorHAnsi" w:hAnsiTheme="majorHAnsi" w:cstheme="majorHAnsi"/>
          <w:sz w:val="22"/>
          <w:szCs w:val="22"/>
        </w:rPr>
        <w:t xml:space="preserve">IVA data </w:t>
      </w:r>
      <w:r w:rsidR="00086D03" w:rsidRPr="002F1233">
        <w:rPr>
          <w:rFonts w:asciiTheme="majorHAnsi" w:hAnsiTheme="majorHAnsi" w:cstheme="majorHAnsi"/>
          <w:sz w:val="22"/>
          <w:szCs w:val="22"/>
        </w:rPr>
        <w:t xml:space="preserve">management and </w:t>
      </w:r>
      <w:r w:rsidRPr="002F1233">
        <w:rPr>
          <w:rFonts w:asciiTheme="majorHAnsi" w:hAnsiTheme="majorHAnsi" w:cstheme="majorHAnsi"/>
          <w:sz w:val="22"/>
          <w:szCs w:val="22"/>
        </w:rPr>
        <w:t xml:space="preserve">analysis described under </w:t>
      </w:r>
      <w:r w:rsidR="004637A2" w:rsidRPr="002F1233">
        <w:rPr>
          <w:rFonts w:asciiTheme="majorHAnsi" w:hAnsiTheme="majorHAnsi" w:cstheme="majorHAnsi"/>
          <w:sz w:val="22"/>
          <w:szCs w:val="22"/>
        </w:rPr>
        <w:t>O</w:t>
      </w:r>
      <w:r w:rsidRPr="002F1233">
        <w:rPr>
          <w:rFonts w:asciiTheme="majorHAnsi" w:hAnsiTheme="majorHAnsi" w:cstheme="majorHAnsi"/>
          <w:sz w:val="22"/>
          <w:szCs w:val="22"/>
        </w:rPr>
        <w:t>utcome 1</w:t>
      </w:r>
      <w:r w:rsidR="00C3379B" w:rsidRPr="002F1233">
        <w:rPr>
          <w:rFonts w:asciiTheme="majorHAnsi" w:hAnsiTheme="majorHAnsi" w:cstheme="majorHAnsi"/>
          <w:sz w:val="22"/>
          <w:szCs w:val="22"/>
        </w:rPr>
        <w:t xml:space="preserve"> (1.1.4)</w:t>
      </w:r>
      <w:r w:rsidRPr="002F1233">
        <w:rPr>
          <w:rFonts w:asciiTheme="majorHAnsi" w:hAnsiTheme="majorHAnsi" w:cstheme="majorHAnsi"/>
          <w:sz w:val="22"/>
          <w:szCs w:val="22"/>
        </w:rPr>
        <w:t xml:space="preserve">. </w:t>
      </w:r>
      <w:r w:rsidR="004E3665" w:rsidRPr="002F1233">
        <w:rPr>
          <w:rFonts w:asciiTheme="majorHAnsi" w:hAnsiTheme="majorHAnsi" w:cstheme="majorHAnsi"/>
          <w:sz w:val="22"/>
          <w:szCs w:val="22"/>
        </w:rPr>
        <w:t>The IVA methodology-review will be done in consultation with sectors through the KNEG and the regional WoI-partner network to allow integration of sector-specific needs, with the purpose of establishing the IVA-methodology as a multi-sector tool.</w:t>
      </w:r>
    </w:p>
    <w:p w14:paraId="1E07232D" w14:textId="77777777" w:rsidR="004E3665" w:rsidRPr="002F1233" w:rsidRDefault="004E3665" w:rsidP="00302642">
      <w:pPr>
        <w:jc w:val="both"/>
        <w:rPr>
          <w:rFonts w:asciiTheme="majorHAnsi" w:hAnsiTheme="majorHAnsi" w:cstheme="majorHAnsi"/>
          <w:sz w:val="22"/>
          <w:szCs w:val="22"/>
        </w:rPr>
      </w:pPr>
    </w:p>
    <w:p w14:paraId="12DD2D2C" w14:textId="26CFCC36" w:rsidR="00912E1A" w:rsidRPr="002F1233" w:rsidRDefault="000B3F65"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w:t>
      </w:r>
      <w:r w:rsidR="00C97201" w:rsidRPr="002F1233">
        <w:rPr>
          <w:rFonts w:asciiTheme="majorHAnsi" w:hAnsiTheme="majorHAnsi" w:cstheme="majorHAnsi"/>
          <w:sz w:val="22"/>
          <w:szCs w:val="22"/>
        </w:rPr>
        <w:t>KJIP</w:t>
      </w:r>
      <w:r w:rsidR="002433F9" w:rsidRPr="002F1233">
        <w:rPr>
          <w:rFonts w:asciiTheme="majorHAnsi" w:hAnsiTheme="majorHAnsi" w:cstheme="majorHAnsi"/>
          <w:sz w:val="22"/>
          <w:szCs w:val="22"/>
        </w:rPr>
        <w:t>/KNEG</w:t>
      </w:r>
      <w:r w:rsidR="00C97201" w:rsidRPr="002F1233">
        <w:rPr>
          <w:rFonts w:asciiTheme="majorHAnsi" w:hAnsiTheme="majorHAnsi" w:cstheme="majorHAnsi"/>
          <w:sz w:val="22"/>
          <w:szCs w:val="22"/>
        </w:rPr>
        <w:t xml:space="preserve"> </w:t>
      </w:r>
      <w:r w:rsidR="004637A2" w:rsidRPr="002F1233">
        <w:rPr>
          <w:rFonts w:asciiTheme="majorHAnsi" w:hAnsiTheme="majorHAnsi" w:cstheme="majorHAnsi"/>
          <w:sz w:val="22"/>
          <w:szCs w:val="22"/>
        </w:rPr>
        <w:t>S</w:t>
      </w:r>
      <w:r w:rsidR="00C97201" w:rsidRPr="002F1233">
        <w:rPr>
          <w:rFonts w:asciiTheme="majorHAnsi" w:hAnsiTheme="majorHAnsi" w:cstheme="majorHAnsi"/>
          <w:sz w:val="22"/>
          <w:szCs w:val="22"/>
        </w:rPr>
        <w:t>ecretariat (</w:t>
      </w:r>
      <w:r w:rsidR="00036B47" w:rsidRPr="002F1233">
        <w:rPr>
          <w:rFonts w:asciiTheme="majorHAnsi" w:hAnsiTheme="majorHAnsi" w:cstheme="majorHAnsi"/>
          <w:sz w:val="22"/>
          <w:szCs w:val="22"/>
        </w:rPr>
        <w:t xml:space="preserve">OB </w:t>
      </w:r>
      <w:r w:rsidR="002433F9" w:rsidRPr="002F1233">
        <w:rPr>
          <w:rFonts w:asciiTheme="majorHAnsi" w:hAnsiTheme="majorHAnsi" w:cstheme="majorHAnsi"/>
          <w:sz w:val="22"/>
          <w:szCs w:val="22"/>
        </w:rPr>
        <w:t>NSPD</w:t>
      </w:r>
      <w:r w:rsidR="00C97201" w:rsidRPr="002F1233">
        <w:rPr>
          <w:rFonts w:asciiTheme="majorHAnsi" w:hAnsiTheme="majorHAnsi" w:cstheme="majorHAnsi"/>
          <w:sz w:val="22"/>
          <w:szCs w:val="22"/>
        </w:rPr>
        <w:t xml:space="preserve">), </w:t>
      </w:r>
      <w:r w:rsidRPr="002F1233">
        <w:rPr>
          <w:rFonts w:asciiTheme="majorHAnsi" w:hAnsiTheme="majorHAnsi" w:cstheme="majorHAnsi"/>
          <w:sz w:val="22"/>
          <w:szCs w:val="22"/>
        </w:rPr>
        <w:t>MFED-NSO</w:t>
      </w:r>
      <w:r w:rsidR="00950C77" w:rsidRPr="002F1233">
        <w:rPr>
          <w:rFonts w:asciiTheme="majorHAnsi" w:hAnsiTheme="majorHAnsi" w:cstheme="majorHAnsi"/>
          <w:sz w:val="22"/>
          <w:szCs w:val="22"/>
        </w:rPr>
        <w:t xml:space="preserve"> </w:t>
      </w:r>
      <w:r w:rsidR="00C97201" w:rsidRPr="002F1233">
        <w:rPr>
          <w:rFonts w:asciiTheme="majorHAnsi" w:hAnsiTheme="majorHAnsi" w:cstheme="majorHAnsi"/>
          <w:sz w:val="22"/>
          <w:szCs w:val="22"/>
        </w:rPr>
        <w:t>and KNEG</w:t>
      </w:r>
      <w:r w:rsidR="00D73ED2" w:rsidRPr="002F1233">
        <w:rPr>
          <w:rFonts w:asciiTheme="majorHAnsi" w:hAnsiTheme="majorHAnsi" w:cstheme="majorHAnsi"/>
          <w:sz w:val="22"/>
          <w:szCs w:val="22"/>
        </w:rPr>
        <w:t xml:space="preserve"> </w:t>
      </w:r>
      <w:r w:rsidR="00036B47" w:rsidRPr="002F1233">
        <w:rPr>
          <w:rFonts w:asciiTheme="majorHAnsi" w:hAnsiTheme="majorHAnsi" w:cstheme="majorHAnsi"/>
          <w:sz w:val="22"/>
          <w:szCs w:val="22"/>
        </w:rPr>
        <w:t>will be trained in</w:t>
      </w:r>
      <w:r w:rsidR="00C97201" w:rsidRPr="002F1233">
        <w:rPr>
          <w:rFonts w:asciiTheme="majorHAnsi" w:hAnsiTheme="majorHAnsi" w:cstheme="majorHAnsi"/>
          <w:sz w:val="22"/>
          <w:szCs w:val="22"/>
        </w:rPr>
        <w:t xml:space="preserve"> the improved methodology and approach including KIVA database data entry and analysis. Findings of the IVA’s will be published and presented to Island Councils and Island Development Committees</w:t>
      </w:r>
      <w:r w:rsidR="00912E1A" w:rsidRPr="002F1233">
        <w:rPr>
          <w:rFonts w:asciiTheme="majorHAnsi" w:hAnsiTheme="majorHAnsi" w:cstheme="majorHAnsi"/>
          <w:sz w:val="22"/>
          <w:szCs w:val="22"/>
        </w:rPr>
        <w:t xml:space="preserve"> </w:t>
      </w:r>
      <w:r w:rsidR="00C97201" w:rsidRPr="002F1233">
        <w:rPr>
          <w:rFonts w:asciiTheme="majorHAnsi" w:hAnsiTheme="majorHAnsi" w:cstheme="majorHAnsi"/>
          <w:sz w:val="22"/>
          <w:szCs w:val="22"/>
        </w:rPr>
        <w:t xml:space="preserve">as well as </w:t>
      </w:r>
      <w:r w:rsidRPr="002F1233">
        <w:rPr>
          <w:rFonts w:asciiTheme="majorHAnsi" w:hAnsiTheme="majorHAnsi" w:cstheme="majorHAnsi"/>
          <w:sz w:val="22"/>
          <w:szCs w:val="22"/>
        </w:rPr>
        <w:t xml:space="preserve">within </w:t>
      </w:r>
      <w:r w:rsidR="00C97201" w:rsidRPr="002F1233">
        <w:rPr>
          <w:rFonts w:asciiTheme="majorHAnsi" w:hAnsiTheme="majorHAnsi" w:cstheme="majorHAnsi"/>
          <w:sz w:val="22"/>
          <w:szCs w:val="22"/>
        </w:rPr>
        <w:t xml:space="preserve">the KNEG </w:t>
      </w:r>
      <w:r w:rsidR="004E3665" w:rsidRPr="002F1233">
        <w:rPr>
          <w:rFonts w:asciiTheme="majorHAnsi" w:hAnsiTheme="majorHAnsi" w:cstheme="majorHAnsi"/>
          <w:sz w:val="22"/>
          <w:szCs w:val="22"/>
        </w:rPr>
        <w:t>and at higher government level</w:t>
      </w:r>
      <w:r w:rsidR="00C97201" w:rsidRPr="002F1233">
        <w:rPr>
          <w:rFonts w:asciiTheme="majorHAnsi" w:hAnsiTheme="majorHAnsi" w:cstheme="majorHAnsi"/>
          <w:sz w:val="22"/>
          <w:szCs w:val="22"/>
        </w:rPr>
        <w:t>.</w:t>
      </w:r>
    </w:p>
    <w:p w14:paraId="4A1AB0D3" w14:textId="77777777" w:rsidR="00036B47" w:rsidRPr="002F1233" w:rsidRDefault="00036B47" w:rsidP="00302642">
      <w:pPr>
        <w:jc w:val="both"/>
        <w:rPr>
          <w:rFonts w:asciiTheme="majorHAnsi" w:hAnsiTheme="majorHAnsi" w:cstheme="majorHAnsi"/>
          <w:sz w:val="22"/>
          <w:szCs w:val="22"/>
        </w:rPr>
      </w:pPr>
    </w:p>
    <w:tbl>
      <w:tblPr>
        <w:tblStyle w:val="TableGrid"/>
        <w:tblW w:w="0" w:type="auto"/>
        <w:tblInd w:w="107" w:type="dxa"/>
        <w:tblLook w:val="04A0" w:firstRow="1" w:lastRow="0" w:firstColumn="1" w:lastColumn="0" w:noHBand="0" w:noVBand="1"/>
      </w:tblPr>
      <w:tblGrid>
        <w:gridCol w:w="885"/>
        <w:gridCol w:w="7396"/>
        <w:gridCol w:w="628"/>
      </w:tblGrid>
      <w:tr w:rsidR="00577DA3" w:rsidRPr="002F1233" w14:paraId="77B09CA8" w14:textId="77777777" w:rsidTr="00577DA3">
        <w:tc>
          <w:tcPr>
            <w:tcW w:w="824" w:type="dxa"/>
          </w:tcPr>
          <w:p w14:paraId="7CFE5F32" w14:textId="77777777" w:rsidR="00577DA3" w:rsidRPr="002F1233" w:rsidRDefault="00577DA3" w:rsidP="00302642">
            <w:pPr>
              <w:spacing w:before="60" w:after="60"/>
              <w:jc w:val="both"/>
              <w:rPr>
                <w:rFonts w:asciiTheme="majorHAnsi" w:hAnsiTheme="majorHAnsi" w:cstheme="majorHAnsi"/>
                <w:b/>
                <w:sz w:val="22"/>
                <w:szCs w:val="22"/>
              </w:rPr>
            </w:pPr>
            <w:bookmarkStart w:id="40" w:name="_Hlk506883189"/>
          </w:p>
        </w:tc>
        <w:tc>
          <w:tcPr>
            <w:tcW w:w="78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5970B7B" w14:textId="77777777" w:rsidR="00577DA3" w:rsidRPr="002F1233" w:rsidRDefault="00577DA3"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4EA05383" w14:textId="77777777" w:rsidR="00577DA3" w:rsidRPr="002F1233" w:rsidRDefault="00577DA3"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577DA3" w:rsidRPr="002F1233" w14:paraId="2D88CEFB" w14:textId="77777777" w:rsidTr="00577DA3">
        <w:tc>
          <w:tcPr>
            <w:tcW w:w="824" w:type="dxa"/>
          </w:tcPr>
          <w:p w14:paraId="4D76D197" w14:textId="77777777" w:rsidR="00577DA3" w:rsidRPr="002F1233" w:rsidRDefault="00577DA3" w:rsidP="00302642">
            <w:pPr>
              <w:jc w:val="both"/>
              <w:rPr>
                <w:rFonts w:asciiTheme="majorHAnsi" w:hAnsiTheme="majorHAnsi" w:cstheme="majorHAnsi"/>
                <w:sz w:val="22"/>
                <w:szCs w:val="22"/>
              </w:rPr>
            </w:pPr>
            <w:bookmarkStart w:id="41" w:name="_Hlk510817854"/>
            <w:r w:rsidRPr="002F1233">
              <w:rPr>
                <w:rFonts w:asciiTheme="majorHAnsi" w:hAnsiTheme="majorHAnsi" w:cstheme="majorHAnsi"/>
                <w:sz w:val="22"/>
                <w:szCs w:val="22"/>
              </w:rPr>
              <w:t>2.1.1.1.</w:t>
            </w:r>
          </w:p>
        </w:tc>
        <w:tc>
          <w:tcPr>
            <w:tcW w:w="78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5371BC" w14:textId="77777777" w:rsidR="00577DA3" w:rsidRPr="002F1233" w:rsidRDefault="00C97201"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Review </w:t>
            </w:r>
            <w:r w:rsidR="00577DA3" w:rsidRPr="002F1233">
              <w:rPr>
                <w:rFonts w:asciiTheme="majorHAnsi" w:hAnsiTheme="majorHAnsi" w:cstheme="majorHAnsi"/>
                <w:sz w:val="22"/>
                <w:szCs w:val="22"/>
              </w:rPr>
              <w:t>IVA</w:t>
            </w:r>
            <w:r w:rsidR="00912E1A" w:rsidRPr="002F1233">
              <w:rPr>
                <w:rFonts w:asciiTheme="majorHAnsi" w:hAnsiTheme="majorHAnsi" w:cstheme="majorHAnsi"/>
                <w:sz w:val="22"/>
                <w:szCs w:val="22"/>
              </w:rPr>
              <w:t>-</w:t>
            </w:r>
            <w:r w:rsidR="00577DA3" w:rsidRPr="002F1233">
              <w:rPr>
                <w:rFonts w:asciiTheme="majorHAnsi" w:hAnsiTheme="majorHAnsi" w:cstheme="majorHAnsi"/>
                <w:sz w:val="22"/>
                <w:szCs w:val="22"/>
              </w:rPr>
              <w:t xml:space="preserve">methodology, </w:t>
            </w:r>
            <w:r w:rsidRPr="002F1233">
              <w:rPr>
                <w:rFonts w:asciiTheme="majorHAnsi" w:hAnsiTheme="majorHAnsi" w:cstheme="majorHAnsi"/>
                <w:sz w:val="22"/>
                <w:szCs w:val="22"/>
              </w:rPr>
              <w:t xml:space="preserve">including integration of </w:t>
            </w:r>
            <w:r w:rsidR="00577DA3" w:rsidRPr="002F1233">
              <w:rPr>
                <w:rFonts w:asciiTheme="majorHAnsi" w:hAnsiTheme="majorHAnsi" w:cstheme="majorHAnsi"/>
                <w:sz w:val="22"/>
                <w:szCs w:val="22"/>
              </w:rPr>
              <w:t>vulnerability index</w:t>
            </w:r>
            <w:r w:rsidR="004E3665"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alignment with </w:t>
            </w:r>
            <w:r w:rsidR="00577DA3" w:rsidRPr="002F1233">
              <w:rPr>
                <w:rFonts w:asciiTheme="majorHAnsi" w:hAnsiTheme="majorHAnsi" w:cstheme="majorHAnsi"/>
                <w:sz w:val="22"/>
                <w:szCs w:val="22"/>
              </w:rPr>
              <w:t>KIVA</w:t>
            </w:r>
            <w:r w:rsidRPr="002F1233">
              <w:rPr>
                <w:rFonts w:asciiTheme="majorHAnsi" w:hAnsiTheme="majorHAnsi" w:cstheme="majorHAnsi"/>
                <w:sz w:val="22"/>
                <w:szCs w:val="22"/>
              </w:rPr>
              <w:t xml:space="preserve"> database </w:t>
            </w:r>
            <w:r w:rsidR="004E3665" w:rsidRPr="002F1233">
              <w:rPr>
                <w:rFonts w:asciiTheme="majorHAnsi" w:hAnsiTheme="majorHAnsi" w:cstheme="majorHAnsi"/>
                <w:sz w:val="22"/>
                <w:szCs w:val="22"/>
              </w:rPr>
              <w:t>and sector-specific needs</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363F1802" w14:textId="77777777" w:rsidR="00577DA3" w:rsidRPr="002F1233" w:rsidRDefault="00577DA3" w:rsidP="00302642">
            <w:pPr>
              <w:jc w:val="both"/>
              <w:rPr>
                <w:rFonts w:asciiTheme="majorHAnsi" w:hAnsiTheme="majorHAnsi" w:cstheme="majorHAnsi"/>
                <w:sz w:val="22"/>
                <w:szCs w:val="22"/>
              </w:rPr>
            </w:pPr>
            <w:r w:rsidRPr="002F1233">
              <w:rPr>
                <w:rFonts w:asciiTheme="majorHAnsi" w:hAnsiTheme="majorHAnsi" w:cstheme="majorHAnsi"/>
                <w:sz w:val="22"/>
                <w:szCs w:val="22"/>
              </w:rPr>
              <w:t>1</w:t>
            </w:r>
          </w:p>
        </w:tc>
      </w:tr>
      <w:tr w:rsidR="00577DA3" w:rsidRPr="002F1233" w14:paraId="2E923D46" w14:textId="77777777" w:rsidTr="00577DA3">
        <w:tc>
          <w:tcPr>
            <w:tcW w:w="824" w:type="dxa"/>
          </w:tcPr>
          <w:p w14:paraId="74794D3F" w14:textId="77777777" w:rsidR="00577DA3" w:rsidRPr="002F1233" w:rsidRDefault="00912E1A" w:rsidP="00302642">
            <w:pPr>
              <w:jc w:val="both"/>
              <w:rPr>
                <w:rFonts w:asciiTheme="majorHAnsi" w:hAnsiTheme="majorHAnsi" w:cstheme="majorHAnsi"/>
                <w:sz w:val="22"/>
                <w:szCs w:val="22"/>
              </w:rPr>
            </w:pPr>
            <w:r w:rsidRPr="002F1233">
              <w:rPr>
                <w:rFonts w:asciiTheme="majorHAnsi" w:hAnsiTheme="majorHAnsi" w:cstheme="majorHAnsi"/>
                <w:sz w:val="22"/>
                <w:szCs w:val="22"/>
              </w:rPr>
              <w:t>2.1.1.2.</w:t>
            </w:r>
          </w:p>
        </w:tc>
        <w:tc>
          <w:tcPr>
            <w:tcW w:w="7883" w:type="dxa"/>
            <w:tcBorders>
              <w:top w:val="nil"/>
              <w:left w:val="single" w:sz="4" w:space="0" w:color="auto"/>
              <w:bottom w:val="single" w:sz="4" w:space="0" w:color="auto"/>
              <w:right w:val="single" w:sz="4" w:space="0" w:color="auto"/>
            </w:tcBorders>
            <w:shd w:val="clear" w:color="auto" w:fill="FFFFFF" w:themeFill="background1"/>
            <w:vAlign w:val="center"/>
          </w:tcPr>
          <w:p w14:paraId="6C955076" w14:textId="1D00F01B" w:rsidR="00577DA3" w:rsidRPr="002F1233" w:rsidRDefault="00C97201"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Improve </w:t>
            </w:r>
            <w:r w:rsidR="00912E1A" w:rsidRPr="002F1233">
              <w:rPr>
                <w:rFonts w:asciiTheme="majorHAnsi" w:hAnsiTheme="majorHAnsi" w:cstheme="majorHAnsi"/>
                <w:sz w:val="22"/>
                <w:szCs w:val="22"/>
              </w:rPr>
              <w:t>IVA-</w:t>
            </w:r>
            <w:r w:rsidR="00577DA3" w:rsidRPr="002F1233">
              <w:rPr>
                <w:rFonts w:asciiTheme="majorHAnsi" w:hAnsiTheme="majorHAnsi" w:cstheme="majorHAnsi"/>
                <w:sz w:val="22"/>
                <w:szCs w:val="22"/>
              </w:rPr>
              <w:t>capacit</w:t>
            </w:r>
            <w:r w:rsidRPr="002F1233">
              <w:rPr>
                <w:rFonts w:asciiTheme="majorHAnsi" w:hAnsiTheme="majorHAnsi" w:cstheme="majorHAnsi"/>
                <w:sz w:val="22"/>
                <w:szCs w:val="22"/>
              </w:rPr>
              <w:t xml:space="preserve">ies of </w:t>
            </w:r>
            <w:r w:rsidR="004E3665" w:rsidRPr="002F1233">
              <w:rPr>
                <w:rFonts w:asciiTheme="majorHAnsi" w:hAnsiTheme="majorHAnsi" w:cstheme="majorHAnsi"/>
                <w:sz w:val="22"/>
                <w:szCs w:val="22"/>
              </w:rPr>
              <w:t xml:space="preserve">OB </w:t>
            </w:r>
            <w:r w:rsidR="002433F9" w:rsidRPr="002F1233">
              <w:rPr>
                <w:rFonts w:asciiTheme="majorHAnsi" w:hAnsiTheme="majorHAnsi" w:cstheme="majorHAnsi"/>
                <w:sz w:val="22"/>
                <w:szCs w:val="22"/>
              </w:rPr>
              <w:t>NSPD</w:t>
            </w:r>
            <w:r w:rsidR="004E3665" w:rsidRPr="002F1233">
              <w:rPr>
                <w:rFonts w:asciiTheme="majorHAnsi" w:hAnsiTheme="majorHAnsi" w:cstheme="majorHAnsi"/>
                <w:sz w:val="22"/>
                <w:szCs w:val="22"/>
              </w:rPr>
              <w:t xml:space="preserve">, </w:t>
            </w:r>
            <w:r w:rsidRPr="002F1233">
              <w:rPr>
                <w:rFonts w:asciiTheme="majorHAnsi" w:hAnsiTheme="majorHAnsi" w:cstheme="majorHAnsi"/>
                <w:sz w:val="22"/>
                <w:szCs w:val="22"/>
              </w:rPr>
              <w:t>KNEG-members</w:t>
            </w:r>
            <w:r w:rsidR="004E3665" w:rsidRPr="002F1233">
              <w:rPr>
                <w:rFonts w:asciiTheme="majorHAnsi" w:hAnsiTheme="majorHAnsi" w:cstheme="majorHAnsi"/>
                <w:sz w:val="22"/>
                <w:szCs w:val="22"/>
              </w:rPr>
              <w:t xml:space="preserve"> and MFED</w:t>
            </w:r>
            <w:r w:rsidR="00E91BFD" w:rsidRPr="002F1233">
              <w:rPr>
                <w:rFonts w:asciiTheme="majorHAnsi" w:hAnsiTheme="majorHAnsi" w:cstheme="majorHAnsi"/>
                <w:sz w:val="22"/>
                <w:szCs w:val="22"/>
              </w:rPr>
              <w:t>-</w:t>
            </w:r>
            <w:r w:rsidR="004E3665" w:rsidRPr="002F1233">
              <w:rPr>
                <w:rFonts w:asciiTheme="majorHAnsi" w:hAnsiTheme="majorHAnsi" w:cstheme="majorHAnsi"/>
                <w:sz w:val="22"/>
                <w:szCs w:val="22"/>
              </w:rPr>
              <w:t>NSO</w:t>
            </w:r>
            <w:r w:rsidRPr="002F1233">
              <w:rPr>
                <w:rFonts w:asciiTheme="majorHAnsi" w:hAnsiTheme="majorHAnsi" w:cstheme="majorHAnsi"/>
                <w:sz w:val="22"/>
                <w:szCs w:val="22"/>
              </w:rPr>
              <w:t xml:space="preserve"> related to </w:t>
            </w:r>
            <w:r w:rsidR="00577DA3" w:rsidRPr="002F1233">
              <w:rPr>
                <w:rFonts w:asciiTheme="majorHAnsi" w:hAnsiTheme="majorHAnsi" w:cstheme="majorHAnsi"/>
                <w:sz w:val="22"/>
                <w:szCs w:val="22"/>
              </w:rPr>
              <w:t>improved methodology</w:t>
            </w:r>
            <w:r w:rsidR="00912E1A" w:rsidRPr="002F1233">
              <w:rPr>
                <w:rFonts w:asciiTheme="majorHAnsi" w:hAnsiTheme="majorHAnsi" w:cstheme="majorHAnsi"/>
                <w:sz w:val="22"/>
                <w:szCs w:val="22"/>
              </w:rPr>
              <w:t xml:space="preserve"> and KIVA</w:t>
            </w:r>
            <w:r w:rsidR="004E3665" w:rsidRPr="002F1233">
              <w:rPr>
                <w:rFonts w:asciiTheme="majorHAnsi" w:hAnsiTheme="majorHAnsi" w:cstheme="majorHAnsi"/>
                <w:sz w:val="22"/>
                <w:szCs w:val="22"/>
              </w:rPr>
              <w:t xml:space="preserve"> database</w:t>
            </w:r>
            <w:r w:rsidR="00912E1A" w:rsidRPr="002F1233">
              <w:rPr>
                <w:rFonts w:asciiTheme="majorHAnsi" w:hAnsiTheme="majorHAnsi" w:cstheme="majorHAnsi"/>
                <w:sz w:val="22"/>
                <w:szCs w:val="22"/>
              </w:rPr>
              <w:t xml:space="preserve"> data management and analysis</w:t>
            </w:r>
            <w:r w:rsidR="00577DA3" w:rsidRPr="002F1233">
              <w:rPr>
                <w:rFonts w:asciiTheme="majorHAnsi" w:hAnsiTheme="majorHAnsi" w:cstheme="majorHAnsi"/>
                <w:sz w:val="22"/>
                <w:szCs w:val="22"/>
              </w:rPr>
              <w:t xml:space="preserve"> </w:t>
            </w:r>
          </w:p>
        </w:tc>
        <w:tc>
          <w:tcPr>
            <w:tcW w:w="607" w:type="dxa"/>
            <w:tcBorders>
              <w:top w:val="nil"/>
              <w:left w:val="single" w:sz="4" w:space="0" w:color="auto"/>
              <w:bottom w:val="single" w:sz="4" w:space="0" w:color="auto"/>
              <w:right w:val="single" w:sz="4" w:space="0" w:color="auto"/>
            </w:tcBorders>
            <w:shd w:val="clear" w:color="auto" w:fill="FFFFFF" w:themeFill="background1"/>
          </w:tcPr>
          <w:p w14:paraId="373CB255" w14:textId="77777777" w:rsidR="00577DA3" w:rsidRPr="002F1233" w:rsidRDefault="00577DA3" w:rsidP="00302642">
            <w:pPr>
              <w:jc w:val="both"/>
              <w:rPr>
                <w:rFonts w:asciiTheme="majorHAnsi" w:hAnsiTheme="majorHAnsi" w:cstheme="majorHAnsi"/>
                <w:sz w:val="22"/>
                <w:szCs w:val="22"/>
              </w:rPr>
            </w:pPr>
            <w:r w:rsidRPr="002F1233">
              <w:rPr>
                <w:rFonts w:asciiTheme="majorHAnsi" w:hAnsiTheme="majorHAnsi" w:cstheme="majorHAnsi"/>
                <w:sz w:val="22"/>
                <w:szCs w:val="22"/>
              </w:rPr>
              <w:t>1</w:t>
            </w:r>
          </w:p>
        </w:tc>
      </w:tr>
      <w:tr w:rsidR="00577DA3" w:rsidRPr="002F1233" w14:paraId="7FDE7A17" w14:textId="77777777" w:rsidTr="00577DA3">
        <w:tc>
          <w:tcPr>
            <w:tcW w:w="824" w:type="dxa"/>
          </w:tcPr>
          <w:p w14:paraId="3B456A77" w14:textId="77777777" w:rsidR="00577DA3" w:rsidRPr="002F1233" w:rsidRDefault="00577DA3" w:rsidP="00302642">
            <w:pPr>
              <w:jc w:val="both"/>
              <w:rPr>
                <w:rFonts w:asciiTheme="majorHAnsi" w:hAnsiTheme="majorHAnsi" w:cstheme="majorHAnsi"/>
                <w:sz w:val="22"/>
                <w:szCs w:val="22"/>
              </w:rPr>
            </w:pPr>
            <w:r w:rsidRPr="002F1233">
              <w:rPr>
                <w:rFonts w:asciiTheme="majorHAnsi" w:hAnsiTheme="majorHAnsi" w:cstheme="majorHAnsi"/>
                <w:sz w:val="22"/>
                <w:szCs w:val="22"/>
              </w:rPr>
              <w:t>2.1.1.</w:t>
            </w:r>
            <w:r w:rsidR="00912E1A" w:rsidRPr="002F1233">
              <w:rPr>
                <w:rFonts w:asciiTheme="majorHAnsi" w:hAnsiTheme="majorHAnsi" w:cstheme="majorHAnsi"/>
                <w:sz w:val="22"/>
                <w:szCs w:val="22"/>
              </w:rPr>
              <w:t>3</w:t>
            </w:r>
            <w:r w:rsidRPr="002F1233">
              <w:rPr>
                <w:rFonts w:asciiTheme="majorHAnsi" w:hAnsiTheme="majorHAnsi" w:cstheme="majorHAnsi"/>
                <w:sz w:val="22"/>
                <w:szCs w:val="22"/>
              </w:rPr>
              <w:t>.</w:t>
            </w:r>
          </w:p>
        </w:tc>
        <w:tc>
          <w:tcPr>
            <w:tcW w:w="7883" w:type="dxa"/>
            <w:tcBorders>
              <w:top w:val="nil"/>
              <w:left w:val="single" w:sz="4" w:space="0" w:color="auto"/>
              <w:bottom w:val="single" w:sz="4" w:space="0" w:color="auto"/>
              <w:right w:val="single" w:sz="4" w:space="0" w:color="auto"/>
            </w:tcBorders>
            <w:shd w:val="clear" w:color="auto" w:fill="FFFFFF" w:themeFill="background1"/>
            <w:vAlign w:val="center"/>
          </w:tcPr>
          <w:p w14:paraId="71122E5F" w14:textId="77777777" w:rsidR="00577DA3" w:rsidRPr="002F1233" w:rsidRDefault="00C97201"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Review/conduct </w:t>
            </w:r>
            <w:r w:rsidR="00577DA3" w:rsidRPr="002F1233">
              <w:rPr>
                <w:rFonts w:asciiTheme="majorHAnsi" w:hAnsiTheme="majorHAnsi" w:cstheme="majorHAnsi"/>
                <w:sz w:val="22"/>
                <w:szCs w:val="22"/>
              </w:rPr>
              <w:t>IV</w:t>
            </w:r>
            <w:r w:rsidR="004E3665" w:rsidRPr="002F1233">
              <w:rPr>
                <w:rFonts w:asciiTheme="majorHAnsi" w:hAnsiTheme="majorHAnsi" w:cstheme="majorHAnsi"/>
                <w:sz w:val="22"/>
                <w:szCs w:val="22"/>
              </w:rPr>
              <w:t>A</w:t>
            </w:r>
            <w:r w:rsidR="00912E1A" w:rsidRPr="002F1233">
              <w:rPr>
                <w:rFonts w:asciiTheme="majorHAnsi" w:hAnsiTheme="majorHAnsi" w:cstheme="majorHAnsi"/>
                <w:sz w:val="22"/>
                <w:szCs w:val="22"/>
              </w:rPr>
              <w:t>s</w:t>
            </w:r>
            <w:r w:rsidR="00577DA3" w:rsidRPr="002F1233">
              <w:rPr>
                <w:rFonts w:asciiTheme="majorHAnsi" w:hAnsiTheme="majorHAnsi" w:cstheme="majorHAnsi"/>
                <w:sz w:val="22"/>
                <w:szCs w:val="22"/>
              </w:rPr>
              <w:t xml:space="preserve"> on 5 project islands</w:t>
            </w:r>
            <w:r w:rsidRPr="002F1233">
              <w:rPr>
                <w:rFonts w:asciiTheme="majorHAnsi" w:hAnsiTheme="majorHAnsi" w:cstheme="majorHAnsi"/>
                <w:sz w:val="22"/>
                <w:szCs w:val="22"/>
              </w:rPr>
              <w:t xml:space="preserve">, including analysis, publication </w:t>
            </w:r>
            <w:r w:rsidR="00577DA3" w:rsidRPr="002F1233">
              <w:rPr>
                <w:rFonts w:asciiTheme="majorHAnsi" w:hAnsiTheme="majorHAnsi" w:cstheme="majorHAnsi"/>
                <w:sz w:val="22"/>
                <w:szCs w:val="22"/>
              </w:rPr>
              <w:t xml:space="preserve">and </w:t>
            </w:r>
            <w:r w:rsidR="00912E1A" w:rsidRPr="002F1233">
              <w:rPr>
                <w:rFonts w:asciiTheme="majorHAnsi" w:hAnsiTheme="majorHAnsi" w:cstheme="majorHAnsi"/>
                <w:sz w:val="22"/>
                <w:szCs w:val="22"/>
              </w:rPr>
              <w:t>present</w:t>
            </w:r>
            <w:r w:rsidRPr="002F1233">
              <w:rPr>
                <w:rFonts w:asciiTheme="majorHAnsi" w:hAnsiTheme="majorHAnsi" w:cstheme="majorHAnsi"/>
                <w:sz w:val="22"/>
                <w:szCs w:val="22"/>
              </w:rPr>
              <w:t xml:space="preserve">ation </w:t>
            </w:r>
            <w:r w:rsidR="00912E1A" w:rsidRPr="002F1233">
              <w:rPr>
                <w:rFonts w:asciiTheme="majorHAnsi" w:hAnsiTheme="majorHAnsi" w:cstheme="majorHAnsi"/>
                <w:sz w:val="22"/>
                <w:szCs w:val="22"/>
              </w:rPr>
              <w:t>to Island Councils and key stakeholders</w:t>
            </w:r>
          </w:p>
        </w:tc>
        <w:tc>
          <w:tcPr>
            <w:tcW w:w="607" w:type="dxa"/>
            <w:tcBorders>
              <w:top w:val="nil"/>
              <w:left w:val="single" w:sz="4" w:space="0" w:color="auto"/>
              <w:bottom w:val="single" w:sz="4" w:space="0" w:color="auto"/>
              <w:right w:val="single" w:sz="4" w:space="0" w:color="auto"/>
            </w:tcBorders>
            <w:shd w:val="clear" w:color="auto" w:fill="FFFFFF" w:themeFill="background1"/>
          </w:tcPr>
          <w:p w14:paraId="6189D5DD" w14:textId="77777777" w:rsidR="00577DA3" w:rsidRPr="002F1233" w:rsidRDefault="00577DA3" w:rsidP="00302642">
            <w:pPr>
              <w:jc w:val="both"/>
              <w:rPr>
                <w:rFonts w:asciiTheme="majorHAnsi" w:hAnsiTheme="majorHAnsi" w:cstheme="majorHAnsi"/>
                <w:sz w:val="22"/>
                <w:szCs w:val="22"/>
              </w:rPr>
            </w:pPr>
            <w:r w:rsidRPr="002F1233">
              <w:rPr>
                <w:rFonts w:asciiTheme="majorHAnsi" w:hAnsiTheme="majorHAnsi" w:cstheme="majorHAnsi"/>
                <w:sz w:val="22"/>
                <w:szCs w:val="22"/>
              </w:rPr>
              <w:t>1-2</w:t>
            </w:r>
          </w:p>
        </w:tc>
      </w:tr>
      <w:bookmarkEnd w:id="40"/>
      <w:bookmarkEnd w:id="41"/>
    </w:tbl>
    <w:p w14:paraId="14FEB965" w14:textId="77777777" w:rsidR="00082596" w:rsidRPr="002F1233" w:rsidRDefault="00082596" w:rsidP="00302642">
      <w:pPr>
        <w:jc w:val="both"/>
        <w:rPr>
          <w:rFonts w:asciiTheme="majorHAnsi" w:hAnsiTheme="majorHAnsi" w:cstheme="majorHAnsi"/>
          <w:sz w:val="22"/>
          <w:szCs w:val="22"/>
        </w:rPr>
      </w:pPr>
    </w:p>
    <w:p w14:paraId="0B1B270B" w14:textId="77777777" w:rsidR="00082596" w:rsidRPr="002F1233" w:rsidRDefault="00082596" w:rsidP="00302642">
      <w:pPr>
        <w:jc w:val="both"/>
        <w:rPr>
          <w:rFonts w:asciiTheme="majorHAnsi" w:hAnsiTheme="majorHAnsi" w:cstheme="majorHAnsi"/>
          <w:sz w:val="22"/>
          <w:szCs w:val="22"/>
        </w:rPr>
      </w:pPr>
    </w:p>
    <w:p w14:paraId="2BB5922F" w14:textId="77777777" w:rsidR="00036B47" w:rsidRPr="002F1233" w:rsidRDefault="00DA5F0E" w:rsidP="00302642">
      <w:pPr>
        <w:jc w:val="both"/>
        <w:rPr>
          <w:rFonts w:asciiTheme="majorHAnsi" w:hAnsiTheme="majorHAnsi" w:cstheme="majorHAnsi"/>
          <w:sz w:val="22"/>
          <w:szCs w:val="22"/>
        </w:rPr>
      </w:pPr>
      <w:r w:rsidRPr="002F1233">
        <w:rPr>
          <w:rFonts w:asciiTheme="majorHAnsi" w:hAnsiTheme="majorHAnsi" w:cstheme="majorHAnsi"/>
          <w:b/>
          <w:sz w:val="22"/>
          <w:szCs w:val="22"/>
        </w:rPr>
        <w:t xml:space="preserve">Output </w:t>
      </w:r>
      <w:r w:rsidRPr="002F1233">
        <w:rPr>
          <w:rFonts w:asciiTheme="majorHAnsi" w:hAnsiTheme="majorHAnsi" w:cstheme="majorHAnsi"/>
          <w:b/>
          <w:bCs/>
          <w:sz w:val="22"/>
          <w:szCs w:val="22"/>
        </w:rPr>
        <w:t xml:space="preserve">2.1.2 Island Council Strategic Plans </w:t>
      </w:r>
      <w:r w:rsidR="0069037E" w:rsidRPr="002F1233">
        <w:rPr>
          <w:rFonts w:asciiTheme="majorHAnsi" w:hAnsiTheme="majorHAnsi" w:cstheme="majorHAnsi"/>
          <w:b/>
          <w:bCs/>
          <w:sz w:val="22"/>
          <w:szCs w:val="22"/>
        </w:rPr>
        <w:t>developed/</w:t>
      </w:r>
      <w:r w:rsidRPr="002F1233">
        <w:rPr>
          <w:rFonts w:asciiTheme="majorHAnsi" w:hAnsiTheme="majorHAnsi" w:cstheme="majorHAnsi"/>
          <w:b/>
          <w:bCs/>
          <w:sz w:val="22"/>
          <w:szCs w:val="22"/>
        </w:rPr>
        <w:t>reviewed and complemented with WoI-implementation and investments plans in 5 targeted islands</w:t>
      </w:r>
    </w:p>
    <w:p w14:paraId="6FB5EFF6" w14:textId="77777777" w:rsidR="00912E1A" w:rsidRPr="002F1233" w:rsidRDefault="00912E1A" w:rsidP="00302642">
      <w:pPr>
        <w:jc w:val="both"/>
        <w:rPr>
          <w:rFonts w:asciiTheme="majorHAnsi" w:hAnsiTheme="majorHAnsi" w:cstheme="majorHAnsi"/>
          <w:sz w:val="22"/>
          <w:szCs w:val="22"/>
        </w:rPr>
      </w:pPr>
    </w:p>
    <w:p w14:paraId="31C396DF" w14:textId="77777777" w:rsidR="000438E4" w:rsidRPr="002F1233" w:rsidRDefault="000438E4"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Following completion of IVA, the project will support Island Councils to review or formulate Island Council Strategic Plans (ICSP). </w:t>
      </w:r>
      <w:r w:rsidR="0030446A" w:rsidRPr="002F1233">
        <w:rPr>
          <w:rFonts w:asciiTheme="majorHAnsi" w:hAnsiTheme="majorHAnsi" w:cstheme="majorHAnsi"/>
          <w:sz w:val="22"/>
          <w:szCs w:val="22"/>
        </w:rPr>
        <w:t xml:space="preserve">The ICSP-methodology will be reviewed </w:t>
      </w:r>
      <w:r w:rsidR="00660DCB" w:rsidRPr="002F1233">
        <w:rPr>
          <w:rFonts w:asciiTheme="majorHAnsi" w:hAnsiTheme="majorHAnsi" w:cstheme="majorHAnsi"/>
          <w:sz w:val="22"/>
          <w:szCs w:val="22"/>
        </w:rPr>
        <w:t xml:space="preserve">to include </w:t>
      </w:r>
      <w:r w:rsidR="00F12D8C" w:rsidRPr="002F1233">
        <w:rPr>
          <w:rFonts w:asciiTheme="majorHAnsi" w:hAnsiTheme="majorHAnsi" w:cstheme="majorHAnsi"/>
          <w:sz w:val="22"/>
          <w:szCs w:val="22"/>
        </w:rPr>
        <w:t xml:space="preserve">GESI sensitive CCA&amp;DRM-perspectives </w:t>
      </w:r>
      <w:r w:rsidRPr="002F1233">
        <w:rPr>
          <w:rFonts w:asciiTheme="majorHAnsi" w:hAnsiTheme="majorHAnsi" w:cstheme="majorHAnsi"/>
          <w:sz w:val="22"/>
          <w:szCs w:val="22"/>
        </w:rPr>
        <w:t>and</w:t>
      </w:r>
      <w:r w:rsidR="0030446A" w:rsidRPr="002F1233">
        <w:rPr>
          <w:rFonts w:asciiTheme="majorHAnsi" w:hAnsiTheme="majorHAnsi" w:cstheme="majorHAnsi"/>
          <w:sz w:val="22"/>
          <w:szCs w:val="22"/>
        </w:rPr>
        <w:t xml:space="preserve"> aligned with new methodologies for IVA- and WoI-planning processes. ICSP-plans </w:t>
      </w:r>
      <w:r w:rsidRPr="002F1233">
        <w:rPr>
          <w:rFonts w:asciiTheme="majorHAnsi" w:hAnsiTheme="majorHAnsi" w:cstheme="majorHAnsi"/>
          <w:sz w:val="22"/>
          <w:szCs w:val="22"/>
        </w:rPr>
        <w:t>will be developed through consultations and through “learning-by-doing” trainings of Island Councils supported by MIA and KiLGA.</w:t>
      </w:r>
    </w:p>
    <w:p w14:paraId="377FAF12" w14:textId="77777777" w:rsidR="000438E4" w:rsidRPr="002F1233" w:rsidRDefault="000438E4" w:rsidP="00302642">
      <w:pPr>
        <w:jc w:val="both"/>
        <w:rPr>
          <w:rFonts w:asciiTheme="majorHAnsi" w:hAnsiTheme="majorHAnsi" w:cstheme="majorHAnsi"/>
          <w:sz w:val="22"/>
          <w:szCs w:val="22"/>
        </w:rPr>
      </w:pPr>
    </w:p>
    <w:p w14:paraId="386C1903" w14:textId="62DDAD9B" w:rsidR="00822780" w:rsidRPr="002F1233" w:rsidRDefault="000438E4"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Based on the ICSP and IVAs, actionable WoI-implementation and investment plans will be developed through a similar approach. </w:t>
      </w:r>
      <w:r w:rsidR="00822780" w:rsidRPr="002F1233">
        <w:rPr>
          <w:rFonts w:asciiTheme="majorHAnsi" w:hAnsiTheme="majorHAnsi" w:cstheme="majorHAnsi"/>
          <w:sz w:val="22"/>
          <w:szCs w:val="22"/>
        </w:rPr>
        <w:t>GESI-sensitive methodologies and guidelines for formulation of WoI-</w:t>
      </w:r>
      <w:r w:rsidR="00822780" w:rsidRPr="002F1233">
        <w:rPr>
          <w:rFonts w:asciiTheme="majorHAnsi" w:hAnsiTheme="majorHAnsi" w:cstheme="majorHAnsi"/>
          <w:sz w:val="22"/>
          <w:szCs w:val="22"/>
        </w:rPr>
        <w:lastRenderedPageBreak/>
        <w:t>implementation and investment plans will be developed, and OB</w:t>
      </w:r>
      <w:r w:rsidR="002433F9" w:rsidRPr="002F1233">
        <w:rPr>
          <w:rFonts w:asciiTheme="majorHAnsi" w:hAnsiTheme="majorHAnsi" w:cstheme="majorHAnsi"/>
          <w:sz w:val="22"/>
          <w:szCs w:val="22"/>
        </w:rPr>
        <w:t xml:space="preserve"> NSPD</w:t>
      </w:r>
      <w:r w:rsidR="00822780" w:rsidRPr="002F1233">
        <w:rPr>
          <w:rFonts w:asciiTheme="majorHAnsi" w:hAnsiTheme="majorHAnsi" w:cstheme="majorHAnsi"/>
          <w:sz w:val="22"/>
          <w:szCs w:val="22"/>
        </w:rPr>
        <w:t xml:space="preserve">, MIA, KiLGA, KNEG, MWYSA </w:t>
      </w:r>
      <w:r w:rsidRPr="002F1233">
        <w:rPr>
          <w:rFonts w:asciiTheme="majorHAnsi" w:hAnsiTheme="majorHAnsi" w:cstheme="majorHAnsi"/>
          <w:sz w:val="22"/>
          <w:szCs w:val="22"/>
        </w:rPr>
        <w:t xml:space="preserve">will </w:t>
      </w:r>
      <w:r w:rsidR="00822780" w:rsidRPr="002F1233">
        <w:rPr>
          <w:rFonts w:asciiTheme="majorHAnsi" w:hAnsiTheme="majorHAnsi" w:cstheme="majorHAnsi"/>
          <w:sz w:val="22"/>
          <w:szCs w:val="22"/>
        </w:rPr>
        <w:t xml:space="preserve">be </w:t>
      </w:r>
      <w:r w:rsidRPr="002F1233">
        <w:rPr>
          <w:rFonts w:asciiTheme="majorHAnsi" w:hAnsiTheme="majorHAnsi" w:cstheme="majorHAnsi"/>
          <w:sz w:val="22"/>
          <w:szCs w:val="22"/>
        </w:rPr>
        <w:t>train</w:t>
      </w:r>
      <w:r w:rsidR="00822780" w:rsidRPr="002F1233">
        <w:rPr>
          <w:rFonts w:asciiTheme="majorHAnsi" w:hAnsiTheme="majorHAnsi" w:cstheme="majorHAnsi"/>
          <w:sz w:val="22"/>
          <w:szCs w:val="22"/>
        </w:rPr>
        <w:t xml:space="preserve">ed as trainers (ToT). </w:t>
      </w:r>
    </w:p>
    <w:p w14:paraId="260848E8" w14:textId="2C7D1537" w:rsidR="00FE1076" w:rsidRPr="002F1233" w:rsidRDefault="00822780"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They will in turn </w:t>
      </w:r>
      <w:r w:rsidR="000438E4" w:rsidRPr="002F1233">
        <w:rPr>
          <w:rFonts w:asciiTheme="majorHAnsi" w:hAnsiTheme="majorHAnsi" w:cstheme="majorHAnsi"/>
          <w:sz w:val="22"/>
          <w:szCs w:val="22"/>
        </w:rPr>
        <w:t>support</w:t>
      </w:r>
      <w:r w:rsidR="00E91BFD" w:rsidRPr="002F1233">
        <w:rPr>
          <w:rFonts w:asciiTheme="majorHAnsi" w:hAnsiTheme="majorHAnsi" w:cstheme="majorHAnsi"/>
          <w:sz w:val="22"/>
          <w:szCs w:val="22"/>
        </w:rPr>
        <w:t xml:space="preserve"> and train</w:t>
      </w:r>
      <w:r w:rsidR="000438E4" w:rsidRPr="002F1233">
        <w:rPr>
          <w:rFonts w:asciiTheme="majorHAnsi" w:hAnsiTheme="majorHAnsi" w:cstheme="majorHAnsi"/>
          <w:sz w:val="22"/>
          <w:szCs w:val="22"/>
        </w:rPr>
        <w:t xml:space="preserve"> Island Councils</w:t>
      </w:r>
      <w:r w:rsidR="00E91BFD" w:rsidRPr="002F1233">
        <w:rPr>
          <w:rFonts w:asciiTheme="majorHAnsi" w:hAnsiTheme="majorHAnsi" w:cstheme="majorHAnsi"/>
          <w:sz w:val="22"/>
          <w:szCs w:val="22"/>
        </w:rPr>
        <w:t xml:space="preserve"> and extension officers</w:t>
      </w:r>
      <w:r w:rsidR="000438E4" w:rsidRPr="002F1233">
        <w:rPr>
          <w:rFonts w:asciiTheme="majorHAnsi" w:hAnsiTheme="majorHAnsi" w:cstheme="majorHAnsi"/>
          <w:sz w:val="22"/>
          <w:szCs w:val="22"/>
        </w:rPr>
        <w:t xml:space="preserve"> to</w:t>
      </w:r>
      <w:r w:rsidRPr="002F1233">
        <w:rPr>
          <w:rFonts w:asciiTheme="majorHAnsi" w:hAnsiTheme="majorHAnsi" w:cstheme="majorHAnsi"/>
          <w:sz w:val="22"/>
          <w:szCs w:val="22"/>
        </w:rPr>
        <w:t xml:space="preserve"> prioritize and translate IVA findings into actionable WoI-implementation and investment plans. Once WoI-plans are adopted, </w:t>
      </w:r>
      <w:r w:rsidR="002433F9" w:rsidRPr="002F1233">
        <w:rPr>
          <w:rFonts w:asciiTheme="majorHAnsi" w:hAnsiTheme="majorHAnsi" w:cstheme="majorHAnsi"/>
          <w:sz w:val="22"/>
          <w:szCs w:val="22"/>
        </w:rPr>
        <w:t xml:space="preserve">OB NSPD </w:t>
      </w:r>
      <w:r w:rsidRPr="002F1233">
        <w:rPr>
          <w:rFonts w:asciiTheme="majorHAnsi" w:hAnsiTheme="majorHAnsi" w:cstheme="majorHAnsi"/>
          <w:sz w:val="22"/>
          <w:szCs w:val="22"/>
        </w:rPr>
        <w:t xml:space="preserve">and MIA will also support Island Councils in disseminating the plan at national level and among donor communities to explore funding support. Priorities from the WoI-implementation and investment plans in the areas of food security (agriculture), water security and protection of community assets will be supported through the project under outcome 3. </w:t>
      </w:r>
    </w:p>
    <w:p w14:paraId="0AC361EF" w14:textId="0490C93F" w:rsidR="00950C77" w:rsidRPr="002F1233" w:rsidRDefault="00950C77" w:rsidP="00302642">
      <w:pPr>
        <w:jc w:val="both"/>
        <w:rPr>
          <w:rFonts w:asciiTheme="majorHAnsi" w:hAnsiTheme="majorHAnsi" w:cstheme="majorHAnsi"/>
          <w:sz w:val="22"/>
          <w:szCs w:val="22"/>
        </w:rPr>
      </w:pPr>
    </w:p>
    <w:p w14:paraId="41852AF0" w14:textId="0A961329" w:rsidR="00950C77" w:rsidRPr="002F1233" w:rsidRDefault="00950C77"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formulation of ICSP and WoI-plans, should consider integration and alignment with existing island plans, such as </w:t>
      </w:r>
      <w:bookmarkStart w:id="42" w:name="_Hlk511562289"/>
      <w:r w:rsidRPr="002F1233">
        <w:rPr>
          <w:rFonts w:asciiTheme="majorHAnsi" w:hAnsiTheme="majorHAnsi" w:cstheme="majorHAnsi"/>
          <w:sz w:val="22"/>
          <w:szCs w:val="22"/>
        </w:rPr>
        <w:t xml:space="preserve">Community Based </w:t>
      </w:r>
      <w:r w:rsidR="00AB0392" w:rsidRPr="002F1233">
        <w:rPr>
          <w:rFonts w:asciiTheme="majorHAnsi" w:hAnsiTheme="majorHAnsi" w:cstheme="majorHAnsi"/>
          <w:sz w:val="22"/>
          <w:szCs w:val="22"/>
        </w:rPr>
        <w:t>Integrated</w:t>
      </w:r>
      <w:r w:rsidRPr="002F1233">
        <w:rPr>
          <w:rFonts w:asciiTheme="majorHAnsi" w:hAnsiTheme="majorHAnsi" w:cstheme="majorHAnsi"/>
          <w:sz w:val="22"/>
          <w:szCs w:val="22"/>
        </w:rPr>
        <w:t xml:space="preserve"> Mangrove and Resource co-management Plans </w:t>
      </w:r>
      <w:bookmarkEnd w:id="42"/>
      <w:r w:rsidRPr="002F1233">
        <w:rPr>
          <w:rFonts w:asciiTheme="majorHAnsi" w:hAnsiTheme="majorHAnsi" w:cstheme="majorHAnsi"/>
          <w:sz w:val="22"/>
          <w:szCs w:val="22"/>
        </w:rPr>
        <w:t xml:space="preserve">and Community Based Disaster Risk Reduction Plans (CBDRM). </w:t>
      </w:r>
    </w:p>
    <w:p w14:paraId="26E1A454" w14:textId="77777777" w:rsidR="00FE1076" w:rsidRPr="002F1233" w:rsidRDefault="00FE1076" w:rsidP="00302642">
      <w:pPr>
        <w:jc w:val="both"/>
        <w:rPr>
          <w:rFonts w:asciiTheme="majorHAnsi" w:hAnsiTheme="majorHAnsi" w:cstheme="majorHAnsi"/>
          <w:sz w:val="22"/>
          <w:szCs w:val="22"/>
        </w:rPr>
      </w:pPr>
    </w:p>
    <w:tbl>
      <w:tblPr>
        <w:tblStyle w:val="TableGrid"/>
        <w:tblW w:w="0" w:type="auto"/>
        <w:tblInd w:w="107" w:type="dxa"/>
        <w:tblLook w:val="04A0" w:firstRow="1" w:lastRow="0" w:firstColumn="1" w:lastColumn="0" w:noHBand="0" w:noVBand="1"/>
      </w:tblPr>
      <w:tblGrid>
        <w:gridCol w:w="829"/>
        <w:gridCol w:w="7452"/>
        <w:gridCol w:w="628"/>
      </w:tblGrid>
      <w:tr w:rsidR="00DA5F0E" w:rsidRPr="002F1233" w14:paraId="43621B97" w14:textId="77777777" w:rsidTr="000438E4">
        <w:tc>
          <w:tcPr>
            <w:tcW w:w="824" w:type="dxa"/>
          </w:tcPr>
          <w:p w14:paraId="3969FF43" w14:textId="77777777" w:rsidR="00DA5F0E" w:rsidRPr="002F1233" w:rsidRDefault="00DA5F0E" w:rsidP="00302642">
            <w:pPr>
              <w:spacing w:before="60" w:after="60"/>
              <w:jc w:val="both"/>
              <w:rPr>
                <w:rFonts w:asciiTheme="majorHAnsi" w:hAnsiTheme="majorHAnsi" w:cstheme="majorHAnsi"/>
                <w:b/>
                <w:sz w:val="22"/>
                <w:szCs w:val="22"/>
              </w:rPr>
            </w:pPr>
            <w:bookmarkStart w:id="43" w:name="_Hlk506978797"/>
          </w:p>
        </w:tc>
        <w:tc>
          <w:tcPr>
            <w:tcW w:w="74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727187" w14:textId="77777777" w:rsidR="00DA5F0E" w:rsidRPr="002F1233" w:rsidRDefault="00DA5F0E"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6B7A06C1" w14:textId="77777777" w:rsidR="00DA5F0E" w:rsidRPr="002F1233" w:rsidRDefault="00DA5F0E"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DA5F0E" w:rsidRPr="002F1233" w14:paraId="1750AF1A" w14:textId="77777777" w:rsidTr="000438E4">
        <w:tc>
          <w:tcPr>
            <w:tcW w:w="824" w:type="dxa"/>
          </w:tcPr>
          <w:p w14:paraId="25C944E7" w14:textId="77777777" w:rsidR="00DA5F0E" w:rsidRPr="002F1233" w:rsidRDefault="00DA5F0E" w:rsidP="00302642">
            <w:pPr>
              <w:jc w:val="both"/>
              <w:rPr>
                <w:rFonts w:asciiTheme="majorHAnsi" w:hAnsiTheme="majorHAnsi" w:cstheme="majorHAnsi"/>
                <w:sz w:val="22"/>
                <w:szCs w:val="22"/>
              </w:rPr>
            </w:pPr>
            <w:bookmarkStart w:id="44" w:name="_Hlk510817998"/>
            <w:r w:rsidRPr="002F1233">
              <w:rPr>
                <w:rFonts w:asciiTheme="majorHAnsi" w:hAnsiTheme="majorHAnsi" w:cstheme="majorHAnsi"/>
                <w:sz w:val="22"/>
                <w:szCs w:val="22"/>
              </w:rPr>
              <w:t>2.1.2.1</w:t>
            </w:r>
          </w:p>
        </w:tc>
        <w:tc>
          <w:tcPr>
            <w:tcW w:w="7478" w:type="dxa"/>
            <w:tcBorders>
              <w:top w:val="single" w:sz="4" w:space="0" w:color="auto"/>
              <w:left w:val="single" w:sz="4" w:space="0" w:color="auto"/>
              <w:bottom w:val="single" w:sz="4" w:space="0" w:color="auto"/>
              <w:right w:val="single" w:sz="4" w:space="0" w:color="auto"/>
            </w:tcBorders>
            <w:shd w:val="clear" w:color="auto" w:fill="FFFFFF" w:themeFill="background1"/>
          </w:tcPr>
          <w:p w14:paraId="35650B9D" w14:textId="7E2E9539" w:rsidR="000438E4" w:rsidRPr="002F1233" w:rsidRDefault="00DA5F0E"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Revise </w:t>
            </w:r>
            <w:r w:rsidR="00921ECA" w:rsidRPr="002F1233">
              <w:rPr>
                <w:rFonts w:asciiTheme="majorHAnsi" w:hAnsiTheme="majorHAnsi" w:cstheme="majorHAnsi"/>
                <w:sz w:val="22"/>
                <w:szCs w:val="22"/>
              </w:rPr>
              <w:t>I</w:t>
            </w:r>
            <w:r w:rsidRPr="002F1233">
              <w:rPr>
                <w:rFonts w:asciiTheme="majorHAnsi" w:hAnsiTheme="majorHAnsi" w:cstheme="majorHAnsi"/>
                <w:sz w:val="22"/>
                <w:szCs w:val="22"/>
              </w:rPr>
              <w:t xml:space="preserve">slands </w:t>
            </w:r>
            <w:r w:rsidR="00921ECA" w:rsidRPr="002F1233">
              <w:rPr>
                <w:rFonts w:asciiTheme="majorHAnsi" w:hAnsiTheme="majorHAnsi" w:cstheme="majorHAnsi"/>
                <w:sz w:val="22"/>
                <w:szCs w:val="22"/>
              </w:rPr>
              <w:t>C</w:t>
            </w:r>
            <w:r w:rsidRPr="002F1233">
              <w:rPr>
                <w:rFonts w:asciiTheme="majorHAnsi" w:hAnsiTheme="majorHAnsi" w:cstheme="majorHAnsi"/>
                <w:sz w:val="22"/>
                <w:szCs w:val="22"/>
              </w:rPr>
              <w:t xml:space="preserve">ouncil </w:t>
            </w:r>
            <w:r w:rsidR="00921ECA" w:rsidRPr="002F1233">
              <w:rPr>
                <w:rFonts w:asciiTheme="majorHAnsi" w:hAnsiTheme="majorHAnsi" w:cstheme="majorHAnsi"/>
                <w:sz w:val="22"/>
                <w:szCs w:val="22"/>
              </w:rPr>
              <w:t>S</w:t>
            </w:r>
            <w:r w:rsidRPr="002F1233">
              <w:rPr>
                <w:rFonts w:asciiTheme="majorHAnsi" w:hAnsiTheme="majorHAnsi" w:cstheme="majorHAnsi"/>
                <w:sz w:val="22"/>
                <w:szCs w:val="22"/>
              </w:rPr>
              <w:t xml:space="preserve">trategic </w:t>
            </w:r>
            <w:r w:rsidR="00921ECA" w:rsidRPr="002F1233">
              <w:rPr>
                <w:rFonts w:asciiTheme="majorHAnsi" w:hAnsiTheme="majorHAnsi" w:cstheme="majorHAnsi"/>
                <w:sz w:val="22"/>
                <w:szCs w:val="22"/>
              </w:rPr>
              <w:t>P</w:t>
            </w:r>
            <w:r w:rsidRPr="002F1233">
              <w:rPr>
                <w:rFonts w:asciiTheme="majorHAnsi" w:hAnsiTheme="majorHAnsi" w:cstheme="majorHAnsi"/>
                <w:sz w:val="22"/>
                <w:szCs w:val="22"/>
              </w:rPr>
              <w:t xml:space="preserve">lan (ICSP) methodology </w:t>
            </w:r>
            <w:r w:rsidR="000438E4" w:rsidRPr="002F1233">
              <w:rPr>
                <w:rFonts w:asciiTheme="majorHAnsi" w:hAnsiTheme="majorHAnsi" w:cstheme="majorHAnsi"/>
                <w:sz w:val="22"/>
                <w:szCs w:val="22"/>
              </w:rPr>
              <w:t xml:space="preserve">and develop ICSP plans in 5 islands through consultations and trainings of Islands Councils (Clerks, Project Officer, Islands Development Committees (IDC), KiLGA, MIA, OB </w:t>
            </w:r>
            <w:r w:rsidR="002433F9" w:rsidRPr="002F1233">
              <w:rPr>
                <w:rFonts w:asciiTheme="majorHAnsi" w:hAnsiTheme="majorHAnsi" w:cstheme="majorHAnsi"/>
                <w:sz w:val="22"/>
                <w:szCs w:val="22"/>
              </w:rPr>
              <w:t>NSPD</w:t>
            </w:r>
            <w:r w:rsidR="000438E4" w:rsidRPr="002F1233">
              <w:rPr>
                <w:rFonts w:asciiTheme="majorHAnsi" w:hAnsiTheme="majorHAnsi" w:cstheme="majorHAnsi"/>
                <w:sz w:val="22"/>
                <w:szCs w:val="22"/>
              </w:rPr>
              <w:t>, MWYSA</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007B5AA2" w14:textId="77777777" w:rsidR="00DA5F0E" w:rsidRPr="002F1233" w:rsidRDefault="00DA5F0E" w:rsidP="00302642">
            <w:pPr>
              <w:jc w:val="both"/>
              <w:rPr>
                <w:rFonts w:asciiTheme="majorHAnsi" w:hAnsiTheme="majorHAnsi" w:cstheme="majorHAnsi"/>
                <w:sz w:val="22"/>
                <w:szCs w:val="22"/>
              </w:rPr>
            </w:pPr>
            <w:r w:rsidRPr="002F1233">
              <w:rPr>
                <w:rFonts w:asciiTheme="majorHAnsi" w:hAnsiTheme="majorHAnsi" w:cstheme="majorHAnsi"/>
                <w:sz w:val="22"/>
                <w:szCs w:val="22"/>
              </w:rPr>
              <w:t>1</w:t>
            </w:r>
            <w:r w:rsidR="000438E4" w:rsidRPr="002F1233">
              <w:rPr>
                <w:rFonts w:asciiTheme="majorHAnsi" w:hAnsiTheme="majorHAnsi" w:cstheme="majorHAnsi"/>
                <w:sz w:val="22"/>
                <w:szCs w:val="22"/>
              </w:rPr>
              <w:t>-2</w:t>
            </w:r>
          </w:p>
        </w:tc>
      </w:tr>
      <w:tr w:rsidR="00DA5F0E" w:rsidRPr="002F1233" w14:paraId="477E6A2F" w14:textId="77777777" w:rsidTr="000438E4">
        <w:tc>
          <w:tcPr>
            <w:tcW w:w="824" w:type="dxa"/>
            <w:tcBorders>
              <w:bottom w:val="single" w:sz="4" w:space="0" w:color="auto"/>
            </w:tcBorders>
          </w:tcPr>
          <w:p w14:paraId="0D5A3F68" w14:textId="77777777" w:rsidR="00DA5F0E" w:rsidRPr="002F1233" w:rsidRDefault="00DA5F0E" w:rsidP="00302642">
            <w:pPr>
              <w:jc w:val="both"/>
              <w:rPr>
                <w:rFonts w:asciiTheme="majorHAnsi" w:hAnsiTheme="majorHAnsi" w:cstheme="majorHAnsi"/>
                <w:sz w:val="22"/>
                <w:szCs w:val="22"/>
              </w:rPr>
            </w:pPr>
            <w:r w:rsidRPr="002F1233">
              <w:rPr>
                <w:rFonts w:asciiTheme="majorHAnsi" w:hAnsiTheme="majorHAnsi" w:cstheme="majorHAnsi"/>
                <w:sz w:val="22"/>
                <w:szCs w:val="22"/>
              </w:rPr>
              <w:t>2.1.2.2</w:t>
            </w:r>
          </w:p>
        </w:tc>
        <w:tc>
          <w:tcPr>
            <w:tcW w:w="7478" w:type="dxa"/>
            <w:tcBorders>
              <w:top w:val="nil"/>
              <w:left w:val="single" w:sz="4" w:space="0" w:color="auto"/>
              <w:bottom w:val="single" w:sz="4" w:space="0" w:color="auto"/>
              <w:right w:val="single" w:sz="4" w:space="0" w:color="auto"/>
            </w:tcBorders>
            <w:shd w:val="clear" w:color="auto" w:fill="FFFFFF" w:themeFill="background1"/>
          </w:tcPr>
          <w:p w14:paraId="5A3F3848" w14:textId="2F6DB324" w:rsidR="00DA5F0E" w:rsidRPr="002F1233" w:rsidRDefault="00DA5F0E"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Develop </w:t>
            </w:r>
            <w:r w:rsidR="00D73ED2" w:rsidRPr="002F1233">
              <w:rPr>
                <w:rFonts w:asciiTheme="majorHAnsi" w:hAnsiTheme="majorHAnsi" w:cstheme="majorHAnsi"/>
                <w:sz w:val="22"/>
                <w:szCs w:val="22"/>
              </w:rPr>
              <w:t>GESI</w:t>
            </w:r>
            <w:r w:rsidR="00E621E2" w:rsidRPr="002F1233">
              <w:rPr>
                <w:rFonts w:asciiTheme="majorHAnsi" w:hAnsiTheme="majorHAnsi" w:cstheme="majorHAnsi"/>
                <w:sz w:val="22"/>
                <w:szCs w:val="22"/>
              </w:rPr>
              <w:t>-</w:t>
            </w:r>
            <w:r w:rsidR="00D73ED2" w:rsidRPr="002F1233">
              <w:rPr>
                <w:rFonts w:asciiTheme="majorHAnsi" w:hAnsiTheme="majorHAnsi" w:cstheme="majorHAnsi"/>
                <w:sz w:val="22"/>
                <w:szCs w:val="22"/>
              </w:rPr>
              <w:t xml:space="preserve">sensitive </w:t>
            </w:r>
            <w:r w:rsidRPr="002F1233">
              <w:rPr>
                <w:rFonts w:asciiTheme="majorHAnsi" w:hAnsiTheme="majorHAnsi" w:cstheme="majorHAnsi"/>
                <w:sz w:val="22"/>
                <w:szCs w:val="22"/>
              </w:rPr>
              <w:t xml:space="preserve">methodologies and guidelines for WoI-implementation </w:t>
            </w:r>
            <w:r w:rsidR="00921ECA" w:rsidRPr="002F1233">
              <w:rPr>
                <w:rFonts w:asciiTheme="majorHAnsi" w:hAnsiTheme="majorHAnsi" w:cstheme="majorHAnsi"/>
                <w:sz w:val="22"/>
                <w:szCs w:val="22"/>
              </w:rPr>
              <w:t xml:space="preserve">and investment </w:t>
            </w:r>
            <w:r w:rsidRPr="002F1233">
              <w:rPr>
                <w:rFonts w:asciiTheme="majorHAnsi" w:hAnsiTheme="majorHAnsi" w:cstheme="majorHAnsi"/>
                <w:sz w:val="22"/>
                <w:szCs w:val="22"/>
              </w:rPr>
              <w:t>plans</w:t>
            </w:r>
            <w:r w:rsidR="00822780" w:rsidRPr="002F1233">
              <w:rPr>
                <w:rFonts w:asciiTheme="majorHAnsi" w:hAnsiTheme="majorHAnsi" w:cstheme="majorHAnsi"/>
                <w:sz w:val="22"/>
                <w:szCs w:val="22"/>
              </w:rPr>
              <w:t xml:space="preserve"> and build </w:t>
            </w:r>
            <w:r w:rsidR="00F12D8C" w:rsidRPr="002F1233">
              <w:rPr>
                <w:rFonts w:asciiTheme="majorHAnsi" w:hAnsiTheme="majorHAnsi" w:cstheme="majorHAnsi"/>
                <w:sz w:val="22"/>
                <w:szCs w:val="22"/>
              </w:rPr>
              <w:t>capacities</w:t>
            </w:r>
            <w:r w:rsidR="00822780" w:rsidRPr="002F1233">
              <w:rPr>
                <w:rFonts w:asciiTheme="majorHAnsi" w:hAnsiTheme="majorHAnsi" w:cstheme="majorHAnsi"/>
                <w:sz w:val="22"/>
                <w:szCs w:val="22"/>
              </w:rPr>
              <w:t xml:space="preserve"> of OB </w:t>
            </w:r>
            <w:r w:rsidR="002433F9" w:rsidRPr="002F1233">
              <w:rPr>
                <w:rFonts w:asciiTheme="majorHAnsi" w:hAnsiTheme="majorHAnsi" w:cstheme="majorHAnsi"/>
                <w:sz w:val="22"/>
                <w:szCs w:val="22"/>
              </w:rPr>
              <w:t>NSPD</w:t>
            </w:r>
            <w:r w:rsidR="00822780" w:rsidRPr="002F1233">
              <w:rPr>
                <w:rFonts w:asciiTheme="majorHAnsi" w:hAnsiTheme="majorHAnsi" w:cstheme="majorHAnsi"/>
                <w:sz w:val="22"/>
                <w:szCs w:val="22"/>
              </w:rPr>
              <w:t>,</w:t>
            </w:r>
            <w:r w:rsidR="00950C77" w:rsidRPr="002F1233">
              <w:rPr>
                <w:rFonts w:asciiTheme="majorHAnsi" w:hAnsiTheme="majorHAnsi" w:cstheme="majorHAnsi"/>
                <w:sz w:val="22"/>
                <w:szCs w:val="22"/>
              </w:rPr>
              <w:t xml:space="preserve"> KNEG,</w:t>
            </w:r>
            <w:r w:rsidR="00822780" w:rsidRPr="002F1233">
              <w:rPr>
                <w:rFonts w:asciiTheme="majorHAnsi" w:hAnsiTheme="majorHAnsi" w:cstheme="majorHAnsi"/>
                <w:sz w:val="22"/>
                <w:szCs w:val="22"/>
              </w:rPr>
              <w:t xml:space="preserve"> MIA; KiLGA, MWYSA (ToT)</w:t>
            </w:r>
            <w:r w:rsidR="00921ECA" w:rsidRPr="002F1233">
              <w:rPr>
                <w:rFonts w:asciiTheme="majorHAnsi" w:hAnsiTheme="majorHAnsi" w:cstheme="majorHAnsi"/>
                <w:sz w:val="22"/>
                <w:szCs w:val="22"/>
              </w:rPr>
              <w:t xml:space="preserve"> </w:t>
            </w:r>
          </w:p>
        </w:tc>
        <w:tc>
          <w:tcPr>
            <w:tcW w:w="607" w:type="dxa"/>
            <w:tcBorders>
              <w:top w:val="nil"/>
              <w:left w:val="single" w:sz="4" w:space="0" w:color="auto"/>
              <w:bottom w:val="single" w:sz="4" w:space="0" w:color="auto"/>
              <w:right w:val="single" w:sz="4" w:space="0" w:color="auto"/>
            </w:tcBorders>
            <w:shd w:val="clear" w:color="auto" w:fill="FFFFFF" w:themeFill="background1"/>
          </w:tcPr>
          <w:p w14:paraId="465F0CE4" w14:textId="77777777" w:rsidR="00DA5F0E" w:rsidRPr="002F1233" w:rsidRDefault="00DA5F0E" w:rsidP="00302642">
            <w:pPr>
              <w:jc w:val="both"/>
              <w:rPr>
                <w:rFonts w:asciiTheme="majorHAnsi" w:hAnsiTheme="majorHAnsi" w:cstheme="majorHAnsi"/>
                <w:sz w:val="22"/>
                <w:szCs w:val="22"/>
              </w:rPr>
            </w:pPr>
            <w:r w:rsidRPr="002F1233">
              <w:rPr>
                <w:rFonts w:asciiTheme="majorHAnsi" w:hAnsiTheme="majorHAnsi" w:cstheme="majorHAnsi"/>
                <w:sz w:val="22"/>
                <w:szCs w:val="22"/>
              </w:rPr>
              <w:t>1</w:t>
            </w:r>
          </w:p>
        </w:tc>
      </w:tr>
      <w:tr w:rsidR="00DA5F0E" w:rsidRPr="002F1233" w14:paraId="1410DF3E" w14:textId="77777777" w:rsidTr="000438E4">
        <w:tc>
          <w:tcPr>
            <w:tcW w:w="824" w:type="dxa"/>
            <w:tcBorders>
              <w:top w:val="single" w:sz="4" w:space="0" w:color="auto"/>
              <w:bottom w:val="single" w:sz="4" w:space="0" w:color="000000"/>
            </w:tcBorders>
          </w:tcPr>
          <w:p w14:paraId="57BC615E" w14:textId="77777777" w:rsidR="00DA5F0E" w:rsidRPr="002F1233" w:rsidRDefault="00921ECA" w:rsidP="00302642">
            <w:pPr>
              <w:jc w:val="both"/>
              <w:rPr>
                <w:rFonts w:asciiTheme="majorHAnsi" w:hAnsiTheme="majorHAnsi" w:cstheme="majorHAnsi"/>
                <w:sz w:val="22"/>
                <w:szCs w:val="22"/>
              </w:rPr>
            </w:pPr>
            <w:r w:rsidRPr="002F1233">
              <w:rPr>
                <w:rFonts w:asciiTheme="majorHAnsi" w:hAnsiTheme="majorHAnsi" w:cstheme="majorHAnsi"/>
                <w:sz w:val="22"/>
                <w:szCs w:val="22"/>
              </w:rPr>
              <w:t>2.1.2.3</w:t>
            </w:r>
          </w:p>
        </w:tc>
        <w:tc>
          <w:tcPr>
            <w:tcW w:w="7478" w:type="dxa"/>
            <w:tcBorders>
              <w:top w:val="single" w:sz="4" w:space="0" w:color="auto"/>
              <w:left w:val="single" w:sz="4" w:space="0" w:color="auto"/>
              <w:bottom w:val="single" w:sz="4" w:space="0" w:color="000000"/>
              <w:right w:val="single" w:sz="4" w:space="0" w:color="auto"/>
            </w:tcBorders>
            <w:shd w:val="clear" w:color="auto" w:fill="FFFFFF" w:themeFill="background1"/>
          </w:tcPr>
          <w:p w14:paraId="70F03A3F" w14:textId="7658B4A2" w:rsidR="00DA5F0E" w:rsidRPr="002F1233" w:rsidRDefault="000438E4"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Develop </w:t>
            </w:r>
            <w:r w:rsidR="00F12D8C" w:rsidRPr="002F1233">
              <w:rPr>
                <w:rFonts w:asciiTheme="majorHAnsi" w:hAnsiTheme="majorHAnsi" w:cstheme="majorHAnsi"/>
                <w:sz w:val="22"/>
                <w:szCs w:val="22"/>
              </w:rPr>
              <w:t xml:space="preserve">GESI-sensitive </w:t>
            </w:r>
            <w:r w:rsidRPr="002F1233">
              <w:rPr>
                <w:rFonts w:asciiTheme="majorHAnsi" w:hAnsiTheme="majorHAnsi" w:cstheme="majorHAnsi"/>
                <w:sz w:val="22"/>
                <w:szCs w:val="22"/>
              </w:rPr>
              <w:t>WoI-implementation and investment plans in 5 islands</w:t>
            </w:r>
            <w:r w:rsidR="00822780" w:rsidRPr="002F1233">
              <w:rPr>
                <w:rFonts w:asciiTheme="majorHAnsi" w:hAnsiTheme="majorHAnsi" w:cstheme="majorHAnsi"/>
                <w:sz w:val="22"/>
                <w:szCs w:val="22"/>
              </w:rPr>
              <w:t>,</w:t>
            </w:r>
            <w:r w:rsidRPr="002F1233">
              <w:rPr>
                <w:rFonts w:asciiTheme="majorHAnsi" w:hAnsiTheme="majorHAnsi" w:cstheme="majorHAnsi"/>
                <w:sz w:val="22"/>
                <w:szCs w:val="22"/>
              </w:rPr>
              <w:t xml:space="preserve"> </w:t>
            </w:r>
            <w:r w:rsidR="00822780" w:rsidRPr="002F1233">
              <w:rPr>
                <w:rFonts w:asciiTheme="majorHAnsi" w:hAnsiTheme="majorHAnsi" w:cstheme="majorHAnsi"/>
                <w:sz w:val="22"/>
                <w:szCs w:val="22"/>
              </w:rPr>
              <w:t xml:space="preserve">based on IVA and ICSP, </w:t>
            </w:r>
            <w:r w:rsidRPr="002F1233">
              <w:rPr>
                <w:rFonts w:asciiTheme="majorHAnsi" w:hAnsiTheme="majorHAnsi" w:cstheme="majorHAnsi"/>
                <w:sz w:val="22"/>
                <w:szCs w:val="22"/>
              </w:rPr>
              <w:t>through consultations and trainings of Islands Councils (Clerks, Project Officer, Islands Development Committees (IDC)</w:t>
            </w:r>
            <w:r w:rsidR="00E91BFD" w:rsidRPr="002F1233">
              <w:rPr>
                <w:rFonts w:asciiTheme="majorHAnsi" w:hAnsiTheme="majorHAnsi" w:cstheme="majorHAnsi"/>
                <w:sz w:val="22"/>
                <w:szCs w:val="22"/>
              </w:rPr>
              <w:t xml:space="preserve"> representatives</w:t>
            </w:r>
            <w:r w:rsidRPr="002F1233">
              <w:rPr>
                <w:rFonts w:asciiTheme="majorHAnsi" w:hAnsiTheme="majorHAnsi" w:cstheme="majorHAnsi"/>
                <w:sz w:val="22"/>
                <w:szCs w:val="22"/>
              </w:rPr>
              <w:t>,</w:t>
            </w:r>
            <w:r w:rsidR="00822780" w:rsidRPr="002F1233">
              <w:rPr>
                <w:rFonts w:asciiTheme="majorHAnsi" w:hAnsiTheme="majorHAnsi" w:cstheme="majorHAnsi"/>
                <w:sz w:val="22"/>
                <w:szCs w:val="22"/>
              </w:rPr>
              <w:t xml:space="preserve"> extension officers</w:t>
            </w:r>
            <w:r w:rsidRPr="002F1233">
              <w:rPr>
                <w:rFonts w:asciiTheme="majorHAnsi" w:hAnsiTheme="majorHAnsi" w:cstheme="majorHAnsi"/>
                <w:sz w:val="22"/>
                <w:szCs w:val="22"/>
              </w:rPr>
              <w:t>)</w:t>
            </w:r>
            <w:r w:rsidR="00351DEB" w:rsidRPr="002F1233">
              <w:rPr>
                <w:rFonts w:asciiTheme="majorHAnsi" w:hAnsiTheme="majorHAnsi" w:cstheme="majorHAnsi"/>
                <w:sz w:val="22"/>
                <w:szCs w:val="22"/>
              </w:rPr>
              <w:t>,</w:t>
            </w:r>
            <w:r w:rsidR="00822780" w:rsidRPr="002F1233">
              <w:rPr>
                <w:rFonts w:asciiTheme="majorHAnsi" w:hAnsiTheme="majorHAnsi" w:cstheme="majorHAnsi"/>
                <w:sz w:val="22"/>
                <w:szCs w:val="22"/>
              </w:rPr>
              <w:t xml:space="preserve"> and disseminate plans</w:t>
            </w:r>
            <w:r w:rsidR="00351DEB" w:rsidRPr="002F1233">
              <w:rPr>
                <w:rFonts w:asciiTheme="majorHAnsi" w:hAnsiTheme="majorHAnsi" w:cstheme="majorHAnsi"/>
                <w:sz w:val="22"/>
                <w:szCs w:val="22"/>
              </w:rPr>
              <w:t xml:space="preserve"> at island and national levels</w:t>
            </w:r>
          </w:p>
        </w:tc>
        <w:tc>
          <w:tcPr>
            <w:tcW w:w="607" w:type="dxa"/>
            <w:tcBorders>
              <w:top w:val="single" w:sz="4" w:space="0" w:color="auto"/>
              <w:left w:val="single" w:sz="4" w:space="0" w:color="auto"/>
              <w:bottom w:val="single" w:sz="4" w:space="0" w:color="000000"/>
              <w:right w:val="single" w:sz="4" w:space="0" w:color="auto"/>
            </w:tcBorders>
            <w:shd w:val="clear" w:color="auto" w:fill="FFFFFF" w:themeFill="background1"/>
          </w:tcPr>
          <w:p w14:paraId="4AF780B1" w14:textId="77777777" w:rsidR="00DA5F0E" w:rsidRPr="002F1233" w:rsidRDefault="000438E4" w:rsidP="00302642">
            <w:pPr>
              <w:jc w:val="both"/>
              <w:rPr>
                <w:rFonts w:asciiTheme="majorHAnsi" w:hAnsiTheme="majorHAnsi" w:cstheme="majorHAnsi"/>
                <w:sz w:val="22"/>
                <w:szCs w:val="22"/>
              </w:rPr>
            </w:pPr>
            <w:r w:rsidRPr="002F1233">
              <w:rPr>
                <w:rFonts w:asciiTheme="majorHAnsi" w:hAnsiTheme="majorHAnsi" w:cstheme="majorHAnsi"/>
                <w:sz w:val="22"/>
                <w:szCs w:val="22"/>
              </w:rPr>
              <w:t>2</w:t>
            </w:r>
          </w:p>
        </w:tc>
      </w:tr>
      <w:bookmarkEnd w:id="43"/>
      <w:bookmarkEnd w:id="44"/>
    </w:tbl>
    <w:p w14:paraId="224E8D6A" w14:textId="78780491" w:rsidR="00E95DD1" w:rsidRPr="002F1233" w:rsidRDefault="00E95DD1" w:rsidP="00302642">
      <w:pPr>
        <w:jc w:val="both"/>
        <w:rPr>
          <w:rFonts w:asciiTheme="majorHAnsi" w:hAnsiTheme="majorHAnsi" w:cstheme="majorHAnsi"/>
          <w:sz w:val="22"/>
          <w:szCs w:val="22"/>
        </w:rPr>
      </w:pPr>
    </w:p>
    <w:p w14:paraId="2FB5F9DF" w14:textId="77777777" w:rsidR="00AE60EF" w:rsidRPr="002F1233" w:rsidRDefault="00571AB0" w:rsidP="00302642">
      <w:pPr>
        <w:jc w:val="both"/>
        <w:rPr>
          <w:rFonts w:asciiTheme="majorHAnsi" w:hAnsiTheme="majorHAnsi" w:cstheme="majorHAnsi"/>
          <w:sz w:val="22"/>
          <w:szCs w:val="22"/>
        </w:rPr>
      </w:pPr>
      <w:bookmarkStart w:id="45" w:name="_Hlk509664734"/>
      <w:r w:rsidRPr="002F1233">
        <w:rPr>
          <w:rFonts w:asciiTheme="majorHAnsi" w:hAnsiTheme="majorHAnsi" w:cstheme="majorHAnsi"/>
          <w:b/>
          <w:sz w:val="22"/>
          <w:szCs w:val="22"/>
        </w:rPr>
        <w:t>Out</w:t>
      </w:r>
      <w:r w:rsidR="0069037E" w:rsidRPr="002F1233">
        <w:rPr>
          <w:rFonts w:asciiTheme="majorHAnsi" w:hAnsiTheme="majorHAnsi" w:cstheme="majorHAnsi"/>
          <w:b/>
          <w:sz w:val="22"/>
          <w:szCs w:val="22"/>
        </w:rPr>
        <w:t xml:space="preserve">put </w:t>
      </w:r>
      <w:r w:rsidR="0069037E" w:rsidRPr="002F1233">
        <w:rPr>
          <w:rFonts w:asciiTheme="majorHAnsi" w:hAnsiTheme="majorHAnsi" w:cstheme="majorHAnsi"/>
          <w:b/>
          <w:bCs/>
          <w:sz w:val="22"/>
          <w:szCs w:val="22"/>
        </w:rPr>
        <w:t>2.1.</w:t>
      </w:r>
      <w:r w:rsidR="00B3370B" w:rsidRPr="002F1233">
        <w:rPr>
          <w:rFonts w:asciiTheme="majorHAnsi" w:hAnsiTheme="majorHAnsi" w:cstheme="majorHAnsi"/>
          <w:b/>
          <w:bCs/>
          <w:sz w:val="22"/>
          <w:szCs w:val="22"/>
        </w:rPr>
        <w:t>3</w:t>
      </w:r>
      <w:r w:rsidR="0069037E" w:rsidRPr="002F1233">
        <w:rPr>
          <w:rFonts w:asciiTheme="majorHAnsi" w:hAnsiTheme="majorHAnsi" w:cstheme="majorHAnsi"/>
          <w:b/>
          <w:bCs/>
          <w:sz w:val="22"/>
          <w:szCs w:val="22"/>
        </w:rPr>
        <w:t>. Tools and mechanisms to develop, stock and share data, knowledge, and information on CC and DR enhanced at island level to strengthen information, communication and early warning mechanisms</w:t>
      </w:r>
    </w:p>
    <w:p w14:paraId="733FAFA8" w14:textId="585E87A7" w:rsidR="009628A9" w:rsidRPr="002F1233" w:rsidRDefault="009628A9"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Improving WoI-planning and monitoring will require additional support for Island Councils. As such, Project Islands Technical Support Officers will be established within the five Islands Councils with the aim of supporting project implementation by strengthening information and communication mechanisms to better support implementation of GESI responsive IVA, ICSP, WoI-implementation and investments planning processes; coordination of community awareness and outreach activities, and implementation of the adaptive solutions identified under Outcome 3. Their role will also include KJIP monitoring and KIVA database updates. As such, the Project Island Technical Support Officers will support the project implementation activities during the project period, while also contributing to improved data gathering, information sharing and serve as a communication link between outer island and national level agencies and processes. During the project implementation and terminal evaluation, the role of project islands </w:t>
      </w:r>
      <w:r w:rsidR="00950C77" w:rsidRPr="002F1233">
        <w:rPr>
          <w:rFonts w:asciiTheme="majorHAnsi" w:hAnsiTheme="majorHAnsi" w:cstheme="majorHAnsi"/>
          <w:sz w:val="22"/>
          <w:szCs w:val="22"/>
        </w:rPr>
        <w:t>technical</w:t>
      </w:r>
      <w:r w:rsidRPr="002F1233">
        <w:rPr>
          <w:rFonts w:asciiTheme="majorHAnsi" w:hAnsiTheme="majorHAnsi" w:cstheme="majorHAnsi"/>
          <w:sz w:val="22"/>
          <w:szCs w:val="22"/>
        </w:rPr>
        <w:t xml:space="preserve"> support officers will be </w:t>
      </w:r>
      <w:r w:rsidR="00E61609" w:rsidRPr="002F1233">
        <w:rPr>
          <w:rFonts w:asciiTheme="majorHAnsi" w:hAnsiTheme="majorHAnsi" w:cstheme="majorHAnsi"/>
          <w:sz w:val="22"/>
          <w:szCs w:val="22"/>
        </w:rPr>
        <w:t>reviewed,</w:t>
      </w:r>
      <w:r w:rsidRPr="002F1233">
        <w:rPr>
          <w:rFonts w:asciiTheme="majorHAnsi" w:hAnsiTheme="majorHAnsi" w:cstheme="majorHAnsi"/>
          <w:sz w:val="22"/>
          <w:szCs w:val="22"/>
        </w:rPr>
        <w:t xml:space="preserve"> and sustainability of their positions will be discussed with government.</w:t>
      </w:r>
      <w:r w:rsidR="00351DEB" w:rsidRPr="002F1233">
        <w:rPr>
          <w:rFonts w:asciiTheme="majorHAnsi" w:hAnsiTheme="majorHAnsi" w:cstheme="majorHAnsi"/>
          <w:sz w:val="22"/>
          <w:szCs w:val="22"/>
        </w:rPr>
        <w:t xml:space="preserve"> </w:t>
      </w:r>
    </w:p>
    <w:p w14:paraId="6D42C374" w14:textId="77777777" w:rsidR="001F0B23" w:rsidRPr="002F1233" w:rsidRDefault="001F0B23" w:rsidP="00302642">
      <w:pPr>
        <w:jc w:val="both"/>
        <w:rPr>
          <w:rFonts w:asciiTheme="majorHAnsi" w:hAnsiTheme="majorHAnsi" w:cstheme="majorHAnsi"/>
          <w:sz w:val="22"/>
          <w:szCs w:val="22"/>
        </w:rPr>
      </w:pPr>
    </w:p>
    <w:p w14:paraId="081EA6FD" w14:textId="49C4226B" w:rsidR="00E33AC1" w:rsidRPr="002F1233" w:rsidRDefault="001F0B23"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Further, there is a need to improve </w:t>
      </w:r>
      <w:r w:rsidR="00D701C9" w:rsidRPr="002F1233">
        <w:rPr>
          <w:rFonts w:asciiTheme="majorHAnsi" w:hAnsiTheme="majorHAnsi" w:cstheme="majorHAnsi"/>
          <w:sz w:val="22"/>
          <w:szCs w:val="22"/>
        </w:rPr>
        <w:t xml:space="preserve">weather and </w:t>
      </w:r>
      <w:r w:rsidRPr="002F1233">
        <w:rPr>
          <w:rFonts w:asciiTheme="majorHAnsi" w:hAnsiTheme="majorHAnsi" w:cstheme="majorHAnsi"/>
          <w:sz w:val="22"/>
          <w:szCs w:val="22"/>
        </w:rPr>
        <w:t>climate-risk</w:t>
      </w:r>
      <w:r w:rsidR="00D701C9" w:rsidRPr="002F1233">
        <w:rPr>
          <w:rFonts w:asciiTheme="majorHAnsi" w:hAnsiTheme="majorHAnsi" w:cstheme="majorHAnsi"/>
          <w:sz w:val="22"/>
          <w:szCs w:val="22"/>
        </w:rPr>
        <w:t xml:space="preserve"> information and</w:t>
      </w:r>
      <w:r w:rsidRPr="002F1233">
        <w:rPr>
          <w:rFonts w:asciiTheme="majorHAnsi" w:hAnsiTheme="majorHAnsi" w:cstheme="majorHAnsi"/>
          <w:sz w:val="22"/>
          <w:szCs w:val="22"/>
        </w:rPr>
        <w:t xml:space="preserve"> </w:t>
      </w:r>
      <w:r w:rsidR="00B13AD5" w:rsidRPr="002F1233">
        <w:rPr>
          <w:rFonts w:asciiTheme="majorHAnsi" w:hAnsiTheme="majorHAnsi" w:cstheme="majorHAnsi"/>
          <w:sz w:val="22"/>
          <w:szCs w:val="22"/>
        </w:rPr>
        <w:t xml:space="preserve">communication within </w:t>
      </w:r>
      <w:r w:rsidRPr="002F1233">
        <w:rPr>
          <w:rFonts w:asciiTheme="majorHAnsi" w:hAnsiTheme="majorHAnsi" w:cstheme="majorHAnsi"/>
          <w:sz w:val="22"/>
          <w:szCs w:val="22"/>
        </w:rPr>
        <w:t>communities</w:t>
      </w:r>
      <w:r w:rsidR="00B13AD5" w:rsidRPr="002F1233">
        <w:rPr>
          <w:rFonts w:asciiTheme="majorHAnsi" w:hAnsiTheme="majorHAnsi" w:cstheme="majorHAnsi"/>
          <w:sz w:val="22"/>
          <w:szCs w:val="22"/>
        </w:rPr>
        <w:t xml:space="preserve"> and between national and island levels</w:t>
      </w:r>
      <w:r w:rsidRPr="002F1233">
        <w:rPr>
          <w:rFonts w:asciiTheme="majorHAnsi" w:hAnsiTheme="majorHAnsi" w:cstheme="majorHAnsi"/>
          <w:sz w:val="22"/>
          <w:szCs w:val="22"/>
        </w:rPr>
        <w:t>, including early warning</w:t>
      </w:r>
      <w:r w:rsidR="00E61609" w:rsidRPr="002F1233">
        <w:rPr>
          <w:rFonts w:asciiTheme="majorHAnsi" w:hAnsiTheme="majorHAnsi" w:cstheme="majorHAnsi"/>
          <w:sz w:val="22"/>
          <w:szCs w:val="22"/>
        </w:rPr>
        <w:t xml:space="preserve"> information</w:t>
      </w:r>
      <w:r w:rsidR="00571AB0" w:rsidRPr="002F1233">
        <w:rPr>
          <w:rFonts w:asciiTheme="majorHAnsi" w:hAnsiTheme="majorHAnsi" w:cstheme="majorHAnsi"/>
          <w:sz w:val="22"/>
          <w:szCs w:val="22"/>
        </w:rPr>
        <w:t xml:space="preserve">. </w:t>
      </w:r>
      <w:r w:rsidR="00E33AC1" w:rsidRPr="002F1233">
        <w:rPr>
          <w:rFonts w:asciiTheme="majorHAnsi" w:hAnsiTheme="majorHAnsi" w:cstheme="majorHAnsi"/>
          <w:sz w:val="22"/>
          <w:szCs w:val="22"/>
        </w:rPr>
        <w:t xml:space="preserve">The Project will strengthen national capacities for drought forecasting and drought early warning mechanisms through installation of an Automated Weather Station in Onotoa island, that will cover the Southern Gilberts island group, and complement the AWSs installed through parallel projects (Makin will benefit from the system installed in Butaritari island, North Tarawa will benefit from the South Tarawa system, Kuria island will benefit from the system installed on Abemama island). The Line-Phoenix Island group is currently covered by the meteorological station in Kiritimati. Following the installation of AWSs, the Project will support mechanisms to ensure dissemination of data at national, sector and island levels, including getting messages translated and disseminated to local communities. In addition to data </w:t>
      </w:r>
      <w:r w:rsidR="00E33AC1" w:rsidRPr="002F1233">
        <w:rPr>
          <w:rFonts w:asciiTheme="majorHAnsi" w:hAnsiTheme="majorHAnsi" w:cstheme="majorHAnsi"/>
          <w:sz w:val="22"/>
          <w:szCs w:val="22"/>
        </w:rPr>
        <w:lastRenderedPageBreak/>
        <w:t xml:space="preserve">collection from AWSs, traditional knowledge </w:t>
      </w:r>
      <w:r w:rsidR="00351DEB" w:rsidRPr="002F1233">
        <w:rPr>
          <w:rFonts w:asciiTheme="majorHAnsi" w:hAnsiTheme="majorHAnsi" w:cstheme="majorHAnsi"/>
          <w:sz w:val="22"/>
          <w:szCs w:val="22"/>
        </w:rPr>
        <w:t xml:space="preserve">that is and have been used by local communities to adapt to climate change in the area of food security, sustainable water use, conservation of natural resources, identification of </w:t>
      </w:r>
      <w:r w:rsidR="00E33AC1" w:rsidRPr="002F1233">
        <w:rPr>
          <w:rFonts w:asciiTheme="majorHAnsi" w:hAnsiTheme="majorHAnsi" w:cstheme="majorHAnsi"/>
          <w:sz w:val="22"/>
          <w:szCs w:val="22"/>
        </w:rPr>
        <w:t>early signs and coping mechanisms to disasters</w:t>
      </w:r>
      <w:r w:rsidR="00351DEB" w:rsidRPr="002F1233">
        <w:rPr>
          <w:rFonts w:asciiTheme="majorHAnsi" w:hAnsiTheme="majorHAnsi" w:cstheme="majorHAnsi"/>
          <w:sz w:val="22"/>
          <w:szCs w:val="22"/>
        </w:rPr>
        <w:t>,</w:t>
      </w:r>
      <w:r w:rsidR="00E33AC1" w:rsidRPr="002F1233">
        <w:rPr>
          <w:rFonts w:asciiTheme="majorHAnsi" w:hAnsiTheme="majorHAnsi" w:cstheme="majorHAnsi"/>
          <w:sz w:val="22"/>
          <w:szCs w:val="22"/>
        </w:rPr>
        <w:t xml:space="preserve"> will be captured to support and strengthen forecasting and early warnings</w:t>
      </w:r>
      <w:r w:rsidR="00351DEB" w:rsidRPr="002F1233">
        <w:rPr>
          <w:rFonts w:asciiTheme="majorHAnsi" w:hAnsiTheme="majorHAnsi" w:cstheme="majorHAnsi"/>
          <w:sz w:val="22"/>
          <w:szCs w:val="22"/>
        </w:rPr>
        <w:t xml:space="preserve"> as well as WoI- and CBDRM-planning</w:t>
      </w:r>
      <w:r w:rsidR="00E33AC1" w:rsidRPr="002F1233">
        <w:rPr>
          <w:rFonts w:asciiTheme="majorHAnsi" w:hAnsiTheme="majorHAnsi" w:cstheme="majorHAnsi"/>
          <w:sz w:val="22"/>
          <w:szCs w:val="22"/>
        </w:rPr>
        <w:t>.</w:t>
      </w:r>
    </w:p>
    <w:p w14:paraId="6A247CF3" w14:textId="77777777" w:rsidR="00A908DB" w:rsidRPr="002F1233" w:rsidRDefault="00A908DB" w:rsidP="00302642">
      <w:pPr>
        <w:jc w:val="both"/>
        <w:rPr>
          <w:rFonts w:asciiTheme="majorHAnsi" w:hAnsiTheme="majorHAnsi" w:cstheme="majorHAnsi"/>
          <w:sz w:val="22"/>
          <w:szCs w:val="22"/>
        </w:rPr>
      </w:pPr>
    </w:p>
    <w:p w14:paraId="4A7F0925" w14:textId="2D813EEE" w:rsidR="007A3838" w:rsidRPr="002F1233" w:rsidRDefault="00A908DB" w:rsidP="00302642">
      <w:pPr>
        <w:jc w:val="both"/>
        <w:rPr>
          <w:rFonts w:asciiTheme="majorHAnsi" w:hAnsiTheme="majorHAnsi" w:cstheme="majorHAnsi"/>
          <w:sz w:val="22"/>
          <w:szCs w:val="22"/>
        </w:rPr>
      </w:pPr>
      <w:r w:rsidRPr="002F1233">
        <w:rPr>
          <w:rFonts w:asciiTheme="majorHAnsi" w:hAnsiTheme="majorHAnsi" w:cstheme="majorHAnsi"/>
          <w:sz w:val="22"/>
          <w:szCs w:val="22"/>
        </w:rPr>
        <w:t>I</w:t>
      </w:r>
      <w:r w:rsidR="007A3838" w:rsidRPr="002F1233">
        <w:rPr>
          <w:rFonts w:asciiTheme="majorHAnsi" w:hAnsiTheme="majorHAnsi" w:cstheme="majorHAnsi"/>
          <w:sz w:val="22"/>
          <w:szCs w:val="22"/>
        </w:rPr>
        <w:t>slands Disaster Committees and skeleton CBDRM</w:t>
      </w:r>
      <w:r w:rsidR="00DF1D30" w:rsidRPr="002F1233">
        <w:rPr>
          <w:rFonts w:asciiTheme="majorHAnsi" w:hAnsiTheme="majorHAnsi" w:cstheme="majorHAnsi"/>
          <w:sz w:val="22"/>
          <w:szCs w:val="22"/>
        </w:rPr>
        <w:t xml:space="preserve"> P</w:t>
      </w:r>
      <w:r w:rsidR="007A3838" w:rsidRPr="002F1233">
        <w:rPr>
          <w:rFonts w:asciiTheme="majorHAnsi" w:hAnsiTheme="majorHAnsi" w:cstheme="majorHAnsi"/>
          <w:sz w:val="22"/>
          <w:szCs w:val="22"/>
        </w:rPr>
        <w:t>lans developed under the BSRP</w:t>
      </w:r>
      <w:r w:rsidR="00444FCE" w:rsidRPr="002F1233">
        <w:rPr>
          <w:rFonts w:asciiTheme="majorHAnsi" w:hAnsiTheme="majorHAnsi" w:cstheme="majorHAnsi"/>
          <w:sz w:val="22"/>
          <w:szCs w:val="22"/>
        </w:rPr>
        <w:t xml:space="preserve"> </w:t>
      </w:r>
      <w:r w:rsidR="007A3838" w:rsidRPr="002F1233">
        <w:rPr>
          <w:rFonts w:asciiTheme="majorHAnsi" w:hAnsiTheme="majorHAnsi" w:cstheme="majorHAnsi"/>
          <w:sz w:val="22"/>
          <w:szCs w:val="22"/>
        </w:rPr>
        <w:t>project</w:t>
      </w:r>
      <w:r w:rsidRPr="002F1233">
        <w:rPr>
          <w:rFonts w:asciiTheme="majorHAnsi" w:hAnsiTheme="majorHAnsi" w:cstheme="majorHAnsi"/>
          <w:sz w:val="22"/>
          <w:szCs w:val="22"/>
        </w:rPr>
        <w:t xml:space="preserve"> will be further strengthened</w:t>
      </w:r>
      <w:r w:rsidR="007A3838" w:rsidRPr="002F1233">
        <w:rPr>
          <w:rFonts w:asciiTheme="majorHAnsi" w:hAnsiTheme="majorHAnsi" w:cstheme="majorHAnsi"/>
          <w:sz w:val="22"/>
          <w:szCs w:val="22"/>
        </w:rPr>
        <w:t>.</w:t>
      </w:r>
      <w:r w:rsidRPr="002F1233">
        <w:rPr>
          <w:rFonts w:asciiTheme="majorHAnsi" w:hAnsiTheme="majorHAnsi" w:cstheme="majorHAnsi"/>
          <w:sz w:val="22"/>
          <w:szCs w:val="22"/>
        </w:rPr>
        <w:t xml:space="preserve"> Committees will be strengthened through CCA capacity development and review of role/mandate</w:t>
      </w:r>
      <w:r w:rsidR="00351DEB" w:rsidRPr="002F1233">
        <w:rPr>
          <w:rFonts w:asciiTheme="majorHAnsi" w:hAnsiTheme="majorHAnsi" w:cstheme="majorHAnsi"/>
          <w:sz w:val="22"/>
          <w:szCs w:val="22"/>
        </w:rPr>
        <w:t>/</w:t>
      </w:r>
      <w:r w:rsidRPr="002F1233">
        <w:rPr>
          <w:rFonts w:asciiTheme="majorHAnsi" w:hAnsiTheme="majorHAnsi" w:cstheme="majorHAnsi"/>
          <w:sz w:val="22"/>
          <w:szCs w:val="22"/>
        </w:rPr>
        <w:t xml:space="preserve">name of committees to reflect CC. </w:t>
      </w:r>
      <w:r w:rsidR="00D701C9" w:rsidRPr="002F1233">
        <w:rPr>
          <w:rFonts w:asciiTheme="majorHAnsi" w:hAnsiTheme="majorHAnsi" w:cstheme="majorHAnsi"/>
          <w:sz w:val="22"/>
          <w:szCs w:val="22"/>
        </w:rPr>
        <w:t>D</w:t>
      </w:r>
      <w:r w:rsidR="007A3838" w:rsidRPr="002F1233">
        <w:rPr>
          <w:rFonts w:asciiTheme="majorHAnsi" w:hAnsiTheme="majorHAnsi" w:cstheme="majorHAnsi"/>
          <w:sz w:val="22"/>
          <w:szCs w:val="22"/>
        </w:rPr>
        <w:t>rought response analysis and planning (link to 3.1.2)</w:t>
      </w:r>
      <w:r w:rsidR="00DB7802" w:rsidRPr="002F1233">
        <w:rPr>
          <w:rFonts w:asciiTheme="majorHAnsi" w:hAnsiTheme="majorHAnsi" w:cstheme="majorHAnsi"/>
          <w:sz w:val="22"/>
          <w:szCs w:val="22"/>
        </w:rPr>
        <w:t>, flood and erosion mapping (output 3.1.3)</w:t>
      </w:r>
      <w:r w:rsidR="007A3838" w:rsidRPr="002F1233">
        <w:rPr>
          <w:rFonts w:asciiTheme="majorHAnsi" w:hAnsiTheme="majorHAnsi" w:cstheme="majorHAnsi"/>
          <w:sz w:val="22"/>
          <w:szCs w:val="22"/>
        </w:rPr>
        <w:t xml:space="preserve"> and early warning mechanisms will be integrated in CBDRM </w:t>
      </w:r>
      <w:r w:rsidR="00444FCE" w:rsidRPr="002F1233">
        <w:rPr>
          <w:rFonts w:asciiTheme="majorHAnsi" w:hAnsiTheme="majorHAnsi" w:cstheme="majorHAnsi"/>
          <w:sz w:val="22"/>
          <w:szCs w:val="22"/>
        </w:rPr>
        <w:t>Plans</w:t>
      </w:r>
      <w:r w:rsidR="007A3838" w:rsidRPr="002F1233">
        <w:rPr>
          <w:rFonts w:asciiTheme="majorHAnsi" w:hAnsiTheme="majorHAnsi" w:cstheme="majorHAnsi"/>
          <w:sz w:val="22"/>
          <w:szCs w:val="22"/>
        </w:rPr>
        <w:t>.</w:t>
      </w:r>
      <w:r w:rsidR="00A717EB" w:rsidRPr="002F1233">
        <w:rPr>
          <w:rFonts w:asciiTheme="majorHAnsi" w:hAnsiTheme="majorHAnsi" w:cstheme="majorHAnsi"/>
          <w:sz w:val="22"/>
          <w:szCs w:val="22"/>
        </w:rPr>
        <w:t xml:space="preserve"> It is important that the needs of all community members are carefully considered in community-based risk management and early warning planning</w:t>
      </w:r>
      <w:r w:rsidR="00351DEB" w:rsidRPr="002F1233">
        <w:rPr>
          <w:rFonts w:asciiTheme="majorHAnsi" w:hAnsiTheme="majorHAnsi" w:cstheme="majorHAnsi"/>
          <w:sz w:val="22"/>
          <w:szCs w:val="22"/>
        </w:rPr>
        <w:t xml:space="preserve">, and </w:t>
      </w:r>
      <w:r w:rsidR="00A717EB" w:rsidRPr="002F1233">
        <w:rPr>
          <w:rFonts w:asciiTheme="majorHAnsi" w:hAnsiTheme="majorHAnsi" w:cstheme="majorHAnsi"/>
          <w:sz w:val="22"/>
          <w:szCs w:val="22"/>
        </w:rPr>
        <w:t>it will</w:t>
      </w:r>
      <w:r w:rsidR="00351DEB" w:rsidRPr="002F1233">
        <w:rPr>
          <w:rFonts w:asciiTheme="majorHAnsi" w:hAnsiTheme="majorHAnsi" w:cstheme="majorHAnsi"/>
          <w:sz w:val="22"/>
          <w:szCs w:val="22"/>
        </w:rPr>
        <w:t xml:space="preserve"> therefore</w:t>
      </w:r>
      <w:r w:rsidR="00A717EB" w:rsidRPr="002F1233">
        <w:rPr>
          <w:rFonts w:asciiTheme="majorHAnsi" w:hAnsiTheme="majorHAnsi" w:cstheme="majorHAnsi"/>
          <w:sz w:val="22"/>
          <w:szCs w:val="22"/>
        </w:rPr>
        <w:t xml:space="preserve"> be important that the MWYSA and the National Disability Organisation are engaged in this planning and review process.</w:t>
      </w:r>
    </w:p>
    <w:p w14:paraId="068E9AD9" w14:textId="77777777" w:rsidR="0053007F" w:rsidRPr="002F1233" w:rsidRDefault="0053007F" w:rsidP="00302642">
      <w:pPr>
        <w:jc w:val="both"/>
        <w:rPr>
          <w:rFonts w:asciiTheme="majorHAnsi" w:hAnsiTheme="majorHAnsi" w:cstheme="majorHAnsi"/>
          <w:sz w:val="22"/>
          <w:szCs w:val="22"/>
        </w:rPr>
      </w:pPr>
    </w:p>
    <w:tbl>
      <w:tblPr>
        <w:tblStyle w:val="TableGrid"/>
        <w:tblW w:w="0" w:type="auto"/>
        <w:tblInd w:w="107" w:type="dxa"/>
        <w:tblLook w:val="04A0" w:firstRow="1" w:lastRow="0" w:firstColumn="1" w:lastColumn="0" w:noHBand="0" w:noVBand="1"/>
      </w:tblPr>
      <w:tblGrid>
        <w:gridCol w:w="885"/>
        <w:gridCol w:w="7396"/>
        <w:gridCol w:w="628"/>
      </w:tblGrid>
      <w:tr w:rsidR="0069037E" w:rsidRPr="002F1233" w14:paraId="38E2FD77" w14:textId="77777777" w:rsidTr="00187E5E">
        <w:tc>
          <w:tcPr>
            <w:tcW w:w="834" w:type="dxa"/>
          </w:tcPr>
          <w:p w14:paraId="27D73879" w14:textId="77777777" w:rsidR="0069037E" w:rsidRPr="002F1233" w:rsidRDefault="0069037E" w:rsidP="00302642">
            <w:pPr>
              <w:spacing w:before="60" w:after="60"/>
              <w:jc w:val="both"/>
              <w:rPr>
                <w:rFonts w:asciiTheme="majorHAnsi" w:hAnsiTheme="majorHAnsi" w:cstheme="majorHAnsi"/>
                <w:b/>
                <w:sz w:val="22"/>
                <w:szCs w:val="22"/>
              </w:rPr>
            </w:pPr>
          </w:p>
        </w:tc>
        <w:tc>
          <w:tcPr>
            <w:tcW w:w="78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9E31EF" w14:textId="77777777" w:rsidR="0069037E" w:rsidRPr="002F1233" w:rsidRDefault="0069037E"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7DEE453C" w14:textId="77777777" w:rsidR="0069037E" w:rsidRPr="002F1233" w:rsidRDefault="0069037E"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565F66" w:rsidRPr="002F1233" w14:paraId="4104018E" w14:textId="77777777" w:rsidTr="00187E5E">
        <w:tc>
          <w:tcPr>
            <w:tcW w:w="834" w:type="dxa"/>
          </w:tcPr>
          <w:p w14:paraId="7722A302" w14:textId="77777777" w:rsidR="00565F66" w:rsidRPr="002F1233" w:rsidRDefault="00565F66" w:rsidP="00302642">
            <w:pPr>
              <w:jc w:val="both"/>
              <w:rPr>
                <w:rFonts w:asciiTheme="majorHAnsi" w:hAnsiTheme="majorHAnsi" w:cstheme="majorHAnsi"/>
                <w:sz w:val="22"/>
                <w:szCs w:val="22"/>
              </w:rPr>
            </w:pPr>
            <w:bookmarkStart w:id="46" w:name="_Hlk510818165"/>
            <w:r w:rsidRPr="002F1233">
              <w:rPr>
                <w:rFonts w:asciiTheme="majorHAnsi" w:hAnsiTheme="majorHAnsi" w:cstheme="majorHAnsi"/>
                <w:sz w:val="22"/>
                <w:szCs w:val="22"/>
              </w:rPr>
              <w:t>2.1.3.1.</w:t>
            </w:r>
          </w:p>
        </w:tc>
        <w:tc>
          <w:tcPr>
            <w:tcW w:w="7802" w:type="dxa"/>
            <w:tcBorders>
              <w:top w:val="nil"/>
              <w:left w:val="single" w:sz="4" w:space="0" w:color="auto"/>
              <w:bottom w:val="single" w:sz="4" w:space="0" w:color="auto"/>
              <w:right w:val="single" w:sz="4" w:space="0" w:color="auto"/>
            </w:tcBorders>
            <w:shd w:val="clear" w:color="auto" w:fill="FFFFFF" w:themeFill="background1"/>
          </w:tcPr>
          <w:p w14:paraId="06D46955" w14:textId="77777777" w:rsidR="00565F66" w:rsidRPr="002F1233" w:rsidRDefault="00565F66" w:rsidP="00302642">
            <w:pPr>
              <w:jc w:val="both"/>
              <w:rPr>
                <w:rFonts w:asciiTheme="majorHAnsi" w:hAnsiTheme="majorHAnsi" w:cstheme="majorHAnsi"/>
                <w:sz w:val="22"/>
                <w:szCs w:val="22"/>
              </w:rPr>
            </w:pPr>
            <w:r w:rsidRPr="002F1233">
              <w:rPr>
                <w:rFonts w:asciiTheme="majorHAnsi" w:hAnsiTheme="majorHAnsi" w:cstheme="majorHAnsi"/>
                <w:sz w:val="22"/>
                <w:szCs w:val="22"/>
              </w:rPr>
              <w:t>Strengthen WoI-planning and monitoring through</w:t>
            </w:r>
            <w:r w:rsidR="00D701C9" w:rsidRPr="002F1233">
              <w:rPr>
                <w:rFonts w:asciiTheme="majorHAnsi" w:hAnsiTheme="majorHAnsi" w:cstheme="majorHAnsi"/>
                <w:sz w:val="22"/>
                <w:szCs w:val="22"/>
              </w:rPr>
              <w:t xml:space="preserve"> project</w:t>
            </w:r>
            <w:r w:rsidRPr="002F1233">
              <w:rPr>
                <w:rFonts w:asciiTheme="majorHAnsi" w:hAnsiTheme="majorHAnsi" w:cstheme="majorHAnsi"/>
                <w:sz w:val="22"/>
                <w:szCs w:val="22"/>
              </w:rPr>
              <w:t xml:space="preserve"> islands technical support officers in 5 project islands</w:t>
            </w:r>
          </w:p>
        </w:tc>
        <w:tc>
          <w:tcPr>
            <w:tcW w:w="607" w:type="dxa"/>
            <w:tcBorders>
              <w:top w:val="nil"/>
              <w:left w:val="single" w:sz="4" w:space="0" w:color="auto"/>
              <w:bottom w:val="single" w:sz="4" w:space="0" w:color="auto"/>
              <w:right w:val="single" w:sz="4" w:space="0" w:color="auto"/>
            </w:tcBorders>
            <w:shd w:val="clear" w:color="auto" w:fill="FFFFFF" w:themeFill="background1"/>
          </w:tcPr>
          <w:p w14:paraId="1DD9A10C" w14:textId="77777777" w:rsidR="00565F66" w:rsidRPr="002F1233" w:rsidRDefault="00565F66" w:rsidP="00302642">
            <w:pPr>
              <w:jc w:val="both"/>
              <w:rPr>
                <w:rFonts w:asciiTheme="majorHAnsi" w:hAnsiTheme="majorHAnsi" w:cstheme="majorHAnsi"/>
                <w:sz w:val="22"/>
                <w:szCs w:val="22"/>
              </w:rPr>
            </w:pPr>
            <w:r w:rsidRPr="002F1233">
              <w:rPr>
                <w:rFonts w:asciiTheme="majorHAnsi" w:hAnsiTheme="majorHAnsi" w:cstheme="majorHAnsi"/>
                <w:sz w:val="22"/>
                <w:szCs w:val="22"/>
              </w:rPr>
              <w:t>1-5</w:t>
            </w:r>
          </w:p>
        </w:tc>
      </w:tr>
      <w:tr w:rsidR="00565F66" w:rsidRPr="002F1233" w14:paraId="06A4D3A9" w14:textId="77777777" w:rsidTr="00187E5E">
        <w:tc>
          <w:tcPr>
            <w:tcW w:w="834" w:type="dxa"/>
          </w:tcPr>
          <w:p w14:paraId="51BC8744" w14:textId="77777777" w:rsidR="00565F66" w:rsidRPr="002F1233" w:rsidRDefault="00565F66" w:rsidP="00302642">
            <w:pPr>
              <w:jc w:val="both"/>
              <w:rPr>
                <w:rFonts w:asciiTheme="majorHAnsi" w:hAnsiTheme="majorHAnsi" w:cstheme="majorHAnsi"/>
                <w:sz w:val="22"/>
                <w:szCs w:val="22"/>
              </w:rPr>
            </w:pPr>
            <w:r w:rsidRPr="002F1233">
              <w:rPr>
                <w:rFonts w:asciiTheme="majorHAnsi" w:hAnsiTheme="majorHAnsi" w:cstheme="majorHAnsi"/>
                <w:sz w:val="22"/>
                <w:szCs w:val="22"/>
              </w:rPr>
              <w:t>2.1.3.2.</w:t>
            </w:r>
          </w:p>
        </w:tc>
        <w:tc>
          <w:tcPr>
            <w:tcW w:w="7802" w:type="dxa"/>
            <w:tcBorders>
              <w:top w:val="single" w:sz="4" w:space="0" w:color="auto"/>
              <w:left w:val="single" w:sz="4" w:space="0" w:color="auto"/>
              <w:bottom w:val="single" w:sz="4" w:space="0" w:color="auto"/>
              <w:right w:val="single" w:sz="4" w:space="0" w:color="auto"/>
            </w:tcBorders>
            <w:shd w:val="clear" w:color="auto" w:fill="FFFFFF" w:themeFill="background1"/>
          </w:tcPr>
          <w:p w14:paraId="489E1E02" w14:textId="740ED772" w:rsidR="00565F66" w:rsidRPr="002F1233" w:rsidRDefault="00565F66" w:rsidP="00302642">
            <w:pPr>
              <w:jc w:val="both"/>
              <w:rPr>
                <w:rFonts w:asciiTheme="majorHAnsi" w:hAnsiTheme="majorHAnsi" w:cstheme="majorHAnsi"/>
                <w:sz w:val="22"/>
                <w:szCs w:val="22"/>
              </w:rPr>
            </w:pPr>
            <w:r w:rsidRPr="002F1233">
              <w:rPr>
                <w:rFonts w:asciiTheme="majorHAnsi" w:hAnsiTheme="majorHAnsi" w:cstheme="majorHAnsi"/>
                <w:sz w:val="22"/>
                <w:szCs w:val="22"/>
              </w:rPr>
              <w:t>Document traditional knowledge for</w:t>
            </w:r>
            <w:r w:rsidR="00351DEB" w:rsidRPr="002F1233">
              <w:rPr>
                <w:rFonts w:asciiTheme="majorHAnsi" w:hAnsiTheme="majorHAnsi" w:cstheme="majorHAnsi"/>
                <w:sz w:val="22"/>
                <w:szCs w:val="22"/>
              </w:rPr>
              <w:t xml:space="preserve"> environment protection and management/adaptation measures including </w:t>
            </w:r>
            <w:r w:rsidRPr="002F1233">
              <w:rPr>
                <w:rFonts w:asciiTheme="majorHAnsi" w:hAnsiTheme="majorHAnsi" w:cstheme="majorHAnsi"/>
                <w:sz w:val="22"/>
                <w:szCs w:val="22"/>
              </w:rPr>
              <w:t>drought to support CBDRM, forecasting and early warnings</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74F2188D" w14:textId="77777777" w:rsidR="00565F66" w:rsidRPr="002F1233" w:rsidRDefault="007B20DA" w:rsidP="00302642">
            <w:pPr>
              <w:jc w:val="both"/>
              <w:rPr>
                <w:rFonts w:asciiTheme="majorHAnsi" w:hAnsiTheme="majorHAnsi" w:cstheme="majorHAnsi"/>
                <w:sz w:val="22"/>
                <w:szCs w:val="22"/>
              </w:rPr>
            </w:pPr>
            <w:r w:rsidRPr="002F1233">
              <w:rPr>
                <w:rFonts w:asciiTheme="majorHAnsi" w:hAnsiTheme="majorHAnsi" w:cstheme="majorHAnsi"/>
                <w:sz w:val="22"/>
                <w:szCs w:val="22"/>
              </w:rPr>
              <w:t>1-2</w:t>
            </w:r>
          </w:p>
        </w:tc>
      </w:tr>
      <w:tr w:rsidR="007A3838" w:rsidRPr="002F1233" w14:paraId="04C24480" w14:textId="77777777" w:rsidTr="007A3838">
        <w:tc>
          <w:tcPr>
            <w:tcW w:w="834" w:type="dxa"/>
          </w:tcPr>
          <w:p w14:paraId="7C58A660" w14:textId="77777777" w:rsidR="007A3838" w:rsidRPr="002F1233" w:rsidRDefault="007A3838" w:rsidP="00302642">
            <w:pPr>
              <w:jc w:val="both"/>
              <w:rPr>
                <w:rFonts w:asciiTheme="majorHAnsi" w:hAnsiTheme="majorHAnsi" w:cstheme="majorHAnsi"/>
                <w:sz w:val="22"/>
                <w:szCs w:val="22"/>
              </w:rPr>
            </w:pPr>
            <w:r w:rsidRPr="002F1233">
              <w:rPr>
                <w:rFonts w:asciiTheme="majorHAnsi" w:hAnsiTheme="majorHAnsi" w:cstheme="majorHAnsi"/>
                <w:sz w:val="22"/>
                <w:szCs w:val="22"/>
              </w:rPr>
              <w:t>2.1.3.3.</w:t>
            </w:r>
          </w:p>
        </w:tc>
        <w:tc>
          <w:tcPr>
            <w:tcW w:w="7802" w:type="dxa"/>
            <w:tcBorders>
              <w:top w:val="single" w:sz="4" w:space="0" w:color="auto"/>
              <w:left w:val="single" w:sz="4" w:space="0" w:color="auto"/>
              <w:bottom w:val="single" w:sz="4" w:space="0" w:color="auto"/>
              <w:right w:val="single" w:sz="4" w:space="0" w:color="auto"/>
            </w:tcBorders>
            <w:shd w:val="clear" w:color="auto" w:fill="FFFFFF" w:themeFill="background1"/>
          </w:tcPr>
          <w:p w14:paraId="6FF3A29D" w14:textId="77C9D021" w:rsidR="007A3838" w:rsidRPr="002F1233" w:rsidRDefault="007A3838" w:rsidP="00302642">
            <w:pPr>
              <w:jc w:val="both"/>
              <w:rPr>
                <w:rFonts w:asciiTheme="majorHAnsi" w:hAnsiTheme="majorHAnsi" w:cstheme="majorHAnsi"/>
                <w:sz w:val="22"/>
                <w:szCs w:val="22"/>
              </w:rPr>
            </w:pPr>
            <w:r w:rsidRPr="002F1233">
              <w:rPr>
                <w:rFonts w:asciiTheme="majorHAnsi" w:hAnsiTheme="majorHAnsi" w:cstheme="majorHAnsi"/>
                <w:sz w:val="22"/>
                <w:szCs w:val="22"/>
              </w:rPr>
              <w:t>I</w:t>
            </w:r>
            <w:r w:rsidR="007B20DA" w:rsidRPr="002F1233">
              <w:rPr>
                <w:rFonts w:asciiTheme="majorHAnsi" w:hAnsiTheme="majorHAnsi" w:cstheme="majorHAnsi"/>
                <w:sz w:val="22"/>
                <w:szCs w:val="22"/>
              </w:rPr>
              <w:t xml:space="preserve">nstall Automated Weather Station in 1 island to improve data collection, </w:t>
            </w:r>
            <w:r w:rsidRPr="002F1233">
              <w:rPr>
                <w:rFonts w:asciiTheme="majorHAnsi" w:hAnsiTheme="majorHAnsi" w:cstheme="majorHAnsi"/>
                <w:sz w:val="22"/>
                <w:szCs w:val="22"/>
              </w:rPr>
              <w:t xml:space="preserve">drought forecasting and early warning systems, including </w:t>
            </w:r>
            <w:r w:rsidR="00E33AC1" w:rsidRPr="002F1233">
              <w:rPr>
                <w:rFonts w:asciiTheme="majorHAnsi" w:hAnsiTheme="majorHAnsi" w:cstheme="majorHAnsi"/>
                <w:sz w:val="22"/>
                <w:szCs w:val="22"/>
              </w:rPr>
              <w:t xml:space="preserve">strengthening </w:t>
            </w:r>
            <w:r w:rsidR="007B20DA" w:rsidRPr="002F1233">
              <w:rPr>
                <w:rFonts w:asciiTheme="majorHAnsi" w:hAnsiTheme="majorHAnsi" w:cstheme="majorHAnsi"/>
                <w:sz w:val="22"/>
                <w:szCs w:val="22"/>
              </w:rPr>
              <w:t xml:space="preserve">of mechanisms for information dissemination </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70B2570B" w14:textId="77777777" w:rsidR="007A3838" w:rsidRPr="002F1233" w:rsidRDefault="007B20DA" w:rsidP="00302642">
            <w:pPr>
              <w:jc w:val="both"/>
              <w:rPr>
                <w:rFonts w:asciiTheme="majorHAnsi" w:hAnsiTheme="majorHAnsi" w:cstheme="majorHAnsi"/>
                <w:sz w:val="22"/>
                <w:szCs w:val="22"/>
              </w:rPr>
            </w:pPr>
            <w:r w:rsidRPr="002F1233">
              <w:rPr>
                <w:rFonts w:asciiTheme="majorHAnsi" w:hAnsiTheme="majorHAnsi" w:cstheme="majorHAnsi"/>
                <w:sz w:val="22"/>
                <w:szCs w:val="22"/>
              </w:rPr>
              <w:t>1-2</w:t>
            </w:r>
          </w:p>
        </w:tc>
      </w:tr>
      <w:tr w:rsidR="0069037E" w:rsidRPr="002F1233" w14:paraId="59F862C6" w14:textId="77777777" w:rsidTr="00187E5E">
        <w:tc>
          <w:tcPr>
            <w:tcW w:w="834" w:type="dxa"/>
          </w:tcPr>
          <w:p w14:paraId="2BCA8D96" w14:textId="77777777" w:rsidR="0069037E" w:rsidRPr="002F1233" w:rsidRDefault="00912E1A" w:rsidP="00302642">
            <w:pPr>
              <w:jc w:val="both"/>
              <w:rPr>
                <w:rFonts w:asciiTheme="majorHAnsi" w:hAnsiTheme="majorHAnsi" w:cstheme="majorHAnsi"/>
                <w:sz w:val="22"/>
                <w:szCs w:val="22"/>
              </w:rPr>
            </w:pPr>
            <w:r w:rsidRPr="002F1233">
              <w:rPr>
                <w:rFonts w:asciiTheme="majorHAnsi" w:hAnsiTheme="majorHAnsi" w:cstheme="majorHAnsi"/>
                <w:sz w:val="22"/>
                <w:szCs w:val="22"/>
              </w:rPr>
              <w:t>2.1.</w:t>
            </w:r>
            <w:r w:rsidR="00A327F8" w:rsidRPr="002F1233">
              <w:rPr>
                <w:rFonts w:asciiTheme="majorHAnsi" w:hAnsiTheme="majorHAnsi" w:cstheme="majorHAnsi"/>
                <w:sz w:val="22"/>
                <w:szCs w:val="22"/>
              </w:rPr>
              <w:t>3</w:t>
            </w:r>
            <w:r w:rsidRPr="002F1233">
              <w:rPr>
                <w:rFonts w:asciiTheme="majorHAnsi" w:hAnsiTheme="majorHAnsi" w:cstheme="majorHAnsi"/>
                <w:sz w:val="22"/>
                <w:szCs w:val="22"/>
              </w:rPr>
              <w:t>.</w:t>
            </w:r>
            <w:r w:rsidR="007A3838" w:rsidRPr="002F1233">
              <w:rPr>
                <w:rFonts w:asciiTheme="majorHAnsi" w:hAnsiTheme="majorHAnsi" w:cstheme="majorHAnsi"/>
                <w:sz w:val="22"/>
                <w:szCs w:val="22"/>
              </w:rPr>
              <w:t>4</w:t>
            </w:r>
            <w:r w:rsidRPr="002F1233">
              <w:rPr>
                <w:rFonts w:asciiTheme="majorHAnsi" w:hAnsiTheme="majorHAnsi" w:cstheme="majorHAnsi"/>
                <w:sz w:val="22"/>
                <w:szCs w:val="22"/>
              </w:rPr>
              <w:t>.</w:t>
            </w:r>
          </w:p>
        </w:tc>
        <w:tc>
          <w:tcPr>
            <w:tcW w:w="7802" w:type="dxa"/>
            <w:tcBorders>
              <w:top w:val="single" w:sz="4" w:space="0" w:color="auto"/>
              <w:left w:val="single" w:sz="4" w:space="0" w:color="auto"/>
              <w:bottom w:val="single" w:sz="4" w:space="0" w:color="auto"/>
              <w:right w:val="single" w:sz="4" w:space="0" w:color="auto"/>
            </w:tcBorders>
            <w:shd w:val="clear" w:color="auto" w:fill="FFFFFF" w:themeFill="background1"/>
          </w:tcPr>
          <w:p w14:paraId="14A677FB" w14:textId="5CFCCC26" w:rsidR="0069037E" w:rsidRPr="002F1233" w:rsidRDefault="00565F66"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Strengthen 5 islands </w:t>
            </w:r>
            <w:r w:rsidR="0069037E" w:rsidRPr="002F1233">
              <w:rPr>
                <w:rFonts w:asciiTheme="majorHAnsi" w:hAnsiTheme="majorHAnsi" w:cstheme="majorHAnsi"/>
                <w:sz w:val="22"/>
                <w:szCs w:val="22"/>
              </w:rPr>
              <w:t xml:space="preserve">Disaster Management Committees </w:t>
            </w:r>
            <w:r w:rsidR="00A63683" w:rsidRPr="002F1233">
              <w:rPr>
                <w:rFonts w:asciiTheme="majorHAnsi" w:hAnsiTheme="majorHAnsi" w:cstheme="majorHAnsi"/>
                <w:sz w:val="22"/>
                <w:szCs w:val="22"/>
              </w:rPr>
              <w:t>(</w:t>
            </w:r>
            <w:r w:rsidR="0069037E" w:rsidRPr="002F1233">
              <w:rPr>
                <w:rFonts w:asciiTheme="majorHAnsi" w:hAnsiTheme="majorHAnsi" w:cstheme="majorHAnsi"/>
                <w:sz w:val="22"/>
                <w:szCs w:val="22"/>
              </w:rPr>
              <w:t>and CBDRM plans</w:t>
            </w:r>
            <w:r w:rsidR="00A63683" w:rsidRPr="002F1233">
              <w:rPr>
                <w:rFonts w:asciiTheme="majorHAnsi" w:hAnsiTheme="majorHAnsi" w:cstheme="majorHAnsi"/>
                <w:sz w:val="22"/>
                <w:szCs w:val="22"/>
              </w:rPr>
              <w:t>)</w:t>
            </w:r>
            <w:r w:rsidR="0069037E" w:rsidRPr="002F1233">
              <w:rPr>
                <w:rFonts w:asciiTheme="majorHAnsi" w:hAnsiTheme="majorHAnsi" w:cstheme="majorHAnsi"/>
                <w:sz w:val="22"/>
                <w:szCs w:val="22"/>
              </w:rPr>
              <w:t xml:space="preserve">, based on </w:t>
            </w:r>
            <w:r w:rsidR="007B20DA" w:rsidRPr="002F1233">
              <w:rPr>
                <w:rFonts w:asciiTheme="majorHAnsi" w:hAnsiTheme="majorHAnsi" w:cstheme="majorHAnsi"/>
                <w:sz w:val="22"/>
                <w:szCs w:val="22"/>
              </w:rPr>
              <w:t xml:space="preserve">AWSs information, </w:t>
            </w:r>
            <w:r w:rsidRPr="002F1233">
              <w:rPr>
                <w:rFonts w:asciiTheme="majorHAnsi" w:hAnsiTheme="majorHAnsi" w:cstheme="majorHAnsi"/>
                <w:sz w:val="22"/>
                <w:szCs w:val="22"/>
              </w:rPr>
              <w:t xml:space="preserve">traditional knowledge, </w:t>
            </w:r>
            <w:r w:rsidR="0069037E" w:rsidRPr="002F1233">
              <w:rPr>
                <w:rFonts w:asciiTheme="majorHAnsi" w:hAnsiTheme="majorHAnsi" w:cstheme="majorHAnsi"/>
                <w:sz w:val="22"/>
                <w:szCs w:val="22"/>
              </w:rPr>
              <w:t xml:space="preserve">water resources assessment and drought </w:t>
            </w:r>
            <w:r w:rsidR="0053007F" w:rsidRPr="002F1233">
              <w:rPr>
                <w:rFonts w:asciiTheme="majorHAnsi" w:hAnsiTheme="majorHAnsi" w:cstheme="majorHAnsi"/>
                <w:sz w:val="22"/>
                <w:szCs w:val="22"/>
              </w:rPr>
              <w:t>response</w:t>
            </w:r>
            <w:r w:rsidR="0069037E" w:rsidRPr="002F1233">
              <w:rPr>
                <w:rFonts w:asciiTheme="majorHAnsi" w:hAnsiTheme="majorHAnsi" w:cstheme="majorHAnsi"/>
                <w:sz w:val="22"/>
                <w:szCs w:val="22"/>
              </w:rPr>
              <w:t xml:space="preserve"> planning (link to 3.1.2)</w:t>
            </w:r>
            <w:r w:rsidRPr="002F1233">
              <w:rPr>
                <w:rFonts w:asciiTheme="majorHAnsi" w:hAnsiTheme="majorHAnsi" w:cstheme="majorHAnsi"/>
                <w:sz w:val="22"/>
                <w:szCs w:val="22"/>
              </w:rPr>
              <w:t xml:space="preserve">, </w:t>
            </w:r>
            <w:r w:rsidR="0069037E" w:rsidRPr="002F1233">
              <w:rPr>
                <w:rFonts w:asciiTheme="majorHAnsi" w:hAnsiTheme="majorHAnsi" w:cstheme="majorHAnsi"/>
                <w:sz w:val="22"/>
                <w:szCs w:val="22"/>
              </w:rPr>
              <w:t>including strengthening of early warning mechanisms</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51558C68" w14:textId="77777777" w:rsidR="0069037E" w:rsidRPr="002F1233" w:rsidRDefault="00912E1A" w:rsidP="00302642">
            <w:pPr>
              <w:jc w:val="both"/>
              <w:rPr>
                <w:rFonts w:asciiTheme="majorHAnsi" w:hAnsiTheme="majorHAnsi" w:cstheme="majorHAnsi"/>
                <w:sz w:val="22"/>
                <w:szCs w:val="22"/>
              </w:rPr>
            </w:pPr>
            <w:r w:rsidRPr="002F1233">
              <w:rPr>
                <w:rFonts w:asciiTheme="majorHAnsi" w:hAnsiTheme="majorHAnsi" w:cstheme="majorHAnsi"/>
                <w:sz w:val="22"/>
                <w:szCs w:val="22"/>
              </w:rPr>
              <w:t>3</w:t>
            </w:r>
          </w:p>
        </w:tc>
      </w:tr>
      <w:bookmarkEnd w:id="45"/>
      <w:bookmarkEnd w:id="46"/>
    </w:tbl>
    <w:p w14:paraId="28F21C79" w14:textId="77777777" w:rsidR="0069037E" w:rsidRPr="002F1233" w:rsidRDefault="0069037E" w:rsidP="00302642">
      <w:pPr>
        <w:jc w:val="both"/>
        <w:rPr>
          <w:rFonts w:asciiTheme="majorHAnsi" w:hAnsiTheme="majorHAnsi" w:cstheme="majorHAnsi"/>
          <w:sz w:val="22"/>
          <w:szCs w:val="22"/>
        </w:rPr>
      </w:pPr>
    </w:p>
    <w:p w14:paraId="6B3B1FED" w14:textId="77777777" w:rsidR="00B3370B" w:rsidRPr="002F1233" w:rsidRDefault="0069037E" w:rsidP="00302642">
      <w:pPr>
        <w:spacing w:after="40"/>
        <w:jc w:val="both"/>
        <w:rPr>
          <w:rFonts w:asciiTheme="majorHAnsi" w:hAnsiTheme="majorHAnsi" w:cstheme="majorHAnsi"/>
          <w:b/>
          <w:sz w:val="22"/>
          <w:szCs w:val="22"/>
        </w:rPr>
      </w:pPr>
      <w:r w:rsidRPr="002F1233">
        <w:rPr>
          <w:rFonts w:asciiTheme="majorHAnsi" w:hAnsiTheme="majorHAnsi" w:cstheme="majorHAnsi"/>
          <w:b/>
          <w:sz w:val="22"/>
          <w:szCs w:val="22"/>
        </w:rPr>
        <w:t>Output 2.1.</w:t>
      </w:r>
      <w:r w:rsidR="00B3370B" w:rsidRPr="002F1233">
        <w:rPr>
          <w:rFonts w:asciiTheme="majorHAnsi" w:hAnsiTheme="majorHAnsi" w:cstheme="majorHAnsi"/>
          <w:b/>
          <w:sz w:val="22"/>
          <w:szCs w:val="22"/>
        </w:rPr>
        <w:t>4.</w:t>
      </w:r>
      <w:r w:rsidRPr="002F1233">
        <w:rPr>
          <w:rFonts w:asciiTheme="majorHAnsi" w:hAnsiTheme="majorHAnsi" w:cstheme="majorHAnsi"/>
          <w:b/>
          <w:sz w:val="22"/>
          <w:szCs w:val="22"/>
        </w:rPr>
        <w:t xml:space="preserve"> </w:t>
      </w:r>
      <w:r w:rsidRPr="002F1233">
        <w:rPr>
          <w:rFonts w:asciiTheme="majorHAnsi" w:hAnsiTheme="majorHAnsi" w:cstheme="majorHAnsi"/>
          <w:b/>
          <w:i/>
          <w:sz w:val="22"/>
          <w:szCs w:val="22"/>
        </w:rPr>
        <w:t>I-Kiribati</w:t>
      </w:r>
      <w:r w:rsidRPr="002F1233">
        <w:rPr>
          <w:rFonts w:asciiTheme="majorHAnsi" w:hAnsiTheme="majorHAnsi" w:cstheme="majorHAnsi"/>
          <w:b/>
          <w:sz w:val="22"/>
          <w:szCs w:val="22"/>
        </w:rPr>
        <w:t xml:space="preserve"> population </w:t>
      </w:r>
      <w:r w:rsidR="00DF1D30" w:rsidRPr="002F1233">
        <w:rPr>
          <w:rFonts w:asciiTheme="majorHAnsi" w:hAnsiTheme="majorHAnsi" w:cstheme="majorHAnsi"/>
          <w:b/>
          <w:sz w:val="22"/>
          <w:szCs w:val="22"/>
        </w:rPr>
        <w:t xml:space="preserve">on </w:t>
      </w:r>
      <w:r w:rsidR="00E90704" w:rsidRPr="002F1233">
        <w:rPr>
          <w:rFonts w:asciiTheme="majorHAnsi" w:hAnsiTheme="majorHAnsi" w:cstheme="majorHAnsi"/>
          <w:b/>
          <w:sz w:val="22"/>
          <w:szCs w:val="22"/>
        </w:rPr>
        <w:t>5 targeted</w:t>
      </w:r>
      <w:r w:rsidRPr="002F1233">
        <w:rPr>
          <w:rFonts w:asciiTheme="majorHAnsi" w:hAnsiTheme="majorHAnsi" w:cstheme="majorHAnsi"/>
          <w:b/>
          <w:sz w:val="22"/>
          <w:szCs w:val="22"/>
        </w:rPr>
        <w:t xml:space="preserve"> islands receives </w:t>
      </w:r>
      <w:r w:rsidR="00DF1D30" w:rsidRPr="002F1233">
        <w:rPr>
          <w:rFonts w:asciiTheme="majorHAnsi" w:hAnsiTheme="majorHAnsi" w:cstheme="majorHAnsi"/>
          <w:b/>
          <w:sz w:val="22"/>
          <w:szCs w:val="22"/>
        </w:rPr>
        <w:t>awareness and technical training on</w:t>
      </w:r>
      <w:r w:rsidRPr="002F1233">
        <w:rPr>
          <w:rFonts w:asciiTheme="majorHAnsi" w:hAnsiTheme="majorHAnsi" w:cstheme="majorHAnsi"/>
          <w:b/>
          <w:sz w:val="22"/>
          <w:szCs w:val="22"/>
        </w:rPr>
        <w:t xml:space="preserve"> </w:t>
      </w:r>
      <w:r w:rsidR="00DF1D30" w:rsidRPr="002F1233">
        <w:rPr>
          <w:rFonts w:asciiTheme="majorHAnsi" w:hAnsiTheme="majorHAnsi" w:cstheme="majorHAnsi"/>
          <w:b/>
          <w:sz w:val="22"/>
          <w:szCs w:val="22"/>
        </w:rPr>
        <w:t>CCA and DRM</w:t>
      </w:r>
      <w:r w:rsidR="00571AB0" w:rsidRPr="002F1233">
        <w:rPr>
          <w:rFonts w:asciiTheme="majorHAnsi" w:hAnsiTheme="majorHAnsi" w:cstheme="majorHAnsi"/>
          <w:b/>
          <w:sz w:val="22"/>
          <w:szCs w:val="22"/>
        </w:rPr>
        <w:t xml:space="preserve"> </w:t>
      </w:r>
    </w:p>
    <w:p w14:paraId="12797CA4" w14:textId="77777777" w:rsidR="00A73088" w:rsidRPr="002F1233" w:rsidRDefault="00B3370B"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Community involvement and support is </w:t>
      </w:r>
      <w:r w:rsidR="00DF1D30" w:rsidRPr="002F1233">
        <w:rPr>
          <w:rFonts w:asciiTheme="majorHAnsi" w:hAnsiTheme="majorHAnsi" w:cstheme="majorHAnsi"/>
          <w:sz w:val="22"/>
          <w:szCs w:val="22"/>
        </w:rPr>
        <w:t xml:space="preserve">essential </w:t>
      </w:r>
      <w:r w:rsidRPr="002F1233">
        <w:rPr>
          <w:rFonts w:asciiTheme="majorHAnsi" w:hAnsiTheme="majorHAnsi" w:cstheme="majorHAnsi"/>
          <w:sz w:val="22"/>
          <w:szCs w:val="22"/>
        </w:rPr>
        <w:t xml:space="preserve">to </w:t>
      </w:r>
      <w:r w:rsidR="00444FCE" w:rsidRPr="002F1233">
        <w:rPr>
          <w:rFonts w:asciiTheme="majorHAnsi" w:hAnsiTheme="majorHAnsi" w:cstheme="majorHAnsi"/>
          <w:sz w:val="22"/>
          <w:szCs w:val="22"/>
        </w:rPr>
        <w:t xml:space="preserve">ensuring </w:t>
      </w:r>
      <w:r w:rsidR="00DF1D30" w:rsidRPr="002F1233">
        <w:rPr>
          <w:rFonts w:asciiTheme="majorHAnsi" w:hAnsiTheme="majorHAnsi" w:cstheme="majorHAnsi"/>
          <w:sz w:val="22"/>
          <w:szCs w:val="22"/>
        </w:rPr>
        <w:t xml:space="preserve">adoption, </w:t>
      </w:r>
      <w:r w:rsidRPr="002F1233">
        <w:rPr>
          <w:rFonts w:asciiTheme="majorHAnsi" w:hAnsiTheme="majorHAnsi" w:cstheme="majorHAnsi"/>
          <w:sz w:val="22"/>
          <w:szCs w:val="22"/>
        </w:rPr>
        <w:t xml:space="preserve">ownership and </w:t>
      </w:r>
      <w:r w:rsidR="00DF1D30" w:rsidRPr="002F1233">
        <w:rPr>
          <w:rFonts w:asciiTheme="majorHAnsi" w:hAnsiTheme="majorHAnsi" w:cstheme="majorHAnsi"/>
          <w:sz w:val="22"/>
          <w:szCs w:val="22"/>
        </w:rPr>
        <w:t xml:space="preserve">sustainability </w:t>
      </w:r>
      <w:r w:rsidRPr="002F1233">
        <w:rPr>
          <w:rFonts w:asciiTheme="majorHAnsi" w:hAnsiTheme="majorHAnsi" w:cstheme="majorHAnsi"/>
          <w:sz w:val="22"/>
          <w:szCs w:val="22"/>
        </w:rPr>
        <w:t xml:space="preserve">of adaptive measures </w:t>
      </w:r>
      <w:r w:rsidR="00B13AD5" w:rsidRPr="002F1233">
        <w:rPr>
          <w:rFonts w:asciiTheme="majorHAnsi" w:hAnsiTheme="majorHAnsi" w:cstheme="majorHAnsi"/>
          <w:sz w:val="22"/>
          <w:szCs w:val="22"/>
        </w:rPr>
        <w:t>during and</w:t>
      </w:r>
      <w:r w:rsidRPr="002F1233">
        <w:rPr>
          <w:rFonts w:asciiTheme="majorHAnsi" w:hAnsiTheme="majorHAnsi" w:cstheme="majorHAnsi"/>
          <w:sz w:val="22"/>
          <w:szCs w:val="22"/>
        </w:rPr>
        <w:t xml:space="preserve"> beyond the </w:t>
      </w:r>
      <w:r w:rsidR="00DF1D30" w:rsidRPr="002F1233">
        <w:rPr>
          <w:rFonts w:asciiTheme="majorHAnsi" w:hAnsiTheme="majorHAnsi" w:cstheme="majorHAnsi"/>
          <w:sz w:val="22"/>
          <w:szCs w:val="22"/>
        </w:rPr>
        <w:t>life of the P</w:t>
      </w:r>
      <w:r w:rsidRPr="002F1233">
        <w:rPr>
          <w:rFonts w:asciiTheme="majorHAnsi" w:hAnsiTheme="majorHAnsi" w:cstheme="majorHAnsi"/>
          <w:sz w:val="22"/>
          <w:szCs w:val="22"/>
        </w:rPr>
        <w:t xml:space="preserve">roject. </w:t>
      </w:r>
      <w:r w:rsidR="00DF1D30" w:rsidRPr="002F1233">
        <w:rPr>
          <w:rFonts w:asciiTheme="majorHAnsi" w:hAnsiTheme="majorHAnsi" w:cstheme="majorHAnsi"/>
          <w:sz w:val="22"/>
          <w:szCs w:val="22"/>
        </w:rPr>
        <w:t xml:space="preserve">Improving local </w:t>
      </w:r>
      <w:r w:rsidRPr="002F1233">
        <w:rPr>
          <w:rFonts w:asciiTheme="majorHAnsi" w:hAnsiTheme="majorHAnsi" w:cstheme="majorHAnsi"/>
          <w:sz w:val="22"/>
          <w:szCs w:val="22"/>
        </w:rPr>
        <w:t xml:space="preserve">understanding and knowledge of </w:t>
      </w:r>
      <w:r w:rsidR="00DF1D30" w:rsidRPr="002F1233">
        <w:rPr>
          <w:rFonts w:asciiTheme="majorHAnsi" w:hAnsiTheme="majorHAnsi" w:cstheme="majorHAnsi"/>
          <w:sz w:val="22"/>
          <w:szCs w:val="22"/>
        </w:rPr>
        <w:t>the</w:t>
      </w:r>
      <w:r w:rsidRPr="002F1233">
        <w:rPr>
          <w:rFonts w:asciiTheme="majorHAnsi" w:hAnsiTheme="majorHAnsi" w:cstheme="majorHAnsi"/>
          <w:sz w:val="22"/>
          <w:szCs w:val="22"/>
        </w:rPr>
        <w:t xml:space="preserve"> negative impacts </w:t>
      </w:r>
      <w:r w:rsidR="00DF1D30" w:rsidRPr="002F1233">
        <w:rPr>
          <w:rFonts w:asciiTheme="majorHAnsi" w:hAnsiTheme="majorHAnsi" w:cstheme="majorHAnsi"/>
          <w:sz w:val="22"/>
          <w:szCs w:val="22"/>
        </w:rPr>
        <w:t xml:space="preserve">of climate change on people’s livelihoods, health and overall </w:t>
      </w:r>
      <w:r w:rsidR="00034F72" w:rsidRPr="002F1233">
        <w:rPr>
          <w:rFonts w:asciiTheme="majorHAnsi" w:hAnsiTheme="majorHAnsi" w:cstheme="majorHAnsi"/>
          <w:sz w:val="22"/>
          <w:szCs w:val="22"/>
        </w:rPr>
        <w:t>well-being</w:t>
      </w:r>
      <w:r w:rsidR="00DF1D30" w:rsidRPr="002F1233">
        <w:rPr>
          <w:rFonts w:asciiTheme="majorHAnsi" w:hAnsiTheme="majorHAnsi" w:cstheme="majorHAnsi"/>
          <w:sz w:val="22"/>
          <w:szCs w:val="22"/>
        </w:rPr>
        <w:t xml:space="preserve"> </w:t>
      </w:r>
      <w:r w:rsidR="00444FCE" w:rsidRPr="002F1233">
        <w:rPr>
          <w:rFonts w:asciiTheme="majorHAnsi" w:hAnsiTheme="majorHAnsi" w:cstheme="majorHAnsi"/>
          <w:sz w:val="22"/>
          <w:szCs w:val="22"/>
        </w:rPr>
        <w:t xml:space="preserve">is critical to changing attitudes and practices and </w:t>
      </w:r>
      <w:r w:rsidRPr="002F1233">
        <w:rPr>
          <w:rFonts w:asciiTheme="majorHAnsi" w:hAnsiTheme="majorHAnsi" w:cstheme="majorHAnsi"/>
          <w:sz w:val="22"/>
          <w:szCs w:val="22"/>
        </w:rPr>
        <w:t>empower</w:t>
      </w:r>
      <w:r w:rsidR="00444FCE" w:rsidRPr="002F1233">
        <w:rPr>
          <w:rFonts w:asciiTheme="majorHAnsi" w:hAnsiTheme="majorHAnsi" w:cstheme="majorHAnsi"/>
          <w:sz w:val="22"/>
          <w:szCs w:val="22"/>
        </w:rPr>
        <w:t>ing</w:t>
      </w:r>
      <w:r w:rsidRPr="002F1233">
        <w:rPr>
          <w:rFonts w:asciiTheme="majorHAnsi" w:hAnsiTheme="majorHAnsi" w:cstheme="majorHAnsi"/>
          <w:sz w:val="22"/>
          <w:szCs w:val="22"/>
        </w:rPr>
        <w:t xml:space="preserve"> communities </w:t>
      </w:r>
      <w:r w:rsidR="00444FCE" w:rsidRPr="002F1233">
        <w:rPr>
          <w:rFonts w:asciiTheme="majorHAnsi" w:hAnsiTheme="majorHAnsi" w:cstheme="majorHAnsi"/>
          <w:sz w:val="22"/>
          <w:szCs w:val="22"/>
        </w:rPr>
        <w:t xml:space="preserve">to play their part in reducing </w:t>
      </w:r>
      <w:r w:rsidRPr="002F1233">
        <w:rPr>
          <w:rFonts w:asciiTheme="majorHAnsi" w:hAnsiTheme="majorHAnsi" w:cstheme="majorHAnsi"/>
          <w:sz w:val="22"/>
          <w:szCs w:val="22"/>
        </w:rPr>
        <w:t xml:space="preserve">vulnerabilities. </w:t>
      </w:r>
    </w:p>
    <w:p w14:paraId="3648AF4D" w14:textId="77777777" w:rsidR="00A73088" w:rsidRPr="002F1233" w:rsidRDefault="00A73088" w:rsidP="00302642">
      <w:pPr>
        <w:jc w:val="both"/>
        <w:rPr>
          <w:rFonts w:asciiTheme="majorHAnsi" w:hAnsiTheme="majorHAnsi" w:cstheme="majorHAnsi"/>
          <w:sz w:val="22"/>
          <w:szCs w:val="22"/>
        </w:rPr>
      </w:pPr>
    </w:p>
    <w:p w14:paraId="6F2B5E91" w14:textId="48B4BD62" w:rsidR="00A73088" w:rsidRPr="002F1233" w:rsidRDefault="007C2AAB"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project will conduct </w:t>
      </w:r>
      <w:r w:rsidRPr="002F1233">
        <w:rPr>
          <w:rFonts w:asciiTheme="majorHAnsi" w:hAnsiTheme="majorHAnsi" w:cstheme="majorHAnsi"/>
          <w:bCs/>
          <w:sz w:val="22"/>
          <w:szCs w:val="22"/>
        </w:rPr>
        <w:t>an analysis</w:t>
      </w:r>
      <w:r w:rsidR="00B55621" w:rsidRPr="002F1233">
        <w:rPr>
          <w:rFonts w:asciiTheme="majorHAnsi" w:hAnsiTheme="majorHAnsi" w:cstheme="majorHAnsi"/>
          <w:bCs/>
          <w:sz w:val="22"/>
          <w:szCs w:val="22"/>
        </w:rPr>
        <w:t>/research</w:t>
      </w:r>
      <w:r w:rsidRPr="002F1233">
        <w:rPr>
          <w:rFonts w:asciiTheme="majorHAnsi" w:hAnsiTheme="majorHAnsi" w:cstheme="majorHAnsi"/>
          <w:bCs/>
          <w:sz w:val="22"/>
          <w:szCs w:val="22"/>
        </w:rPr>
        <w:t xml:space="preserve"> of the impacts of climate hazards on women and men to provide a more detailed analysis of gender issues in Kiribati in the context of climate variability and change</w:t>
      </w:r>
      <w:r w:rsidRPr="002F1233">
        <w:rPr>
          <w:rFonts w:asciiTheme="majorHAnsi" w:hAnsiTheme="majorHAnsi" w:cstheme="majorHAnsi"/>
          <w:sz w:val="22"/>
          <w:szCs w:val="22"/>
        </w:rPr>
        <w:t xml:space="preserve">. This research on the impacts of climate hazards on women, men, children and families in </w:t>
      </w:r>
      <w:r w:rsidR="00EC2006" w:rsidRPr="002F1233">
        <w:rPr>
          <w:rFonts w:asciiTheme="majorHAnsi" w:hAnsiTheme="majorHAnsi" w:cstheme="majorHAnsi"/>
          <w:sz w:val="22"/>
          <w:szCs w:val="22"/>
        </w:rPr>
        <w:t xml:space="preserve">outer islands of </w:t>
      </w:r>
      <w:r w:rsidRPr="002F1233">
        <w:rPr>
          <w:rFonts w:asciiTheme="majorHAnsi" w:hAnsiTheme="majorHAnsi" w:cstheme="majorHAnsi"/>
          <w:sz w:val="22"/>
          <w:szCs w:val="22"/>
        </w:rPr>
        <w:t>Kiribati will establish a GESI evidence base and baseline</w:t>
      </w:r>
      <w:r w:rsidR="00A73088"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and provide critical data for the development of the WoI methodology. The process of conducting this research would build the analytical capacity of the </w:t>
      </w:r>
      <w:r w:rsidR="00EC2006" w:rsidRPr="002F1233">
        <w:rPr>
          <w:rFonts w:asciiTheme="majorHAnsi" w:hAnsiTheme="majorHAnsi" w:cstheme="majorHAnsi"/>
          <w:sz w:val="22"/>
          <w:szCs w:val="22"/>
        </w:rPr>
        <w:t>M</w:t>
      </w:r>
      <w:r w:rsidRPr="002F1233">
        <w:rPr>
          <w:rFonts w:asciiTheme="majorHAnsi" w:hAnsiTheme="majorHAnsi" w:cstheme="majorHAnsi"/>
          <w:sz w:val="22"/>
          <w:szCs w:val="22"/>
        </w:rPr>
        <w:t xml:space="preserve">inistry responsible for women, youth and people with disabilities (MWYSA), and also ensure that </w:t>
      </w:r>
      <w:r w:rsidR="00EC2006" w:rsidRPr="002F1233">
        <w:rPr>
          <w:rFonts w:asciiTheme="majorHAnsi" w:hAnsiTheme="majorHAnsi" w:cstheme="majorHAnsi"/>
          <w:sz w:val="22"/>
          <w:szCs w:val="22"/>
        </w:rPr>
        <w:t xml:space="preserve">MWYSA </w:t>
      </w:r>
      <w:r w:rsidRPr="002F1233">
        <w:rPr>
          <w:rFonts w:asciiTheme="majorHAnsi" w:hAnsiTheme="majorHAnsi" w:cstheme="majorHAnsi"/>
          <w:sz w:val="22"/>
          <w:szCs w:val="22"/>
        </w:rPr>
        <w:t>plans, policies and programs are responsive to the actual and forecast climate change issues on vulnerable group</w:t>
      </w:r>
      <w:r w:rsidR="00A73088" w:rsidRPr="002F1233">
        <w:rPr>
          <w:rFonts w:asciiTheme="majorHAnsi" w:hAnsiTheme="majorHAnsi" w:cstheme="majorHAnsi"/>
          <w:sz w:val="22"/>
          <w:szCs w:val="22"/>
        </w:rPr>
        <w:t>s.</w:t>
      </w:r>
    </w:p>
    <w:p w14:paraId="58D23C08" w14:textId="77777777" w:rsidR="00FB02CC" w:rsidRPr="002F1233" w:rsidRDefault="00FB02CC" w:rsidP="00302642">
      <w:pPr>
        <w:jc w:val="both"/>
        <w:rPr>
          <w:rFonts w:asciiTheme="majorHAnsi" w:hAnsiTheme="majorHAnsi" w:cstheme="majorHAnsi"/>
          <w:sz w:val="22"/>
          <w:szCs w:val="22"/>
        </w:rPr>
      </w:pPr>
    </w:p>
    <w:p w14:paraId="28465D2B" w14:textId="2DEF76C3" w:rsidR="00950F1E" w:rsidRPr="002F1233" w:rsidRDefault="00950F1E" w:rsidP="00302642">
      <w:pPr>
        <w:tabs>
          <w:tab w:val="left" w:pos="540"/>
          <w:tab w:val="left" w:pos="8460"/>
          <w:tab w:val="left" w:pos="9270"/>
        </w:tabs>
        <w:spacing w:after="120"/>
        <w:ind w:right="187"/>
        <w:jc w:val="both"/>
        <w:rPr>
          <w:rFonts w:asciiTheme="majorHAnsi" w:hAnsiTheme="majorHAnsi" w:cstheme="majorHAnsi"/>
          <w:sz w:val="22"/>
          <w:szCs w:val="22"/>
        </w:rPr>
      </w:pPr>
      <w:r w:rsidRPr="002F1233">
        <w:rPr>
          <w:rFonts w:asciiTheme="majorHAnsi" w:hAnsiTheme="majorHAnsi" w:cstheme="majorHAnsi"/>
          <w:sz w:val="22"/>
          <w:szCs w:val="22"/>
        </w:rPr>
        <w:t xml:space="preserve">Under </w:t>
      </w:r>
      <w:r w:rsidR="00DF1D30" w:rsidRPr="002F1233">
        <w:rPr>
          <w:rFonts w:asciiTheme="majorHAnsi" w:hAnsiTheme="majorHAnsi" w:cstheme="majorHAnsi"/>
          <w:sz w:val="22"/>
          <w:szCs w:val="22"/>
        </w:rPr>
        <w:t>P</w:t>
      </w:r>
      <w:r w:rsidRPr="002F1233">
        <w:rPr>
          <w:rFonts w:asciiTheme="majorHAnsi" w:hAnsiTheme="majorHAnsi" w:cstheme="majorHAnsi"/>
          <w:sz w:val="22"/>
          <w:szCs w:val="22"/>
        </w:rPr>
        <w:t xml:space="preserve">roject </w:t>
      </w:r>
      <w:r w:rsidR="00DF1D30" w:rsidRPr="002F1233">
        <w:rPr>
          <w:rFonts w:asciiTheme="majorHAnsi" w:hAnsiTheme="majorHAnsi" w:cstheme="majorHAnsi"/>
          <w:sz w:val="22"/>
          <w:szCs w:val="22"/>
        </w:rPr>
        <w:t>O</w:t>
      </w:r>
      <w:r w:rsidRPr="002F1233">
        <w:rPr>
          <w:rFonts w:asciiTheme="majorHAnsi" w:hAnsiTheme="majorHAnsi" w:cstheme="majorHAnsi"/>
          <w:sz w:val="22"/>
          <w:szCs w:val="22"/>
        </w:rPr>
        <w:t xml:space="preserve">utput 4.1.1., a </w:t>
      </w:r>
      <w:r w:rsidR="00DF1D30" w:rsidRPr="002F1233">
        <w:rPr>
          <w:rFonts w:asciiTheme="majorHAnsi" w:hAnsiTheme="majorHAnsi" w:cstheme="majorHAnsi"/>
          <w:sz w:val="22"/>
          <w:szCs w:val="22"/>
        </w:rPr>
        <w:t>Communication S</w:t>
      </w:r>
      <w:r w:rsidRPr="002F1233">
        <w:rPr>
          <w:rFonts w:asciiTheme="majorHAnsi" w:hAnsiTheme="majorHAnsi" w:cstheme="majorHAnsi"/>
          <w:sz w:val="22"/>
          <w:szCs w:val="22"/>
        </w:rPr>
        <w:t xml:space="preserve">trategy and </w:t>
      </w:r>
      <w:r w:rsidR="00DF1D30" w:rsidRPr="002F1233">
        <w:rPr>
          <w:rFonts w:asciiTheme="majorHAnsi" w:hAnsiTheme="majorHAnsi" w:cstheme="majorHAnsi"/>
          <w:sz w:val="22"/>
          <w:szCs w:val="22"/>
        </w:rPr>
        <w:t xml:space="preserve">IEC </w:t>
      </w:r>
      <w:r w:rsidRPr="002F1233">
        <w:rPr>
          <w:rFonts w:asciiTheme="majorHAnsi" w:hAnsiTheme="majorHAnsi" w:cstheme="majorHAnsi"/>
          <w:sz w:val="22"/>
          <w:szCs w:val="22"/>
        </w:rPr>
        <w:t xml:space="preserve">materials will be developed </w:t>
      </w:r>
      <w:r w:rsidR="00EC2006" w:rsidRPr="002F1233">
        <w:rPr>
          <w:rFonts w:asciiTheme="majorHAnsi" w:hAnsiTheme="majorHAnsi" w:cstheme="majorHAnsi"/>
          <w:sz w:val="22"/>
          <w:szCs w:val="22"/>
        </w:rPr>
        <w:t xml:space="preserve">through involvement of all sectors (through the KNEG) to ensure a cross-sectoral approach, addressing CCA&amp;DRM awareness perspectives from multiple sectors (environment, water, agriculture, land-use, fisheries) </w:t>
      </w:r>
      <w:r w:rsidR="00DF1D30" w:rsidRPr="002F1233">
        <w:rPr>
          <w:rFonts w:asciiTheme="majorHAnsi" w:hAnsiTheme="majorHAnsi" w:cstheme="majorHAnsi"/>
          <w:sz w:val="22"/>
          <w:szCs w:val="22"/>
        </w:rPr>
        <w:t xml:space="preserve">to support </w:t>
      </w:r>
      <w:r w:rsidRPr="002F1233">
        <w:rPr>
          <w:rFonts w:asciiTheme="majorHAnsi" w:hAnsiTheme="majorHAnsi" w:cstheme="majorHAnsi"/>
          <w:sz w:val="22"/>
          <w:szCs w:val="22"/>
        </w:rPr>
        <w:t>community</w:t>
      </w:r>
      <w:r w:rsidR="00DF1D30" w:rsidRPr="002F1233">
        <w:rPr>
          <w:rFonts w:asciiTheme="majorHAnsi" w:hAnsiTheme="majorHAnsi" w:cstheme="majorHAnsi"/>
          <w:sz w:val="22"/>
          <w:szCs w:val="22"/>
        </w:rPr>
        <w:t xml:space="preserve"> </w:t>
      </w:r>
      <w:r w:rsidRPr="002F1233">
        <w:rPr>
          <w:rFonts w:asciiTheme="majorHAnsi" w:hAnsiTheme="majorHAnsi" w:cstheme="majorHAnsi"/>
          <w:sz w:val="22"/>
          <w:szCs w:val="22"/>
        </w:rPr>
        <w:t>level outreach and awareness</w:t>
      </w:r>
      <w:r w:rsidR="00DF1D30" w:rsidRPr="002F1233">
        <w:rPr>
          <w:rFonts w:asciiTheme="majorHAnsi" w:hAnsiTheme="majorHAnsi" w:cstheme="majorHAnsi"/>
          <w:sz w:val="22"/>
          <w:szCs w:val="22"/>
        </w:rPr>
        <w:t xml:space="preserve"> activities</w:t>
      </w:r>
      <w:r w:rsidRPr="002F1233">
        <w:rPr>
          <w:rFonts w:asciiTheme="majorHAnsi" w:hAnsiTheme="majorHAnsi" w:cstheme="majorHAnsi"/>
          <w:sz w:val="22"/>
          <w:szCs w:val="22"/>
        </w:rPr>
        <w:t xml:space="preserve">. </w:t>
      </w:r>
      <w:r w:rsidR="00EC2006" w:rsidRPr="002F1233">
        <w:rPr>
          <w:rFonts w:asciiTheme="majorHAnsi" w:hAnsiTheme="majorHAnsi" w:cstheme="majorHAnsi"/>
          <w:sz w:val="22"/>
          <w:szCs w:val="22"/>
        </w:rPr>
        <w:t xml:space="preserve">The Communication outreach strategy will define and support both formal and informal pathways of engaging different target groups. </w:t>
      </w:r>
      <w:r w:rsidRPr="002F1233">
        <w:rPr>
          <w:rFonts w:asciiTheme="majorHAnsi" w:hAnsiTheme="majorHAnsi" w:cstheme="majorHAnsi"/>
          <w:sz w:val="22"/>
          <w:szCs w:val="22"/>
        </w:rPr>
        <w:t xml:space="preserve">This will include </w:t>
      </w:r>
      <w:r w:rsidR="001273BC" w:rsidRPr="002F1233">
        <w:rPr>
          <w:rFonts w:asciiTheme="majorHAnsi" w:hAnsiTheme="majorHAnsi" w:cstheme="majorHAnsi"/>
          <w:sz w:val="22"/>
          <w:szCs w:val="22"/>
        </w:rPr>
        <w:t xml:space="preserve">user-friendly </w:t>
      </w:r>
      <w:r w:rsidRPr="002F1233">
        <w:rPr>
          <w:rFonts w:asciiTheme="majorHAnsi" w:hAnsiTheme="majorHAnsi" w:cstheme="majorHAnsi"/>
          <w:sz w:val="22"/>
          <w:szCs w:val="22"/>
        </w:rPr>
        <w:t xml:space="preserve">information on the WoI-approach, </w:t>
      </w:r>
      <w:r w:rsidR="001273BC" w:rsidRPr="002F1233">
        <w:rPr>
          <w:rFonts w:asciiTheme="majorHAnsi" w:hAnsiTheme="majorHAnsi" w:cstheme="majorHAnsi"/>
          <w:sz w:val="22"/>
          <w:szCs w:val="22"/>
        </w:rPr>
        <w:t xml:space="preserve">the impacts of </w:t>
      </w:r>
      <w:r w:rsidR="001273BC" w:rsidRPr="002F1233">
        <w:rPr>
          <w:rFonts w:asciiTheme="majorHAnsi" w:hAnsiTheme="majorHAnsi" w:cstheme="majorHAnsi"/>
          <w:sz w:val="22"/>
          <w:szCs w:val="22"/>
        </w:rPr>
        <w:lastRenderedPageBreak/>
        <w:t>climate disasters and climate change and possible adaptive solutions,</w:t>
      </w:r>
      <w:r w:rsidR="00985FD1" w:rsidRPr="002F1233">
        <w:rPr>
          <w:rFonts w:asciiTheme="majorHAnsi" w:hAnsiTheme="majorHAnsi" w:cstheme="majorHAnsi"/>
          <w:sz w:val="22"/>
          <w:szCs w:val="22"/>
        </w:rPr>
        <w:t xml:space="preserve"> to build resilience and reduce negative impacts</w:t>
      </w:r>
      <w:r w:rsidR="001273BC" w:rsidRPr="002F1233">
        <w:rPr>
          <w:rFonts w:asciiTheme="majorHAnsi" w:hAnsiTheme="majorHAnsi" w:cstheme="majorHAnsi"/>
          <w:sz w:val="22"/>
          <w:szCs w:val="22"/>
        </w:rPr>
        <w:t>.</w:t>
      </w:r>
      <w:r w:rsidR="00985FD1" w:rsidRPr="002F1233">
        <w:rPr>
          <w:rFonts w:asciiTheme="majorHAnsi" w:hAnsiTheme="majorHAnsi" w:cstheme="majorHAnsi"/>
          <w:sz w:val="22"/>
          <w:szCs w:val="22"/>
        </w:rPr>
        <w:t xml:space="preserve"> </w:t>
      </w:r>
      <w:r w:rsidR="001273BC" w:rsidRPr="002F1233">
        <w:rPr>
          <w:rFonts w:asciiTheme="majorHAnsi" w:hAnsiTheme="majorHAnsi" w:cstheme="majorHAnsi"/>
          <w:sz w:val="22"/>
          <w:szCs w:val="22"/>
        </w:rPr>
        <w:t>The emphasis will be on communicating strategies to</w:t>
      </w:r>
      <w:r w:rsidR="00985FD1" w:rsidRPr="002F1233">
        <w:rPr>
          <w:rFonts w:asciiTheme="majorHAnsi" w:hAnsiTheme="majorHAnsi" w:cstheme="majorHAnsi"/>
          <w:sz w:val="22"/>
          <w:szCs w:val="22"/>
        </w:rPr>
        <w:t xml:space="preserve"> enhance food </w:t>
      </w:r>
      <w:r w:rsidR="001273BC" w:rsidRPr="002F1233">
        <w:rPr>
          <w:rFonts w:asciiTheme="majorHAnsi" w:hAnsiTheme="majorHAnsi" w:cstheme="majorHAnsi"/>
          <w:sz w:val="22"/>
          <w:szCs w:val="22"/>
        </w:rPr>
        <w:t>and</w:t>
      </w:r>
      <w:r w:rsidR="00985FD1" w:rsidRPr="002F1233">
        <w:rPr>
          <w:rFonts w:asciiTheme="majorHAnsi" w:hAnsiTheme="majorHAnsi" w:cstheme="majorHAnsi"/>
          <w:sz w:val="22"/>
          <w:szCs w:val="22"/>
        </w:rPr>
        <w:t xml:space="preserve"> water security and </w:t>
      </w:r>
      <w:r w:rsidR="001273BC" w:rsidRPr="002F1233">
        <w:rPr>
          <w:rFonts w:asciiTheme="majorHAnsi" w:hAnsiTheme="majorHAnsi" w:cstheme="majorHAnsi"/>
          <w:sz w:val="22"/>
          <w:szCs w:val="22"/>
        </w:rPr>
        <w:t xml:space="preserve">protect the </w:t>
      </w:r>
      <w:r w:rsidR="005448F5" w:rsidRPr="002F1233">
        <w:rPr>
          <w:rFonts w:asciiTheme="majorHAnsi" w:hAnsiTheme="majorHAnsi" w:cstheme="majorHAnsi"/>
          <w:sz w:val="22"/>
          <w:szCs w:val="22"/>
        </w:rPr>
        <w:t>coast</w:t>
      </w:r>
      <w:r w:rsidR="001273BC" w:rsidRPr="002F1233">
        <w:rPr>
          <w:rFonts w:asciiTheme="majorHAnsi" w:hAnsiTheme="majorHAnsi" w:cstheme="majorHAnsi"/>
          <w:sz w:val="22"/>
          <w:szCs w:val="22"/>
        </w:rPr>
        <w:t>line. This</w:t>
      </w:r>
      <w:r w:rsidR="00985FD1" w:rsidRPr="002F1233">
        <w:rPr>
          <w:rFonts w:asciiTheme="majorHAnsi" w:hAnsiTheme="majorHAnsi" w:cstheme="majorHAnsi"/>
          <w:sz w:val="22"/>
          <w:szCs w:val="22"/>
        </w:rPr>
        <w:t xml:space="preserve"> information will be linked to interventions carried out under </w:t>
      </w:r>
      <w:r w:rsidR="001273BC" w:rsidRPr="002F1233">
        <w:rPr>
          <w:rFonts w:asciiTheme="majorHAnsi" w:hAnsiTheme="majorHAnsi" w:cstheme="majorHAnsi"/>
          <w:sz w:val="22"/>
          <w:szCs w:val="22"/>
        </w:rPr>
        <w:t xml:space="preserve">Outcome </w:t>
      </w:r>
      <w:r w:rsidR="00985FD1" w:rsidRPr="002F1233">
        <w:rPr>
          <w:rFonts w:asciiTheme="majorHAnsi" w:hAnsiTheme="majorHAnsi" w:cstheme="majorHAnsi"/>
          <w:sz w:val="22"/>
          <w:szCs w:val="22"/>
        </w:rPr>
        <w:t>3</w:t>
      </w:r>
      <w:r w:rsidR="00B3370B" w:rsidRPr="002F1233">
        <w:rPr>
          <w:rFonts w:asciiTheme="majorHAnsi" w:hAnsiTheme="majorHAnsi" w:cstheme="majorHAnsi"/>
          <w:sz w:val="22"/>
          <w:szCs w:val="22"/>
        </w:rPr>
        <w:t>, where more specific technical trainings and learning-by-doing activities will be supported.</w:t>
      </w:r>
      <w:r w:rsidR="00985FD1" w:rsidRPr="002F1233">
        <w:rPr>
          <w:rFonts w:asciiTheme="majorHAnsi" w:hAnsiTheme="majorHAnsi" w:cstheme="majorHAnsi"/>
          <w:sz w:val="22"/>
          <w:szCs w:val="22"/>
        </w:rPr>
        <w:t xml:space="preserve"> </w:t>
      </w:r>
      <w:r w:rsidR="00B3370B" w:rsidRPr="002F1233">
        <w:rPr>
          <w:rFonts w:asciiTheme="majorHAnsi" w:hAnsiTheme="majorHAnsi" w:cstheme="majorHAnsi"/>
          <w:sz w:val="22"/>
          <w:szCs w:val="22"/>
        </w:rPr>
        <w:t xml:space="preserve"> </w:t>
      </w:r>
      <w:r w:rsidR="00985FD1" w:rsidRPr="002F1233">
        <w:rPr>
          <w:rFonts w:asciiTheme="majorHAnsi" w:hAnsiTheme="majorHAnsi" w:cstheme="majorHAnsi"/>
          <w:sz w:val="22"/>
          <w:szCs w:val="22"/>
        </w:rPr>
        <w:t>A</w:t>
      </w:r>
      <w:r w:rsidRPr="002F1233">
        <w:rPr>
          <w:rFonts w:asciiTheme="majorHAnsi" w:hAnsiTheme="majorHAnsi" w:cstheme="majorHAnsi"/>
          <w:sz w:val="22"/>
          <w:szCs w:val="22"/>
        </w:rPr>
        <w:t xml:space="preserve"> mix of </w:t>
      </w:r>
      <w:r w:rsidR="001273BC" w:rsidRPr="002F1233">
        <w:rPr>
          <w:rFonts w:asciiTheme="majorHAnsi" w:hAnsiTheme="majorHAnsi" w:cstheme="majorHAnsi"/>
          <w:sz w:val="22"/>
          <w:szCs w:val="22"/>
        </w:rPr>
        <w:t>awareness raising methods</w:t>
      </w:r>
      <w:r w:rsidRPr="002F1233">
        <w:rPr>
          <w:rFonts w:asciiTheme="majorHAnsi" w:hAnsiTheme="majorHAnsi" w:cstheme="majorHAnsi"/>
          <w:sz w:val="22"/>
          <w:szCs w:val="22"/>
        </w:rPr>
        <w:t xml:space="preserve"> </w:t>
      </w:r>
      <w:r w:rsidR="00985FD1" w:rsidRPr="002F1233">
        <w:rPr>
          <w:rFonts w:asciiTheme="majorHAnsi" w:hAnsiTheme="majorHAnsi" w:cstheme="majorHAnsi"/>
          <w:sz w:val="22"/>
          <w:szCs w:val="22"/>
        </w:rPr>
        <w:t xml:space="preserve">will be used </w:t>
      </w:r>
      <w:r w:rsidRPr="002F1233">
        <w:rPr>
          <w:rFonts w:asciiTheme="majorHAnsi" w:hAnsiTheme="majorHAnsi" w:cstheme="majorHAnsi"/>
          <w:sz w:val="22"/>
          <w:szCs w:val="22"/>
        </w:rPr>
        <w:t xml:space="preserve">such as trainings/consultations through Islands Councils and community-based </w:t>
      </w:r>
      <w:r w:rsidR="00D637D3" w:rsidRPr="002F1233">
        <w:rPr>
          <w:rFonts w:asciiTheme="majorHAnsi" w:hAnsiTheme="majorHAnsi" w:cstheme="majorHAnsi"/>
          <w:sz w:val="22"/>
          <w:szCs w:val="22"/>
        </w:rPr>
        <w:t>g</w:t>
      </w:r>
      <w:r w:rsidRPr="002F1233">
        <w:rPr>
          <w:rFonts w:asciiTheme="majorHAnsi" w:hAnsiTheme="majorHAnsi" w:cstheme="majorHAnsi"/>
          <w:sz w:val="22"/>
          <w:szCs w:val="22"/>
        </w:rPr>
        <w:t xml:space="preserve">roups, </w:t>
      </w:r>
      <w:r w:rsidR="001273BC" w:rsidRPr="002F1233">
        <w:rPr>
          <w:rFonts w:asciiTheme="majorHAnsi" w:hAnsiTheme="majorHAnsi" w:cstheme="majorHAnsi"/>
          <w:sz w:val="22"/>
          <w:szCs w:val="22"/>
        </w:rPr>
        <w:t xml:space="preserve">displaying </w:t>
      </w:r>
      <w:r w:rsidRPr="002F1233">
        <w:rPr>
          <w:rFonts w:asciiTheme="majorHAnsi" w:hAnsiTheme="majorHAnsi" w:cstheme="majorHAnsi"/>
          <w:sz w:val="22"/>
          <w:szCs w:val="22"/>
        </w:rPr>
        <w:t>posters</w:t>
      </w:r>
      <w:r w:rsidR="001273BC" w:rsidRPr="002F1233">
        <w:rPr>
          <w:rFonts w:asciiTheme="majorHAnsi" w:hAnsiTheme="majorHAnsi" w:cstheme="majorHAnsi"/>
          <w:sz w:val="22"/>
          <w:szCs w:val="22"/>
        </w:rPr>
        <w:t xml:space="preserve"> and distributing pamphlets</w:t>
      </w:r>
      <w:r w:rsidRPr="002F1233">
        <w:rPr>
          <w:rFonts w:asciiTheme="majorHAnsi" w:hAnsiTheme="majorHAnsi" w:cstheme="majorHAnsi"/>
          <w:sz w:val="22"/>
          <w:szCs w:val="22"/>
        </w:rPr>
        <w:t>, radio</w:t>
      </w:r>
      <w:r w:rsidR="001273BC" w:rsidRPr="002F1233">
        <w:rPr>
          <w:rFonts w:asciiTheme="majorHAnsi" w:hAnsiTheme="majorHAnsi" w:cstheme="majorHAnsi"/>
          <w:sz w:val="22"/>
          <w:szCs w:val="22"/>
        </w:rPr>
        <w:t xml:space="preserve"> broadcasts</w:t>
      </w:r>
      <w:r w:rsidRPr="002F1233">
        <w:rPr>
          <w:rFonts w:asciiTheme="majorHAnsi" w:hAnsiTheme="majorHAnsi" w:cstheme="majorHAnsi"/>
          <w:sz w:val="22"/>
          <w:szCs w:val="22"/>
        </w:rPr>
        <w:t xml:space="preserve"> </w:t>
      </w:r>
      <w:r w:rsidR="001273BC" w:rsidRPr="002F1233">
        <w:rPr>
          <w:rFonts w:asciiTheme="majorHAnsi" w:hAnsiTheme="majorHAnsi" w:cstheme="majorHAnsi"/>
          <w:sz w:val="22"/>
          <w:szCs w:val="22"/>
        </w:rPr>
        <w:t xml:space="preserve">as well as </w:t>
      </w:r>
      <w:r w:rsidRPr="002F1233">
        <w:rPr>
          <w:rFonts w:asciiTheme="majorHAnsi" w:hAnsiTheme="majorHAnsi" w:cstheme="majorHAnsi"/>
          <w:sz w:val="22"/>
          <w:szCs w:val="22"/>
        </w:rPr>
        <w:t xml:space="preserve">more innovative </w:t>
      </w:r>
      <w:r w:rsidR="001273BC" w:rsidRPr="002F1233">
        <w:rPr>
          <w:rFonts w:asciiTheme="majorHAnsi" w:hAnsiTheme="majorHAnsi" w:cstheme="majorHAnsi"/>
          <w:sz w:val="22"/>
          <w:szCs w:val="22"/>
        </w:rPr>
        <w:t xml:space="preserve">awareness techniques </w:t>
      </w:r>
      <w:r w:rsidRPr="002F1233">
        <w:rPr>
          <w:rFonts w:asciiTheme="majorHAnsi" w:hAnsiTheme="majorHAnsi" w:cstheme="majorHAnsi"/>
          <w:sz w:val="22"/>
          <w:szCs w:val="22"/>
        </w:rPr>
        <w:t xml:space="preserve">such as interactive </w:t>
      </w:r>
      <w:r w:rsidR="005564A7" w:rsidRPr="002F1233">
        <w:rPr>
          <w:rFonts w:asciiTheme="majorHAnsi" w:hAnsiTheme="majorHAnsi" w:cstheme="majorHAnsi"/>
          <w:sz w:val="22"/>
          <w:szCs w:val="22"/>
        </w:rPr>
        <w:t>theatre</w:t>
      </w:r>
      <w:r w:rsidRPr="002F1233">
        <w:rPr>
          <w:rFonts w:asciiTheme="majorHAnsi" w:hAnsiTheme="majorHAnsi" w:cstheme="majorHAnsi"/>
          <w:sz w:val="22"/>
          <w:szCs w:val="22"/>
        </w:rPr>
        <w:t xml:space="preserve"> plays and </w:t>
      </w:r>
      <w:r w:rsidR="001273BC" w:rsidRPr="002F1233">
        <w:rPr>
          <w:rFonts w:asciiTheme="majorHAnsi" w:hAnsiTheme="majorHAnsi" w:cstheme="majorHAnsi"/>
          <w:sz w:val="22"/>
          <w:szCs w:val="22"/>
        </w:rPr>
        <w:t xml:space="preserve">customized </w:t>
      </w:r>
      <w:r w:rsidRPr="002F1233">
        <w:rPr>
          <w:rFonts w:asciiTheme="majorHAnsi" w:hAnsiTheme="majorHAnsi" w:cstheme="majorHAnsi"/>
          <w:sz w:val="22"/>
          <w:szCs w:val="22"/>
        </w:rPr>
        <w:t>games.</w:t>
      </w:r>
      <w:r w:rsidR="005448F5" w:rsidRPr="002F1233">
        <w:rPr>
          <w:rFonts w:asciiTheme="majorHAnsi" w:hAnsiTheme="majorHAnsi" w:cstheme="majorHAnsi"/>
          <w:sz w:val="22"/>
          <w:szCs w:val="22"/>
        </w:rPr>
        <w:t xml:space="preserve"> </w:t>
      </w:r>
      <w:r w:rsidR="001273BC" w:rsidRPr="002F1233">
        <w:rPr>
          <w:rFonts w:asciiTheme="majorHAnsi" w:hAnsiTheme="majorHAnsi" w:cstheme="majorHAnsi"/>
          <w:sz w:val="22"/>
          <w:szCs w:val="22"/>
        </w:rPr>
        <w:t xml:space="preserve">For example, given </w:t>
      </w:r>
      <w:r w:rsidR="004D216E" w:rsidRPr="002F1233">
        <w:rPr>
          <w:rFonts w:asciiTheme="majorHAnsi" w:hAnsiTheme="majorHAnsi" w:cstheme="majorHAnsi"/>
          <w:sz w:val="22"/>
          <w:szCs w:val="22"/>
        </w:rPr>
        <w:t xml:space="preserve">people’s </w:t>
      </w:r>
      <w:r w:rsidR="001273BC" w:rsidRPr="002F1233">
        <w:rPr>
          <w:rFonts w:asciiTheme="majorHAnsi" w:hAnsiTheme="majorHAnsi" w:cstheme="majorHAnsi"/>
          <w:sz w:val="22"/>
          <w:szCs w:val="22"/>
        </w:rPr>
        <w:t>extensive involvement with BINGO (especially women)</w:t>
      </w:r>
      <w:r w:rsidR="004D216E" w:rsidRPr="002F1233">
        <w:rPr>
          <w:rFonts w:asciiTheme="majorHAnsi" w:hAnsiTheme="majorHAnsi" w:cstheme="majorHAnsi"/>
          <w:sz w:val="22"/>
          <w:szCs w:val="22"/>
        </w:rPr>
        <w:t>, the Project could develop a BINGO style game to convey critical CCA messages.  I</w:t>
      </w:r>
      <w:r w:rsidR="005448F5" w:rsidRPr="002F1233">
        <w:rPr>
          <w:rFonts w:asciiTheme="majorHAnsi" w:hAnsiTheme="majorHAnsi" w:cstheme="majorHAnsi"/>
          <w:sz w:val="22"/>
          <w:szCs w:val="22"/>
        </w:rPr>
        <w:t>slands consultation</w:t>
      </w:r>
      <w:r w:rsidR="004D216E" w:rsidRPr="002F1233">
        <w:rPr>
          <w:rFonts w:asciiTheme="majorHAnsi" w:hAnsiTheme="majorHAnsi" w:cstheme="majorHAnsi"/>
          <w:sz w:val="22"/>
          <w:szCs w:val="22"/>
        </w:rPr>
        <w:t xml:space="preserve"> also revealed the need</w:t>
      </w:r>
      <w:r w:rsidR="005448F5" w:rsidRPr="002F1233">
        <w:rPr>
          <w:rFonts w:asciiTheme="majorHAnsi" w:hAnsiTheme="majorHAnsi" w:cstheme="majorHAnsi"/>
          <w:sz w:val="22"/>
          <w:szCs w:val="22"/>
        </w:rPr>
        <w:t xml:space="preserve"> to work through community groups and </w:t>
      </w:r>
      <w:r w:rsidR="004D216E" w:rsidRPr="002F1233">
        <w:rPr>
          <w:rFonts w:asciiTheme="majorHAnsi" w:hAnsiTheme="majorHAnsi" w:cstheme="majorHAnsi"/>
          <w:sz w:val="22"/>
          <w:szCs w:val="22"/>
        </w:rPr>
        <w:t xml:space="preserve">to </w:t>
      </w:r>
      <w:r w:rsidR="005448F5" w:rsidRPr="002F1233">
        <w:rPr>
          <w:rFonts w:asciiTheme="majorHAnsi" w:hAnsiTheme="majorHAnsi" w:cstheme="majorHAnsi"/>
          <w:sz w:val="22"/>
          <w:szCs w:val="22"/>
        </w:rPr>
        <w:t xml:space="preserve">plan activities in conjunction with </w:t>
      </w:r>
      <w:r w:rsidR="004D216E" w:rsidRPr="002F1233">
        <w:rPr>
          <w:rFonts w:asciiTheme="majorHAnsi" w:hAnsiTheme="majorHAnsi" w:cstheme="majorHAnsi"/>
          <w:sz w:val="22"/>
          <w:szCs w:val="22"/>
        </w:rPr>
        <w:t xml:space="preserve">cultural and sporting </w:t>
      </w:r>
      <w:r w:rsidR="005448F5" w:rsidRPr="002F1233">
        <w:rPr>
          <w:rFonts w:asciiTheme="majorHAnsi" w:hAnsiTheme="majorHAnsi" w:cstheme="majorHAnsi"/>
          <w:sz w:val="22"/>
          <w:szCs w:val="22"/>
        </w:rPr>
        <w:t>events to attract attention</w:t>
      </w:r>
      <w:r w:rsidR="004D216E" w:rsidRPr="002F1233">
        <w:rPr>
          <w:rFonts w:asciiTheme="majorHAnsi" w:hAnsiTheme="majorHAnsi" w:cstheme="majorHAnsi"/>
          <w:sz w:val="22"/>
          <w:szCs w:val="22"/>
        </w:rPr>
        <w:t xml:space="preserve"> and optimize attendance. There was also strong support to work with school students to change attitudes and </w:t>
      </w:r>
      <w:r w:rsidR="005564A7" w:rsidRPr="002F1233">
        <w:rPr>
          <w:rFonts w:asciiTheme="majorHAnsi" w:hAnsiTheme="majorHAnsi" w:cstheme="majorHAnsi"/>
          <w:sz w:val="22"/>
          <w:szCs w:val="22"/>
        </w:rPr>
        <w:t>behaviours</w:t>
      </w:r>
      <w:r w:rsidR="004D216E" w:rsidRPr="002F1233">
        <w:rPr>
          <w:rFonts w:asciiTheme="majorHAnsi" w:hAnsiTheme="majorHAnsi" w:cstheme="majorHAnsi"/>
          <w:sz w:val="22"/>
          <w:szCs w:val="22"/>
        </w:rPr>
        <w:t xml:space="preserve"> with respect to conservation, food and water security. </w:t>
      </w:r>
    </w:p>
    <w:p w14:paraId="2E70F464" w14:textId="77777777" w:rsidR="00E90704" w:rsidRPr="002F1233" w:rsidRDefault="00E90704" w:rsidP="00302642">
      <w:pPr>
        <w:jc w:val="both"/>
        <w:rPr>
          <w:rFonts w:asciiTheme="majorHAnsi" w:hAnsiTheme="majorHAnsi" w:cstheme="majorHAnsi"/>
          <w:sz w:val="22"/>
          <w:szCs w:val="22"/>
        </w:rPr>
      </w:pPr>
    </w:p>
    <w:p w14:paraId="3E5C7BE4" w14:textId="6DA4DDA7" w:rsidR="00462458" w:rsidRPr="002F1233" w:rsidRDefault="00305982" w:rsidP="00302642">
      <w:pPr>
        <w:jc w:val="both"/>
        <w:rPr>
          <w:rFonts w:asciiTheme="majorHAnsi" w:hAnsiTheme="majorHAnsi" w:cstheme="majorHAnsi"/>
          <w:sz w:val="22"/>
          <w:szCs w:val="22"/>
        </w:rPr>
      </w:pPr>
      <w:r w:rsidRPr="002F1233">
        <w:rPr>
          <w:rFonts w:asciiTheme="majorHAnsi" w:hAnsiTheme="majorHAnsi" w:cstheme="majorHAnsi"/>
          <w:sz w:val="22"/>
          <w:szCs w:val="22"/>
        </w:rPr>
        <w:t>Following formulation of the strategy and development of materials</w:t>
      </w:r>
      <w:r w:rsidR="00985FD1" w:rsidRPr="002F1233">
        <w:rPr>
          <w:rFonts w:asciiTheme="majorHAnsi" w:hAnsiTheme="majorHAnsi" w:cstheme="majorHAnsi"/>
          <w:sz w:val="22"/>
          <w:szCs w:val="22"/>
        </w:rPr>
        <w:t xml:space="preserve"> (under 4.1.1.1)</w:t>
      </w:r>
      <w:r w:rsidRPr="002F1233">
        <w:rPr>
          <w:rFonts w:asciiTheme="majorHAnsi" w:hAnsiTheme="majorHAnsi" w:cstheme="majorHAnsi"/>
          <w:sz w:val="22"/>
          <w:szCs w:val="22"/>
        </w:rPr>
        <w:t xml:space="preserve">, </w:t>
      </w:r>
      <w:r w:rsidR="004D216E" w:rsidRPr="002F1233">
        <w:rPr>
          <w:rFonts w:asciiTheme="majorHAnsi" w:hAnsiTheme="majorHAnsi" w:cstheme="majorHAnsi"/>
          <w:sz w:val="22"/>
          <w:szCs w:val="22"/>
        </w:rPr>
        <w:t xml:space="preserve">Project </w:t>
      </w:r>
      <w:r w:rsidR="00462458" w:rsidRPr="002F1233">
        <w:rPr>
          <w:rFonts w:asciiTheme="majorHAnsi" w:hAnsiTheme="majorHAnsi" w:cstheme="majorHAnsi"/>
          <w:sz w:val="22"/>
          <w:szCs w:val="22"/>
        </w:rPr>
        <w:t xml:space="preserve">awareness/training </w:t>
      </w:r>
      <w:r w:rsidRPr="002F1233">
        <w:rPr>
          <w:rFonts w:asciiTheme="majorHAnsi" w:hAnsiTheme="majorHAnsi" w:cstheme="majorHAnsi"/>
          <w:sz w:val="22"/>
          <w:szCs w:val="22"/>
        </w:rPr>
        <w:t>will be planned and customized to each island</w:t>
      </w:r>
      <w:r w:rsidR="005448F5" w:rsidRPr="002F1233">
        <w:rPr>
          <w:rFonts w:asciiTheme="majorHAnsi" w:hAnsiTheme="majorHAnsi" w:cstheme="majorHAnsi"/>
          <w:sz w:val="22"/>
          <w:szCs w:val="22"/>
        </w:rPr>
        <w:t xml:space="preserve"> by the </w:t>
      </w:r>
      <w:r w:rsidR="004D216E" w:rsidRPr="002F1233">
        <w:rPr>
          <w:rFonts w:asciiTheme="majorHAnsi" w:hAnsiTheme="majorHAnsi" w:cstheme="majorHAnsi"/>
          <w:sz w:val="22"/>
          <w:szCs w:val="22"/>
        </w:rPr>
        <w:t xml:space="preserve">Project Communication Officer </w:t>
      </w:r>
      <w:r w:rsidR="005448F5" w:rsidRPr="002F1233">
        <w:rPr>
          <w:rFonts w:asciiTheme="majorHAnsi" w:hAnsiTheme="majorHAnsi" w:cstheme="majorHAnsi"/>
          <w:sz w:val="22"/>
          <w:szCs w:val="22"/>
        </w:rPr>
        <w:t xml:space="preserve">and </w:t>
      </w:r>
      <w:r w:rsidRPr="002F1233">
        <w:rPr>
          <w:rFonts w:asciiTheme="majorHAnsi" w:hAnsiTheme="majorHAnsi" w:cstheme="majorHAnsi"/>
          <w:sz w:val="22"/>
          <w:szCs w:val="22"/>
        </w:rPr>
        <w:t xml:space="preserve">the </w:t>
      </w:r>
      <w:r w:rsidR="004D216E" w:rsidRPr="002F1233">
        <w:rPr>
          <w:rFonts w:asciiTheme="majorHAnsi" w:hAnsiTheme="majorHAnsi" w:cstheme="majorHAnsi"/>
          <w:sz w:val="22"/>
          <w:szCs w:val="22"/>
        </w:rPr>
        <w:t>Island T</w:t>
      </w:r>
      <w:r w:rsidRPr="002F1233">
        <w:rPr>
          <w:rFonts w:asciiTheme="majorHAnsi" w:hAnsiTheme="majorHAnsi" w:cstheme="majorHAnsi"/>
          <w:sz w:val="22"/>
          <w:szCs w:val="22"/>
        </w:rPr>
        <w:t xml:space="preserve">echnical </w:t>
      </w:r>
      <w:r w:rsidR="004D216E" w:rsidRPr="002F1233">
        <w:rPr>
          <w:rFonts w:asciiTheme="majorHAnsi" w:hAnsiTheme="majorHAnsi" w:cstheme="majorHAnsi"/>
          <w:sz w:val="22"/>
          <w:szCs w:val="22"/>
        </w:rPr>
        <w:t>S</w:t>
      </w:r>
      <w:r w:rsidRPr="002F1233">
        <w:rPr>
          <w:rFonts w:asciiTheme="majorHAnsi" w:hAnsiTheme="majorHAnsi" w:cstheme="majorHAnsi"/>
          <w:sz w:val="22"/>
          <w:szCs w:val="22"/>
        </w:rPr>
        <w:t xml:space="preserve">upport </w:t>
      </w:r>
      <w:r w:rsidR="004D216E" w:rsidRPr="002F1233">
        <w:rPr>
          <w:rFonts w:asciiTheme="majorHAnsi" w:hAnsiTheme="majorHAnsi" w:cstheme="majorHAnsi"/>
          <w:sz w:val="22"/>
          <w:szCs w:val="22"/>
        </w:rPr>
        <w:t>O</w:t>
      </w:r>
      <w:r w:rsidRPr="002F1233">
        <w:rPr>
          <w:rFonts w:asciiTheme="majorHAnsi" w:hAnsiTheme="majorHAnsi" w:cstheme="majorHAnsi"/>
          <w:sz w:val="22"/>
          <w:szCs w:val="22"/>
        </w:rPr>
        <w:t>fficer</w:t>
      </w:r>
      <w:r w:rsidR="00C37F10" w:rsidRPr="002F1233">
        <w:rPr>
          <w:rFonts w:asciiTheme="majorHAnsi" w:hAnsiTheme="majorHAnsi" w:cstheme="majorHAnsi"/>
          <w:sz w:val="22"/>
          <w:szCs w:val="22"/>
        </w:rPr>
        <w:t xml:space="preserve"> with support of a GESI-expert and</w:t>
      </w:r>
      <w:r w:rsidR="005448F5" w:rsidRPr="002F1233">
        <w:rPr>
          <w:rFonts w:asciiTheme="majorHAnsi" w:hAnsiTheme="majorHAnsi" w:cstheme="majorHAnsi"/>
          <w:sz w:val="22"/>
          <w:szCs w:val="22"/>
        </w:rPr>
        <w:t xml:space="preserve"> in </w:t>
      </w:r>
      <w:r w:rsidR="004D216E" w:rsidRPr="002F1233">
        <w:rPr>
          <w:rFonts w:asciiTheme="majorHAnsi" w:hAnsiTheme="majorHAnsi" w:cstheme="majorHAnsi"/>
          <w:sz w:val="22"/>
          <w:szCs w:val="22"/>
        </w:rPr>
        <w:t xml:space="preserve">close </w:t>
      </w:r>
      <w:r w:rsidR="005448F5" w:rsidRPr="002F1233">
        <w:rPr>
          <w:rFonts w:asciiTheme="majorHAnsi" w:hAnsiTheme="majorHAnsi" w:cstheme="majorHAnsi"/>
          <w:sz w:val="22"/>
          <w:szCs w:val="22"/>
        </w:rPr>
        <w:t>consultation with the Island Council</w:t>
      </w:r>
      <w:r w:rsidR="004D216E" w:rsidRPr="002F1233">
        <w:rPr>
          <w:rFonts w:asciiTheme="majorHAnsi" w:hAnsiTheme="majorHAnsi" w:cstheme="majorHAnsi"/>
          <w:sz w:val="22"/>
          <w:szCs w:val="22"/>
        </w:rPr>
        <w:t xml:space="preserve"> and key extensions officers </w:t>
      </w:r>
      <w:r w:rsidR="00E621E2" w:rsidRPr="002F1233">
        <w:rPr>
          <w:rFonts w:asciiTheme="majorHAnsi" w:hAnsiTheme="majorHAnsi" w:cstheme="majorHAnsi"/>
          <w:sz w:val="22"/>
          <w:szCs w:val="22"/>
        </w:rPr>
        <w:t>including</w:t>
      </w:r>
      <w:r w:rsidR="004D216E" w:rsidRPr="002F1233">
        <w:rPr>
          <w:rFonts w:asciiTheme="majorHAnsi" w:hAnsiTheme="majorHAnsi" w:cstheme="majorHAnsi"/>
          <w:sz w:val="22"/>
          <w:szCs w:val="22"/>
        </w:rPr>
        <w:t xml:space="preserve"> </w:t>
      </w:r>
      <w:r w:rsidR="00B55621" w:rsidRPr="002F1233">
        <w:rPr>
          <w:rFonts w:asciiTheme="majorHAnsi" w:hAnsiTheme="majorHAnsi" w:cstheme="majorHAnsi"/>
          <w:sz w:val="22"/>
          <w:szCs w:val="22"/>
        </w:rPr>
        <w:t xml:space="preserve">teachers, </w:t>
      </w:r>
      <w:r w:rsidR="004D216E" w:rsidRPr="002F1233">
        <w:rPr>
          <w:rFonts w:asciiTheme="majorHAnsi" w:hAnsiTheme="majorHAnsi" w:cstheme="majorHAnsi"/>
          <w:sz w:val="22"/>
          <w:szCs w:val="22"/>
        </w:rPr>
        <w:t xml:space="preserve">water technicians, agricultural officers and </w:t>
      </w:r>
      <w:r w:rsidR="004D216E" w:rsidRPr="002F1233">
        <w:rPr>
          <w:rFonts w:asciiTheme="majorHAnsi" w:hAnsiTheme="majorHAnsi" w:cstheme="majorHAnsi"/>
          <w:color w:val="262626" w:themeColor="text1" w:themeTint="D9"/>
          <w:sz w:val="22"/>
          <w:szCs w:val="22"/>
        </w:rPr>
        <w:t xml:space="preserve">the </w:t>
      </w:r>
      <w:r w:rsidR="0048468D" w:rsidRPr="002F1233">
        <w:rPr>
          <w:rFonts w:asciiTheme="majorHAnsi" w:hAnsiTheme="majorHAnsi" w:cstheme="majorHAnsi"/>
          <w:color w:val="1D1B11" w:themeColor="background2" w:themeShade="1A"/>
          <w:sz w:val="22"/>
          <w:szCs w:val="22"/>
        </w:rPr>
        <w:t>Assistant Social Welfare Officer (ASWO)</w:t>
      </w:r>
      <w:r w:rsidRPr="002F1233">
        <w:rPr>
          <w:rFonts w:asciiTheme="majorHAnsi" w:hAnsiTheme="majorHAnsi" w:cstheme="majorHAnsi"/>
          <w:color w:val="262626" w:themeColor="text1" w:themeTint="D9"/>
          <w:sz w:val="22"/>
          <w:szCs w:val="22"/>
        </w:rPr>
        <w:t>.</w:t>
      </w:r>
      <w:r w:rsidRPr="002F1233">
        <w:rPr>
          <w:rFonts w:asciiTheme="majorHAnsi" w:hAnsiTheme="majorHAnsi" w:cstheme="majorHAnsi"/>
          <w:sz w:val="22"/>
          <w:szCs w:val="22"/>
        </w:rPr>
        <w:t xml:space="preserve"> </w:t>
      </w:r>
      <w:r w:rsidR="00D637D3" w:rsidRPr="002F1233">
        <w:rPr>
          <w:rFonts w:asciiTheme="majorHAnsi" w:hAnsiTheme="majorHAnsi" w:cstheme="majorHAnsi"/>
          <w:sz w:val="22"/>
          <w:szCs w:val="22"/>
        </w:rPr>
        <w:t xml:space="preserve">Through a training-of-trainers approach, </w:t>
      </w:r>
      <w:r w:rsidR="00462458" w:rsidRPr="002F1233">
        <w:rPr>
          <w:rFonts w:asciiTheme="majorHAnsi" w:hAnsiTheme="majorHAnsi" w:cstheme="majorHAnsi"/>
          <w:sz w:val="22"/>
          <w:szCs w:val="22"/>
        </w:rPr>
        <w:t>Island Development Committees, Island Disaster Management and Climate Change Committees, extension officers</w:t>
      </w:r>
      <w:r w:rsidR="004426FA" w:rsidRPr="002F1233">
        <w:rPr>
          <w:rFonts w:asciiTheme="majorHAnsi" w:hAnsiTheme="majorHAnsi" w:cstheme="majorHAnsi"/>
          <w:sz w:val="22"/>
          <w:szCs w:val="22"/>
        </w:rPr>
        <w:t xml:space="preserve"> (including teachers)</w:t>
      </w:r>
      <w:r w:rsidR="00462458" w:rsidRPr="002F1233">
        <w:rPr>
          <w:rFonts w:asciiTheme="majorHAnsi" w:hAnsiTheme="majorHAnsi" w:cstheme="majorHAnsi"/>
          <w:sz w:val="22"/>
          <w:szCs w:val="22"/>
        </w:rPr>
        <w:t xml:space="preserve"> and </w:t>
      </w:r>
      <w:r w:rsidR="00D637D3" w:rsidRPr="002F1233">
        <w:rPr>
          <w:rFonts w:asciiTheme="majorHAnsi" w:hAnsiTheme="majorHAnsi" w:cstheme="majorHAnsi"/>
          <w:sz w:val="22"/>
          <w:szCs w:val="22"/>
        </w:rPr>
        <w:t xml:space="preserve">representatives of Community-based groups (such a </w:t>
      </w:r>
      <w:r w:rsidR="004D216E" w:rsidRPr="002F1233">
        <w:rPr>
          <w:rFonts w:asciiTheme="majorHAnsi" w:hAnsiTheme="majorHAnsi" w:cstheme="majorHAnsi"/>
          <w:sz w:val="22"/>
          <w:szCs w:val="22"/>
        </w:rPr>
        <w:t xml:space="preserve">women, </w:t>
      </w:r>
      <w:r w:rsidR="00D637D3" w:rsidRPr="002F1233">
        <w:rPr>
          <w:rFonts w:asciiTheme="majorHAnsi" w:hAnsiTheme="majorHAnsi" w:cstheme="majorHAnsi"/>
          <w:sz w:val="22"/>
          <w:szCs w:val="22"/>
        </w:rPr>
        <w:t xml:space="preserve">youth and church-based groups) will be trained </w:t>
      </w:r>
      <w:r w:rsidR="00462458" w:rsidRPr="002F1233">
        <w:rPr>
          <w:rFonts w:asciiTheme="majorHAnsi" w:hAnsiTheme="majorHAnsi" w:cstheme="majorHAnsi"/>
          <w:sz w:val="22"/>
          <w:szCs w:val="22"/>
        </w:rPr>
        <w:t xml:space="preserve">to </w:t>
      </w:r>
      <w:r w:rsidR="00D637D3" w:rsidRPr="002F1233">
        <w:rPr>
          <w:rFonts w:asciiTheme="majorHAnsi" w:hAnsiTheme="majorHAnsi" w:cstheme="majorHAnsi"/>
          <w:sz w:val="22"/>
          <w:szCs w:val="22"/>
        </w:rPr>
        <w:t xml:space="preserve">carry out </w:t>
      </w:r>
      <w:r w:rsidR="00462458" w:rsidRPr="002F1233">
        <w:rPr>
          <w:rFonts w:asciiTheme="majorHAnsi" w:hAnsiTheme="majorHAnsi" w:cstheme="majorHAnsi"/>
          <w:sz w:val="22"/>
          <w:szCs w:val="22"/>
        </w:rPr>
        <w:t>specific trainings targeting different groups (old men’s group, women’s group, youth groups</w:t>
      </w:r>
      <w:r w:rsidR="004426FA" w:rsidRPr="002F1233">
        <w:rPr>
          <w:rFonts w:asciiTheme="majorHAnsi" w:hAnsiTheme="majorHAnsi" w:cstheme="majorHAnsi"/>
          <w:sz w:val="22"/>
          <w:szCs w:val="22"/>
        </w:rPr>
        <w:t xml:space="preserve">, </w:t>
      </w:r>
      <w:r w:rsidR="00462458" w:rsidRPr="002F1233">
        <w:rPr>
          <w:rFonts w:asciiTheme="majorHAnsi" w:hAnsiTheme="majorHAnsi" w:cstheme="majorHAnsi"/>
          <w:sz w:val="22"/>
          <w:szCs w:val="22"/>
        </w:rPr>
        <w:t>schools, church-groups etc.).</w:t>
      </w:r>
      <w:r w:rsidR="00B55621" w:rsidRPr="002F1233">
        <w:rPr>
          <w:rFonts w:asciiTheme="majorHAnsi" w:hAnsiTheme="majorHAnsi" w:cstheme="majorHAnsi"/>
          <w:sz w:val="22"/>
          <w:szCs w:val="22"/>
        </w:rPr>
        <w:t xml:space="preserve"> NGO’s are currently not present in the 5 project islands, however during formulation of the Communication and Outreach strategy, consultations and involvement of NGO’s at national level will be ensure, and possibilities for partnerships explored.</w:t>
      </w:r>
    </w:p>
    <w:p w14:paraId="7D09B251" w14:textId="77777777" w:rsidR="00C37F10" w:rsidRPr="002F1233" w:rsidRDefault="00C37F10" w:rsidP="00302642">
      <w:pPr>
        <w:jc w:val="both"/>
        <w:rPr>
          <w:rFonts w:asciiTheme="majorHAnsi" w:hAnsiTheme="majorHAnsi" w:cstheme="majorHAnsi"/>
          <w:sz w:val="22"/>
          <w:szCs w:val="22"/>
        </w:rPr>
      </w:pPr>
    </w:p>
    <w:tbl>
      <w:tblPr>
        <w:tblStyle w:val="TableGrid"/>
        <w:tblW w:w="0" w:type="auto"/>
        <w:tblInd w:w="107" w:type="dxa"/>
        <w:tblLook w:val="04A0" w:firstRow="1" w:lastRow="0" w:firstColumn="1" w:lastColumn="0" w:noHBand="0" w:noVBand="1"/>
      </w:tblPr>
      <w:tblGrid>
        <w:gridCol w:w="885"/>
        <w:gridCol w:w="7219"/>
        <w:gridCol w:w="805"/>
      </w:tblGrid>
      <w:tr w:rsidR="0069037E" w:rsidRPr="002F1233" w14:paraId="781D8587" w14:textId="77777777" w:rsidTr="00E91BFD">
        <w:tc>
          <w:tcPr>
            <w:tcW w:w="824" w:type="dxa"/>
          </w:tcPr>
          <w:p w14:paraId="780ABB1E" w14:textId="77777777" w:rsidR="0069037E" w:rsidRPr="002F1233" w:rsidRDefault="0069037E" w:rsidP="00302642">
            <w:pPr>
              <w:spacing w:before="60" w:after="60"/>
              <w:jc w:val="both"/>
              <w:rPr>
                <w:rFonts w:asciiTheme="majorHAnsi" w:hAnsiTheme="majorHAnsi" w:cstheme="majorHAnsi"/>
                <w:b/>
                <w:sz w:val="22"/>
                <w:szCs w:val="22"/>
              </w:rPr>
            </w:pPr>
          </w:p>
        </w:tc>
        <w:tc>
          <w:tcPr>
            <w:tcW w:w="72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EB96B1A" w14:textId="77777777" w:rsidR="0069037E" w:rsidRPr="002F1233" w:rsidRDefault="0069037E"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807" w:type="dxa"/>
            <w:tcBorders>
              <w:top w:val="single" w:sz="4" w:space="0" w:color="auto"/>
              <w:left w:val="single" w:sz="4" w:space="0" w:color="auto"/>
              <w:bottom w:val="single" w:sz="4" w:space="0" w:color="auto"/>
              <w:right w:val="single" w:sz="4" w:space="0" w:color="auto"/>
            </w:tcBorders>
            <w:shd w:val="clear" w:color="auto" w:fill="FFFFFF" w:themeFill="background1"/>
          </w:tcPr>
          <w:p w14:paraId="3A4EB25E" w14:textId="77777777" w:rsidR="0069037E" w:rsidRPr="002F1233" w:rsidRDefault="0069037E"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7C2AAB" w:rsidRPr="002F1233" w14:paraId="45CC7993" w14:textId="77777777" w:rsidTr="00E91BFD">
        <w:tc>
          <w:tcPr>
            <w:tcW w:w="824" w:type="dxa"/>
          </w:tcPr>
          <w:p w14:paraId="50B3A48E" w14:textId="2B9CDE20" w:rsidR="007C2AAB" w:rsidRPr="002F1233" w:rsidRDefault="007C2AAB" w:rsidP="00302642">
            <w:pPr>
              <w:jc w:val="both"/>
              <w:rPr>
                <w:rFonts w:asciiTheme="majorHAnsi" w:hAnsiTheme="majorHAnsi" w:cstheme="majorHAnsi"/>
                <w:sz w:val="22"/>
                <w:szCs w:val="22"/>
              </w:rPr>
            </w:pPr>
            <w:bookmarkStart w:id="47" w:name="_Hlk510818284"/>
            <w:r w:rsidRPr="002F1233">
              <w:rPr>
                <w:rFonts w:asciiTheme="majorHAnsi" w:hAnsiTheme="majorHAnsi" w:cstheme="majorHAnsi"/>
                <w:sz w:val="22"/>
                <w:szCs w:val="22"/>
              </w:rPr>
              <w:t>2.1.4.1.</w:t>
            </w:r>
          </w:p>
        </w:tc>
        <w:tc>
          <w:tcPr>
            <w:tcW w:w="7278" w:type="dxa"/>
            <w:tcBorders>
              <w:top w:val="single" w:sz="4" w:space="0" w:color="auto"/>
              <w:left w:val="single" w:sz="4" w:space="0" w:color="auto"/>
              <w:bottom w:val="single" w:sz="4" w:space="0" w:color="auto"/>
              <w:right w:val="single" w:sz="4" w:space="0" w:color="auto"/>
            </w:tcBorders>
            <w:shd w:val="clear" w:color="auto" w:fill="FFFFFF" w:themeFill="background1"/>
          </w:tcPr>
          <w:p w14:paraId="16BCC3BD" w14:textId="774D00EE" w:rsidR="007C2AAB" w:rsidRPr="002F1233" w:rsidRDefault="007C2AAB"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Conduct research and analysis of the impacts of climate hazards on women and men to provide a more detailed analysis of gender issues in Kiribati in the context of climate variability and change. </w:t>
            </w:r>
          </w:p>
        </w:tc>
        <w:tc>
          <w:tcPr>
            <w:tcW w:w="807" w:type="dxa"/>
            <w:tcBorders>
              <w:top w:val="single" w:sz="4" w:space="0" w:color="auto"/>
              <w:left w:val="single" w:sz="4" w:space="0" w:color="auto"/>
              <w:bottom w:val="single" w:sz="4" w:space="0" w:color="auto"/>
              <w:right w:val="single" w:sz="4" w:space="0" w:color="auto"/>
            </w:tcBorders>
            <w:shd w:val="clear" w:color="auto" w:fill="FFFFFF" w:themeFill="background1"/>
          </w:tcPr>
          <w:p w14:paraId="62ADEF91" w14:textId="581A91C0" w:rsidR="007C2AAB" w:rsidRPr="002F1233" w:rsidRDefault="007C2AAB" w:rsidP="00302642">
            <w:pPr>
              <w:jc w:val="both"/>
              <w:rPr>
                <w:rFonts w:asciiTheme="majorHAnsi" w:hAnsiTheme="majorHAnsi" w:cstheme="majorHAnsi"/>
                <w:sz w:val="22"/>
                <w:szCs w:val="22"/>
              </w:rPr>
            </w:pPr>
            <w:r w:rsidRPr="002F1233">
              <w:rPr>
                <w:rFonts w:asciiTheme="majorHAnsi" w:hAnsiTheme="majorHAnsi" w:cstheme="majorHAnsi"/>
                <w:sz w:val="22"/>
                <w:szCs w:val="22"/>
              </w:rPr>
              <w:t>1</w:t>
            </w:r>
          </w:p>
        </w:tc>
      </w:tr>
      <w:tr w:rsidR="0069037E" w:rsidRPr="002F1233" w14:paraId="6C548F67" w14:textId="77777777" w:rsidTr="00E91BFD">
        <w:tc>
          <w:tcPr>
            <w:tcW w:w="824" w:type="dxa"/>
          </w:tcPr>
          <w:p w14:paraId="1F9893E4" w14:textId="3A58DC7A" w:rsidR="0069037E" w:rsidRPr="002F1233" w:rsidRDefault="0069037E" w:rsidP="00302642">
            <w:pPr>
              <w:jc w:val="both"/>
              <w:rPr>
                <w:rFonts w:asciiTheme="majorHAnsi" w:hAnsiTheme="majorHAnsi" w:cstheme="majorHAnsi"/>
                <w:sz w:val="22"/>
                <w:szCs w:val="22"/>
              </w:rPr>
            </w:pPr>
            <w:r w:rsidRPr="002F1233">
              <w:rPr>
                <w:rFonts w:asciiTheme="majorHAnsi" w:hAnsiTheme="majorHAnsi" w:cstheme="majorHAnsi"/>
                <w:sz w:val="22"/>
                <w:szCs w:val="22"/>
              </w:rPr>
              <w:t>2.1.</w:t>
            </w:r>
            <w:r w:rsidR="00950F1E" w:rsidRPr="002F1233">
              <w:rPr>
                <w:rFonts w:asciiTheme="majorHAnsi" w:hAnsiTheme="majorHAnsi" w:cstheme="majorHAnsi"/>
                <w:sz w:val="22"/>
                <w:szCs w:val="22"/>
              </w:rPr>
              <w:t>4</w:t>
            </w:r>
            <w:r w:rsidRPr="002F1233">
              <w:rPr>
                <w:rFonts w:asciiTheme="majorHAnsi" w:hAnsiTheme="majorHAnsi" w:cstheme="majorHAnsi"/>
                <w:sz w:val="22"/>
                <w:szCs w:val="22"/>
              </w:rPr>
              <w:t>.</w:t>
            </w:r>
            <w:r w:rsidR="007C2AAB" w:rsidRPr="002F1233">
              <w:rPr>
                <w:rFonts w:asciiTheme="majorHAnsi" w:hAnsiTheme="majorHAnsi" w:cstheme="majorHAnsi"/>
                <w:sz w:val="22"/>
                <w:szCs w:val="22"/>
              </w:rPr>
              <w:t>2</w:t>
            </w:r>
            <w:r w:rsidR="00305982" w:rsidRPr="002F1233">
              <w:rPr>
                <w:rFonts w:asciiTheme="majorHAnsi" w:hAnsiTheme="majorHAnsi" w:cstheme="majorHAnsi"/>
                <w:sz w:val="22"/>
                <w:szCs w:val="22"/>
              </w:rPr>
              <w:t>.</w:t>
            </w:r>
          </w:p>
        </w:tc>
        <w:tc>
          <w:tcPr>
            <w:tcW w:w="7278" w:type="dxa"/>
            <w:tcBorders>
              <w:top w:val="single" w:sz="4" w:space="0" w:color="auto"/>
              <w:left w:val="single" w:sz="4" w:space="0" w:color="auto"/>
              <w:bottom w:val="single" w:sz="4" w:space="0" w:color="auto"/>
              <w:right w:val="single" w:sz="4" w:space="0" w:color="auto"/>
            </w:tcBorders>
            <w:shd w:val="clear" w:color="auto" w:fill="FFFFFF" w:themeFill="background1"/>
          </w:tcPr>
          <w:p w14:paraId="3B6E5171" w14:textId="77777777" w:rsidR="0069037E" w:rsidRPr="002F1233" w:rsidRDefault="00A327F8"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Plan </w:t>
            </w:r>
            <w:r w:rsidR="00F12D8C" w:rsidRPr="002F1233">
              <w:rPr>
                <w:rFonts w:asciiTheme="majorHAnsi" w:hAnsiTheme="majorHAnsi" w:cstheme="majorHAnsi"/>
                <w:sz w:val="22"/>
                <w:szCs w:val="22"/>
              </w:rPr>
              <w:t xml:space="preserve">GESI sensitive CCA&amp;DRM </w:t>
            </w:r>
            <w:r w:rsidRPr="002F1233">
              <w:rPr>
                <w:rFonts w:asciiTheme="majorHAnsi" w:hAnsiTheme="majorHAnsi" w:cstheme="majorHAnsi"/>
                <w:sz w:val="22"/>
                <w:szCs w:val="22"/>
              </w:rPr>
              <w:t>c</w:t>
            </w:r>
            <w:r w:rsidR="0069037E" w:rsidRPr="002F1233">
              <w:rPr>
                <w:rFonts w:asciiTheme="majorHAnsi" w:hAnsiTheme="majorHAnsi" w:cstheme="majorHAnsi"/>
                <w:sz w:val="22"/>
                <w:szCs w:val="22"/>
              </w:rPr>
              <w:t xml:space="preserve">ommunity awareness and outreach programmes for 5 islands </w:t>
            </w:r>
            <w:r w:rsidR="00E90704" w:rsidRPr="002F1233">
              <w:rPr>
                <w:rFonts w:asciiTheme="majorHAnsi" w:hAnsiTheme="majorHAnsi" w:cstheme="majorHAnsi"/>
                <w:sz w:val="22"/>
                <w:szCs w:val="22"/>
              </w:rPr>
              <w:t>(link to 4.1.1.1</w:t>
            </w:r>
            <w:r w:rsidR="000438E4" w:rsidRPr="002F1233">
              <w:rPr>
                <w:rFonts w:asciiTheme="majorHAnsi" w:hAnsiTheme="majorHAnsi" w:cstheme="majorHAnsi"/>
                <w:sz w:val="22"/>
                <w:szCs w:val="22"/>
              </w:rPr>
              <w:t xml:space="preserve">) </w:t>
            </w:r>
          </w:p>
        </w:tc>
        <w:tc>
          <w:tcPr>
            <w:tcW w:w="807" w:type="dxa"/>
            <w:tcBorders>
              <w:top w:val="single" w:sz="4" w:space="0" w:color="auto"/>
              <w:left w:val="single" w:sz="4" w:space="0" w:color="auto"/>
              <w:bottom w:val="single" w:sz="4" w:space="0" w:color="auto"/>
              <w:right w:val="single" w:sz="4" w:space="0" w:color="auto"/>
            </w:tcBorders>
            <w:shd w:val="clear" w:color="auto" w:fill="FFFFFF" w:themeFill="background1"/>
          </w:tcPr>
          <w:p w14:paraId="12373E0F" w14:textId="77777777" w:rsidR="0069037E" w:rsidRPr="002F1233" w:rsidRDefault="0069037E" w:rsidP="00302642">
            <w:pPr>
              <w:jc w:val="both"/>
              <w:rPr>
                <w:rFonts w:asciiTheme="majorHAnsi" w:hAnsiTheme="majorHAnsi" w:cstheme="majorHAnsi"/>
                <w:sz w:val="22"/>
                <w:szCs w:val="22"/>
              </w:rPr>
            </w:pPr>
            <w:r w:rsidRPr="002F1233">
              <w:rPr>
                <w:rFonts w:asciiTheme="majorHAnsi" w:hAnsiTheme="majorHAnsi" w:cstheme="majorHAnsi"/>
                <w:sz w:val="22"/>
                <w:szCs w:val="22"/>
              </w:rPr>
              <w:t>1</w:t>
            </w:r>
          </w:p>
        </w:tc>
      </w:tr>
      <w:tr w:rsidR="00E90704" w:rsidRPr="002F1233" w14:paraId="7B1BB0AA" w14:textId="77777777" w:rsidTr="00E91BFD">
        <w:tc>
          <w:tcPr>
            <w:tcW w:w="824" w:type="dxa"/>
            <w:tcBorders>
              <w:bottom w:val="single" w:sz="4" w:space="0" w:color="auto"/>
            </w:tcBorders>
          </w:tcPr>
          <w:p w14:paraId="030E46FA" w14:textId="2476775C" w:rsidR="00E90704" w:rsidRPr="002F1233" w:rsidRDefault="00305982" w:rsidP="00302642">
            <w:pPr>
              <w:jc w:val="both"/>
              <w:rPr>
                <w:rFonts w:asciiTheme="majorHAnsi" w:hAnsiTheme="majorHAnsi" w:cstheme="majorHAnsi"/>
                <w:sz w:val="22"/>
                <w:szCs w:val="22"/>
              </w:rPr>
            </w:pPr>
            <w:r w:rsidRPr="002F1233">
              <w:rPr>
                <w:rFonts w:asciiTheme="majorHAnsi" w:hAnsiTheme="majorHAnsi" w:cstheme="majorHAnsi"/>
                <w:sz w:val="22"/>
                <w:szCs w:val="22"/>
              </w:rPr>
              <w:t>2.1.4.</w:t>
            </w:r>
            <w:r w:rsidR="007C2AAB" w:rsidRPr="002F1233">
              <w:rPr>
                <w:rFonts w:asciiTheme="majorHAnsi" w:hAnsiTheme="majorHAnsi" w:cstheme="majorHAnsi"/>
                <w:sz w:val="22"/>
                <w:szCs w:val="22"/>
              </w:rPr>
              <w:t>3</w:t>
            </w:r>
            <w:r w:rsidRPr="002F1233">
              <w:rPr>
                <w:rFonts w:asciiTheme="majorHAnsi" w:hAnsiTheme="majorHAnsi" w:cstheme="majorHAnsi"/>
                <w:sz w:val="22"/>
                <w:szCs w:val="22"/>
              </w:rPr>
              <w:t>.</w:t>
            </w:r>
          </w:p>
        </w:tc>
        <w:tc>
          <w:tcPr>
            <w:tcW w:w="7278" w:type="dxa"/>
            <w:tcBorders>
              <w:top w:val="nil"/>
              <w:left w:val="single" w:sz="4" w:space="0" w:color="auto"/>
              <w:bottom w:val="single" w:sz="4" w:space="0" w:color="auto"/>
              <w:right w:val="single" w:sz="4" w:space="0" w:color="auto"/>
            </w:tcBorders>
            <w:shd w:val="clear" w:color="auto" w:fill="FFFFFF" w:themeFill="background1"/>
          </w:tcPr>
          <w:p w14:paraId="55C58F4E" w14:textId="77777777" w:rsidR="00903E85" w:rsidRPr="002F1233" w:rsidRDefault="00D637D3" w:rsidP="00302642">
            <w:pPr>
              <w:jc w:val="both"/>
              <w:rPr>
                <w:rFonts w:asciiTheme="majorHAnsi" w:hAnsiTheme="majorHAnsi" w:cstheme="majorHAnsi"/>
                <w:sz w:val="22"/>
                <w:szCs w:val="22"/>
              </w:rPr>
            </w:pPr>
            <w:r w:rsidRPr="002F1233">
              <w:rPr>
                <w:rFonts w:asciiTheme="majorHAnsi" w:hAnsiTheme="majorHAnsi" w:cstheme="majorHAnsi"/>
                <w:sz w:val="22"/>
                <w:szCs w:val="22"/>
              </w:rPr>
              <w:t>T</w:t>
            </w:r>
            <w:r w:rsidR="00DD526A" w:rsidRPr="002F1233">
              <w:rPr>
                <w:rFonts w:asciiTheme="majorHAnsi" w:hAnsiTheme="majorHAnsi" w:cstheme="majorHAnsi"/>
                <w:sz w:val="22"/>
                <w:szCs w:val="22"/>
              </w:rPr>
              <w:t>rain</w:t>
            </w:r>
            <w:r w:rsidR="00A327F8"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representatives of </w:t>
            </w:r>
            <w:r w:rsidR="00462458" w:rsidRPr="002F1233">
              <w:rPr>
                <w:rFonts w:asciiTheme="majorHAnsi" w:hAnsiTheme="majorHAnsi" w:cstheme="majorHAnsi"/>
                <w:sz w:val="22"/>
                <w:szCs w:val="22"/>
              </w:rPr>
              <w:t xml:space="preserve">Islands Development Committees, Island Disaster and Climate Management Committees, extension officers and </w:t>
            </w:r>
            <w:r w:rsidR="00DD526A" w:rsidRPr="002F1233">
              <w:rPr>
                <w:rFonts w:asciiTheme="majorHAnsi" w:hAnsiTheme="majorHAnsi" w:cstheme="majorHAnsi"/>
                <w:sz w:val="22"/>
                <w:szCs w:val="22"/>
              </w:rPr>
              <w:t xml:space="preserve">Community-Based Groups (ToT) </w:t>
            </w:r>
            <w:r w:rsidR="00462458" w:rsidRPr="002F1233">
              <w:rPr>
                <w:rFonts w:asciiTheme="majorHAnsi" w:hAnsiTheme="majorHAnsi" w:cstheme="majorHAnsi"/>
                <w:sz w:val="22"/>
                <w:szCs w:val="22"/>
              </w:rPr>
              <w:t>at</w:t>
            </w:r>
            <w:r w:rsidR="00DD526A" w:rsidRPr="002F1233">
              <w:rPr>
                <w:rFonts w:asciiTheme="majorHAnsi" w:hAnsiTheme="majorHAnsi" w:cstheme="majorHAnsi"/>
                <w:sz w:val="22"/>
                <w:szCs w:val="22"/>
              </w:rPr>
              <w:t xml:space="preserve"> 5 islands</w:t>
            </w:r>
            <w:r w:rsidR="00903E85" w:rsidRPr="002F1233">
              <w:rPr>
                <w:rFonts w:asciiTheme="majorHAnsi" w:hAnsiTheme="majorHAnsi" w:cstheme="majorHAnsi"/>
                <w:sz w:val="22"/>
                <w:szCs w:val="22"/>
              </w:rPr>
              <w:t xml:space="preserve"> </w:t>
            </w:r>
            <w:r w:rsidR="00F12D8C" w:rsidRPr="002F1233">
              <w:rPr>
                <w:rFonts w:asciiTheme="majorHAnsi" w:hAnsiTheme="majorHAnsi" w:cstheme="majorHAnsi"/>
                <w:sz w:val="22"/>
                <w:szCs w:val="22"/>
              </w:rPr>
              <w:t>in GESI sensitive CCA&amp;DRM</w:t>
            </w:r>
          </w:p>
        </w:tc>
        <w:tc>
          <w:tcPr>
            <w:tcW w:w="807" w:type="dxa"/>
            <w:tcBorders>
              <w:top w:val="nil"/>
              <w:left w:val="single" w:sz="4" w:space="0" w:color="auto"/>
              <w:bottom w:val="single" w:sz="4" w:space="0" w:color="auto"/>
              <w:right w:val="single" w:sz="4" w:space="0" w:color="auto"/>
            </w:tcBorders>
            <w:shd w:val="clear" w:color="auto" w:fill="FFFFFF" w:themeFill="background1"/>
          </w:tcPr>
          <w:p w14:paraId="17177CCE" w14:textId="77777777" w:rsidR="00E90704" w:rsidRPr="002F1233" w:rsidRDefault="005962B1" w:rsidP="00302642">
            <w:pPr>
              <w:jc w:val="both"/>
              <w:rPr>
                <w:rFonts w:asciiTheme="majorHAnsi" w:hAnsiTheme="majorHAnsi" w:cstheme="majorHAnsi"/>
                <w:sz w:val="22"/>
                <w:szCs w:val="22"/>
              </w:rPr>
            </w:pPr>
            <w:r w:rsidRPr="002F1233">
              <w:rPr>
                <w:rFonts w:asciiTheme="majorHAnsi" w:hAnsiTheme="majorHAnsi" w:cstheme="majorHAnsi"/>
                <w:sz w:val="22"/>
                <w:szCs w:val="22"/>
              </w:rPr>
              <w:t>1</w:t>
            </w:r>
          </w:p>
        </w:tc>
      </w:tr>
      <w:tr w:rsidR="0069037E" w:rsidRPr="002F1233" w14:paraId="76CA252C" w14:textId="77777777" w:rsidTr="00E91BFD">
        <w:tc>
          <w:tcPr>
            <w:tcW w:w="824" w:type="dxa"/>
            <w:tcBorders>
              <w:top w:val="single" w:sz="4" w:space="0" w:color="auto"/>
              <w:bottom w:val="single" w:sz="4" w:space="0" w:color="auto"/>
            </w:tcBorders>
          </w:tcPr>
          <w:p w14:paraId="7055750C" w14:textId="443CAB65" w:rsidR="0069037E" w:rsidRPr="002F1233" w:rsidRDefault="00305982" w:rsidP="00302642">
            <w:pPr>
              <w:jc w:val="both"/>
              <w:rPr>
                <w:rFonts w:asciiTheme="majorHAnsi" w:hAnsiTheme="majorHAnsi" w:cstheme="majorHAnsi"/>
                <w:sz w:val="22"/>
                <w:szCs w:val="22"/>
              </w:rPr>
            </w:pPr>
            <w:r w:rsidRPr="002F1233">
              <w:rPr>
                <w:rFonts w:asciiTheme="majorHAnsi" w:hAnsiTheme="majorHAnsi" w:cstheme="majorHAnsi"/>
                <w:sz w:val="22"/>
                <w:szCs w:val="22"/>
              </w:rPr>
              <w:t>2.1.4.</w:t>
            </w:r>
            <w:r w:rsidR="007C2AAB" w:rsidRPr="002F1233">
              <w:rPr>
                <w:rFonts w:asciiTheme="majorHAnsi" w:hAnsiTheme="majorHAnsi" w:cstheme="majorHAnsi"/>
                <w:sz w:val="22"/>
                <w:szCs w:val="22"/>
              </w:rPr>
              <w:t>4</w:t>
            </w:r>
            <w:r w:rsidRPr="002F1233">
              <w:rPr>
                <w:rFonts w:asciiTheme="majorHAnsi" w:hAnsiTheme="majorHAnsi" w:cstheme="majorHAnsi"/>
                <w:sz w:val="22"/>
                <w:szCs w:val="22"/>
              </w:rPr>
              <w:t>.</w:t>
            </w:r>
          </w:p>
        </w:tc>
        <w:tc>
          <w:tcPr>
            <w:tcW w:w="7278" w:type="dxa"/>
            <w:tcBorders>
              <w:top w:val="single" w:sz="4" w:space="0" w:color="auto"/>
              <w:left w:val="single" w:sz="4" w:space="0" w:color="auto"/>
              <w:bottom w:val="single" w:sz="4" w:space="0" w:color="auto"/>
              <w:right w:val="single" w:sz="4" w:space="0" w:color="auto"/>
            </w:tcBorders>
            <w:shd w:val="clear" w:color="auto" w:fill="FFFFFF" w:themeFill="background1"/>
          </w:tcPr>
          <w:p w14:paraId="197840FA" w14:textId="77777777" w:rsidR="0069037E" w:rsidRPr="002F1233" w:rsidRDefault="00462458" w:rsidP="00302642">
            <w:pPr>
              <w:jc w:val="both"/>
              <w:rPr>
                <w:rFonts w:asciiTheme="majorHAnsi" w:hAnsiTheme="majorHAnsi" w:cstheme="majorHAnsi"/>
                <w:sz w:val="22"/>
                <w:szCs w:val="22"/>
              </w:rPr>
            </w:pPr>
            <w:r w:rsidRPr="002F1233">
              <w:rPr>
                <w:rFonts w:asciiTheme="majorHAnsi" w:hAnsiTheme="majorHAnsi" w:cstheme="majorHAnsi"/>
                <w:sz w:val="22"/>
                <w:szCs w:val="22"/>
              </w:rPr>
              <w:t>Support trainers to carry out awareness activities and conduct community trainings</w:t>
            </w:r>
            <w:r w:rsidR="00E91BFD" w:rsidRPr="002F1233">
              <w:rPr>
                <w:rFonts w:asciiTheme="majorHAnsi" w:hAnsiTheme="majorHAnsi" w:cstheme="majorHAnsi"/>
                <w:sz w:val="22"/>
                <w:szCs w:val="22"/>
              </w:rPr>
              <w:t xml:space="preserve"> for GESI sensitive CCA&amp;DRM</w:t>
            </w:r>
            <w:r w:rsidRPr="002F1233">
              <w:rPr>
                <w:rFonts w:asciiTheme="majorHAnsi" w:hAnsiTheme="majorHAnsi" w:cstheme="majorHAnsi"/>
                <w:sz w:val="22"/>
                <w:szCs w:val="22"/>
              </w:rPr>
              <w:t xml:space="preserve"> at 5 islands</w:t>
            </w:r>
          </w:p>
        </w:tc>
        <w:tc>
          <w:tcPr>
            <w:tcW w:w="807" w:type="dxa"/>
            <w:tcBorders>
              <w:top w:val="single" w:sz="4" w:space="0" w:color="auto"/>
              <w:left w:val="single" w:sz="4" w:space="0" w:color="auto"/>
              <w:bottom w:val="single" w:sz="4" w:space="0" w:color="auto"/>
              <w:right w:val="single" w:sz="4" w:space="0" w:color="auto"/>
            </w:tcBorders>
            <w:shd w:val="clear" w:color="auto" w:fill="FFFFFF" w:themeFill="background1"/>
          </w:tcPr>
          <w:p w14:paraId="356174C9" w14:textId="77777777" w:rsidR="0069037E" w:rsidRPr="002F1233" w:rsidRDefault="00985FD1" w:rsidP="00302642">
            <w:pPr>
              <w:jc w:val="both"/>
              <w:rPr>
                <w:rFonts w:asciiTheme="majorHAnsi" w:hAnsiTheme="majorHAnsi" w:cstheme="majorHAnsi"/>
                <w:sz w:val="22"/>
                <w:szCs w:val="22"/>
              </w:rPr>
            </w:pPr>
            <w:r w:rsidRPr="002F1233">
              <w:rPr>
                <w:rFonts w:asciiTheme="majorHAnsi" w:hAnsiTheme="majorHAnsi" w:cstheme="majorHAnsi"/>
                <w:sz w:val="22"/>
                <w:szCs w:val="22"/>
              </w:rPr>
              <w:t>2-3</w:t>
            </w:r>
          </w:p>
        </w:tc>
      </w:tr>
      <w:bookmarkEnd w:id="47"/>
    </w:tbl>
    <w:p w14:paraId="4401073D" w14:textId="77777777" w:rsidR="00535652" w:rsidRPr="002F1233" w:rsidRDefault="00535652" w:rsidP="00302642">
      <w:pPr>
        <w:jc w:val="both"/>
        <w:rPr>
          <w:rFonts w:asciiTheme="majorHAnsi" w:hAnsiTheme="majorHAnsi" w:cstheme="majorHAnsi"/>
          <w:b/>
          <w:sz w:val="22"/>
          <w:szCs w:val="22"/>
          <w:u w:val="single"/>
        </w:rPr>
      </w:pPr>
    </w:p>
    <w:p w14:paraId="767F8B8B" w14:textId="77777777" w:rsidR="00AE60EF" w:rsidRPr="002F1233" w:rsidRDefault="00571AB0" w:rsidP="00302642">
      <w:pPr>
        <w:jc w:val="both"/>
        <w:rPr>
          <w:rFonts w:asciiTheme="majorHAnsi" w:hAnsiTheme="majorHAnsi" w:cstheme="majorHAnsi"/>
          <w:b/>
          <w:sz w:val="22"/>
          <w:szCs w:val="22"/>
          <w:u w:val="single"/>
        </w:rPr>
      </w:pPr>
      <w:bookmarkStart w:id="48" w:name="_Hlk508799289"/>
      <w:bookmarkStart w:id="49" w:name="_Hlk508225328"/>
      <w:r w:rsidRPr="002F1233">
        <w:rPr>
          <w:rFonts w:asciiTheme="majorHAnsi" w:hAnsiTheme="majorHAnsi" w:cstheme="majorHAnsi"/>
          <w:b/>
          <w:sz w:val="22"/>
          <w:szCs w:val="22"/>
          <w:u w:val="single"/>
        </w:rPr>
        <w:t>Component 3: Whole of Island implementation of water, food security and infrastructure adaptation measures</w:t>
      </w:r>
    </w:p>
    <w:p w14:paraId="16195247" w14:textId="77777777" w:rsidR="00AE60EF" w:rsidRPr="002F1233" w:rsidRDefault="00571AB0" w:rsidP="00302642">
      <w:pPr>
        <w:jc w:val="both"/>
        <w:rPr>
          <w:rFonts w:asciiTheme="majorHAnsi" w:hAnsiTheme="majorHAnsi" w:cstheme="majorHAnsi"/>
          <w:b/>
          <w:sz w:val="22"/>
          <w:szCs w:val="22"/>
        </w:rPr>
      </w:pPr>
      <w:r w:rsidRPr="002F1233">
        <w:rPr>
          <w:rFonts w:asciiTheme="majorHAnsi" w:hAnsiTheme="majorHAnsi" w:cstheme="majorHAnsi"/>
          <w:b/>
          <w:sz w:val="22"/>
          <w:szCs w:val="22"/>
        </w:rPr>
        <w:t>Outcome 3: Community capacities enhanced to adapt to climate induced risks to food and water security and community assets</w:t>
      </w:r>
    </w:p>
    <w:p w14:paraId="64762E28" w14:textId="77777777" w:rsidR="00263C13" w:rsidRPr="002F1233" w:rsidRDefault="00263C13" w:rsidP="00302642">
      <w:pPr>
        <w:pStyle w:val="ListParagraph"/>
        <w:jc w:val="both"/>
        <w:rPr>
          <w:rFonts w:asciiTheme="majorHAnsi" w:hAnsiTheme="majorHAnsi" w:cstheme="majorHAnsi"/>
          <w:i/>
          <w:sz w:val="22"/>
          <w:szCs w:val="22"/>
        </w:rPr>
      </w:pPr>
    </w:p>
    <w:p w14:paraId="24D58F7F" w14:textId="068F20D0" w:rsidR="007D39FF" w:rsidRPr="002F1233" w:rsidRDefault="00263C13" w:rsidP="00302642">
      <w:pPr>
        <w:jc w:val="both"/>
        <w:rPr>
          <w:rFonts w:asciiTheme="majorHAnsi" w:hAnsiTheme="majorHAnsi" w:cstheme="majorHAnsi"/>
          <w:i/>
          <w:sz w:val="22"/>
          <w:szCs w:val="22"/>
        </w:rPr>
      </w:pPr>
      <w:r w:rsidRPr="002F1233">
        <w:rPr>
          <w:rFonts w:asciiTheme="majorHAnsi" w:hAnsiTheme="majorHAnsi" w:cstheme="majorHAnsi"/>
          <w:i/>
          <w:sz w:val="22"/>
          <w:szCs w:val="22"/>
        </w:rPr>
        <w:t>Total budget GEF-LDCF USD 5,</w:t>
      </w:r>
      <w:r w:rsidR="008D5B8C" w:rsidRPr="002F1233">
        <w:rPr>
          <w:rFonts w:asciiTheme="majorHAnsi" w:hAnsiTheme="majorHAnsi" w:cstheme="majorHAnsi"/>
          <w:i/>
          <w:sz w:val="22"/>
          <w:szCs w:val="22"/>
        </w:rPr>
        <w:t>2</w:t>
      </w:r>
      <w:r w:rsidRPr="002F1233">
        <w:rPr>
          <w:rFonts w:asciiTheme="majorHAnsi" w:hAnsiTheme="majorHAnsi" w:cstheme="majorHAnsi"/>
          <w:i/>
          <w:sz w:val="22"/>
          <w:szCs w:val="22"/>
        </w:rPr>
        <w:t>00,000</w:t>
      </w:r>
    </w:p>
    <w:p w14:paraId="759EACD2" w14:textId="6A748B43" w:rsidR="00AE60EF" w:rsidRPr="002F1233" w:rsidRDefault="00AE60EF" w:rsidP="00302642">
      <w:pPr>
        <w:jc w:val="both"/>
        <w:rPr>
          <w:rFonts w:asciiTheme="majorHAnsi" w:hAnsiTheme="majorHAnsi" w:cstheme="majorHAnsi"/>
          <w:sz w:val="22"/>
          <w:szCs w:val="22"/>
        </w:rPr>
      </w:pPr>
      <w:bookmarkStart w:id="50" w:name="_Hlk508229310"/>
      <w:bookmarkEnd w:id="48"/>
    </w:p>
    <w:p w14:paraId="6EE63DE7" w14:textId="6AE4B046" w:rsidR="00901B6F" w:rsidRPr="002F1233" w:rsidRDefault="00901B6F" w:rsidP="00302642">
      <w:pPr>
        <w:jc w:val="both"/>
        <w:rPr>
          <w:rFonts w:asciiTheme="majorHAnsi" w:hAnsiTheme="majorHAnsi" w:cstheme="majorHAnsi"/>
          <w:sz w:val="22"/>
          <w:szCs w:val="22"/>
          <w:u w:val="single"/>
        </w:rPr>
      </w:pPr>
      <w:bookmarkStart w:id="51" w:name="_Hlk508800989"/>
      <w:r w:rsidRPr="002F1233">
        <w:rPr>
          <w:rFonts w:asciiTheme="majorHAnsi" w:hAnsiTheme="majorHAnsi" w:cstheme="majorHAnsi"/>
          <w:sz w:val="22"/>
          <w:szCs w:val="22"/>
          <w:u w:val="single"/>
        </w:rPr>
        <w:t>Ba</w:t>
      </w:r>
      <w:r w:rsidR="00FB02CC" w:rsidRPr="002F1233">
        <w:rPr>
          <w:rFonts w:asciiTheme="majorHAnsi" w:hAnsiTheme="majorHAnsi" w:cstheme="majorHAnsi"/>
          <w:sz w:val="22"/>
          <w:szCs w:val="22"/>
          <w:u w:val="single"/>
        </w:rPr>
        <w:t xml:space="preserve">seline scenario </w:t>
      </w:r>
    </w:p>
    <w:p w14:paraId="65C261DD" w14:textId="7B68648C" w:rsidR="00F16E65" w:rsidRPr="002F1233" w:rsidRDefault="00D2437F" w:rsidP="00302642">
      <w:pPr>
        <w:jc w:val="both"/>
        <w:rPr>
          <w:rFonts w:asciiTheme="majorHAnsi" w:hAnsiTheme="majorHAnsi" w:cstheme="majorHAnsi"/>
          <w:i/>
          <w:sz w:val="22"/>
          <w:szCs w:val="22"/>
        </w:rPr>
      </w:pPr>
      <w:r w:rsidRPr="002F1233">
        <w:rPr>
          <w:rFonts w:asciiTheme="majorHAnsi" w:hAnsiTheme="majorHAnsi" w:cstheme="majorHAnsi"/>
          <w:i/>
          <w:sz w:val="22"/>
          <w:szCs w:val="22"/>
        </w:rPr>
        <w:t>Agriculture and f</w:t>
      </w:r>
      <w:r w:rsidR="00F16E65" w:rsidRPr="002F1233">
        <w:rPr>
          <w:rFonts w:asciiTheme="majorHAnsi" w:hAnsiTheme="majorHAnsi" w:cstheme="majorHAnsi"/>
          <w:i/>
          <w:sz w:val="22"/>
          <w:szCs w:val="22"/>
        </w:rPr>
        <w:t>ood security</w:t>
      </w:r>
    </w:p>
    <w:p w14:paraId="6D31526B" w14:textId="77777777" w:rsidR="00ED1587" w:rsidRPr="002F1233" w:rsidRDefault="00E56A54" w:rsidP="00302642">
      <w:pPr>
        <w:jc w:val="both"/>
        <w:rPr>
          <w:rFonts w:asciiTheme="majorHAnsi" w:hAnsiTheme="majorHAnsi" w:cstheme="majorHAnsi"/>
          <w:sz w:val="22"/>
          <w:szCs w:val="22"/>
        </w:rPr>
      </w:pPr>
      <w:r w:rsidRPr="002F1233">
        <w:rPr>
          <w:rFonts w:asciiTheme="majorHAnsi" w:hAnsiTheme="majorHAnsi" w:cstheme="majorHAnsi"/>
          <w:sz w:val="22"/>
          <w:szCs w:val="22"/>
        </w:rPr>
        <w:t>Food security is a national priorit</w:t>
      </w:r>
      <w:r w:rsidR="00ED1587" w:rsidRPr="002F1233">
        <w:rPr>
          <w:rFonts w:asciiTheme="majorHAnsi" w:hAnsiTheme="majorHAnsi" w:cstheme="majorHAnsi"/>
          <w:sz w:val="22"/>
          <w:szCs w:val="22"/>
        </w:rPr>
        <w:t xml:space="preserve">y </w:t>
      </w:r>
      <w:r w:rsidR="00444FCE" w:rsidRPr="002F1233">
        <w:rPr>
          <w:rFonts w:asciiTheme="majorHAnsi" w:hAnsiTheme="majorHAnsi" w:cstheme="majorHAnsi"/>
          <w:sz w:val="22"/>
          <w:szCs w:val="22"/>
        </w:rPr>
        <w:t xml:space="preserve">given the urgent need to </w:t>
      </w:r>
      <w:r w:rsidRPr="002F1233">
        <w:rPr>
          <w:rFonts w:asciiTheme="majorHAnsi" w:hAnsiTheme="majorHAnsi" w:cstheme="majorHAnsi"/>
          <w:sz w:val="22"/>
          <w:szCs w:val="22"/>
        </w:rPr>
        <w:t xml:space="preserve">reduce </w:t>
      </w:r>
      <w:r w:rsidR="00D2437F" w:rsidRPr="002F1233">
        <w:rPr>
          <w:rFonts w:asciiTheme="majorHAnsi" w:hAnsiTheme="majorHAnsi" w:cstheme="majorHAnsi"/>
          <w:sz w:val="22"/>
          <w:szCs w:val="22"/>
        </w:rPr>
        <w:t>malnutrition</w:t>
      </w:r>
      <w:r w:rsidR="00444FCE" w:rsidRPr="002F1233">
        <w:rPr>
          <w:rFonts w:asciiTheme="majorHAnsi" w:hAnsiTheme="majorHAnsi" w:cstheme="majorHAnsi"/>
          <w:sz w:val="22"/>
          <w:szCs w:val="22"/>
        </w:rPr>
        <w:t xml:space="preserve"> and life style diseases (such as diabetes and hypertension) created in large part</w:t>
      </w:r>
      <w:r w:rsidR="00D2437F" w:rsidRPr="002F1233">
        <w:rPr>
          <w:rFonts w:asciiTheme="majorHAnsi" w:hAnsiTheme="majorHAnsi" w:cstheme="majorHAnsi"/>
          <w:sz w:val="22"/>
          <w:szCs w:val="22"/>
        </w:rPr>
        <w:t xml:space="preserve"> </w:t>
      </w:r>
      <w:r w:rsidR="00444FCE" w:rsidRPr="002F1233">
        <w:rPr>
          <w:rFonts w:asciiTheme="majorHAnsi" w:hAnsiTheme="majorHAnsi" w:cstheme="majorHAnsi"/>
          <w:sz w:val="22"/>
          <w:szCs w:val="22"/>
        </w:rPr>
        <w:t xml:space="preserve">by consumption of imported low value foods </w:t>
      </w:r>
      <w:r w:rsidR="00444FCE" w:rsidRPr="002F1233">
        <w:rPr>
          <w:rFonts w:asciiTheme="majorHAnsi" w:hAnsiTheme="majorHAnsi" w:cstheme="majorHAnsi"/>
          <w:sz w:val="22"/>
          <w:szCs w:val="22"/>
        </w:rPr>
        <w:lastRenderedPageBreak/>
        <w:t>and reduction in local food crops.</w:t>
      </w:r>
      <w:r w:rsidRPr="002F1233">
        <w:rPr>
          <w:rFonts w:asciiTheme="majorHAnsi" w:hAnsiTheme="majorHAnsi" w:cstheme="majorHAnsi"/>
          <w:sz w:val="22"/>
          <w:szCs w:val="22"/>
        </w:rPr>
        <w:t xml:space="preserve"> Agriculture and home gardening is limited due to poor</w:t>
      </w:r>
      <w:r w:rsidR="00444FCE" w:rsidRPr="002F1233">
        <w:rPr>
          <w:rFonts w:asciiTheme="majorHAnsi" w:hAnsiTheme="majorHAnsi" w:cstheme="majorHAnsi"/>
          <w:sz w:val="22"/>
          <w:szCs w:val="22"/>
        </w:rPr>
        <w:t xml:space="preserve"> quality</w:t>
      </w:r>
      <w:r w:rsidRPr="002F1233">
        <w:rPr>
          <w:rFonts w:asciiTheme="majorHAnsi" w:hAnsiTheme="majorHAnsi" w:cstheme="majorHAnsi"/>
          <w:sz w:val="22"/>
          <w:szCs w:val="22"/>
        </w:rPr>
        <w:t>, sandy soil with little moisture retaining capacity, water scarcity and prolonged droughts,</w:t>
      </w:r>
      <w:r w:rsidR="00444FCE" w:rsidRPr="002F1233">
        <w:rPr>
          <w:rFonts w:asciiTheme="majorHAnsi" w:hAnsiTheme="majorHAnsi" w:cstheme="majorHAnsi"/>
          <w:sz w:val="22"/>
          <w:szCs w:val="22"/>
        </w:rPr>
        <w:t xml:space="preserve"> as well as the lack of a “home gardening culture”.</w:t>
      </w:r>
      <w:r w:rsidRPr="002F1233">
        <w:rPr>
          <w:rFonts w:asciiTheme="majorHAnsi" w:hAnsiTheme="majorHAnsi" w:cstheme="majorHAnsi"/>
          <w:sz w:val="22"/>
          <w:szCs w:val="22"/>
        </w:rPr>
        <w:t xml:space="preserve"> </w:t>
      </w:r>
      <w:r w:rsidR="00444FCE" w:rsidRPr="002F1233">
        <w:rPr>
          <w:rFonts w:asciiTheme="majorHAnsi" w:hAnsiTheme="majorHAnsi" w:cstheme="majorHAnsi"/>
          <w:sz w:val="22"/>
          <w:szCs w:val="22"/>
        </w:rPr>
        <w:t xml:space="preserve"> H</w:t>
      </w:r>
      <w:r w:rsidRPr="002F1233">
        <w:rPr>
          <w:rFonts w:asciiTheme="majorHAnsi" w:hAnsiTheme="majorHAnsi" w:cstheme="majorHAnsi"/>
          <w:sz w:val="22"/>
          <w:szCs w:val="22"/>
        </w:rPr>
        <w:t>owever</w:t>
      </w:r>
      <w:r w:rsidR="00444FCE" w:rsidRPr="002F1233">
        <w:rPr>
          <w:rFonts w:asciiTheme="majorHAnsi" w:hAnsiTheme="majorHAnsi" w:cstheme="majorHAnsi"/>
          <w:sz w:val="22"/>
          <w:szCs w:val="22"/>
        </w:rPr>
        <w:t>,</w:t>
      </w:r>
      <w:r w:rsidRPr="002F1233">
        <w:rPr>
          <w:rFonts w:asciiTheme="majorHAnsi" w:hAnsiTheme="majorHAnsi" w:cstheme="majorHAnsi"/>
          <w:sz w:val="22"/>
          <w:szCs w:val="22"/>
        </w:rPr>
        <w:t xml:space="preserve"> efforts </w:t>
      </w:r>
      <w:r w:rsidR="00444FCE" w:rsidRPr="002F1233">
        <w:rPr>
          <w:rFonts w:asciiTheme="majorHAnsi" w:hAnsiTheme="majorHAnsi" w:cstheme="majorHAnsi"/>
          <w:sz w:val="22"/>
          <w:szCs w:val="22"/>
        </w:rPr>
        <w:t>are being</w:t>
      </w:r>
      <w:r w:rsidRPr="002F1233">
        <w:rPr>
          <w:rFonts w:asciiTheme="majorHAnsi" w:hAnsiTheme="majorHAnsi" w:cstheme="majorHAnsi"/>
          <w:sz w:val="22"/>
          <w:szCs w:val="22"/>
        </w:rPr>
        <w:t xml:space="preserve"> made to promote</w:t>
      </w:r>
      <w:r w:rsidR="00145B15" w:rsidRPr="002F1233">
        <w:rPr>
          <w:rFonts w:asciiTheme="majorHAnsi" w:hAnsiTheme="majorHAnsi" w:cstheme="majorHAnsi"/>
          <w:sz w:val="22"/>
          <w:szCs w:val="22"/>
        </w:rPr>
        <w:t xml:space="preserve"> and diversify</w:t>
      </w:r>
      <w:r w:rsidRPr="002F1233">
        <w:rPr>
          <w:rFonts w:asciiTheme="majorHAnsi" w:hAnsiTheme="majorHAnsi" w:cstheme="majorHAnsi"/>
          <w:sz w:val="22"/>
          <w:szCs w:val="22"/>
        </w:rPr>
        <w:t xml:space="preserve"> </w:t>
      </w:r>
      <w:r w:rsidR="00145B15" w:rsidRPr="002F1233">
        <w:rPr>
          <w:rFonts w:asciiTheme="majorHAnsi" w:hAnsiTheme="majorHAnsi" w:cstheme="majorHAnsi"/>
          <w:sz w:val="22"/>
          <w:szCs w:val="22"/>
        </w:rPr>
        <w:t xml:space="preserve">farming and </w:t>
      </w:r>
      <w:r w:rsidRPr="002F1233">
        <w:rPr>
          <w:rFonts w:asciiTheme="majorHAnsi" w:hAnsiTheme="majorHAnsi" w:cstheme="majorHAnsi"/>
          <w:sz w:val="22"/>
          <w:szCs w:val="22"/>
        </w:rPr>
        <w:t xml:space="preserve">vegetable gardening to improve nutrition and food security. </w:t>
      </w:r>
      <w:r w:rsidR="00D2437F" w:rsidRPr="002F1233">
        <w:rPr>
          <w:rFonts w:asciiTheme="majorHAnsi" w:hAnsiTheme="majorHAnsi" w:cstheme="majorHAnsi"/>
          <w:sz w:val="22"/>
          <w:szCs w:val="22"/>
        </w:rPr>
        <w:t xml:space="preserve">Copra (coconut) is the main cash crop exported internationally, while dried fish and breadfruit are also exported to the home market in the capital. </w:t>
      </w:r>
      <w:r w:rsidR="001F4E7B" w:rsidRPr="002F1233">
        <w:rPr>
          <w:rFonts w:asciiTheme="majorHAnsi" w:hAnsiTheme="majorHAnsi" w:cstheme="majorHAnsi"/>
          <w:sz w:val="22"/>
          <w:szCs w:val="22"/>
        </w:rPr>
        <w:t>Currently, there is no formalized local food production or markets in outer islands.</w:t>
      </w:r>
    </w:p>
    <w:p w14:paraId="1833CBBC" w14:textId="77777777" w:rsidR="00ED1587" w:rsidRPr="002F1233" w:rsidRDefault="00ED1587" w:rsidP="00302642">
      <w:pPr>
        <w:jc w:val="both"/>
        <w:rPr>
          <w:rFonts w:asciiTheme="majorHAnsi" w:hAnsiTheme="majorHAnsi" w:cstheme="majorHAnsi"/>
          <w:sz w:val="22"/>
          <w:szCs w:val="22"/>
        </w:rPr>
      </w:pPr>
    </w:p>
    <w:p w14:paraId="632C6B50" w14:textId="4D9061EE" w:rsidR="00BF2EAA" w:rsidRPr="002F1233" w:rsidRDefault="00BF2EAA" w:rsidP="00BF2EAA">
      <w:pPr>
        <w:pBdr>
          <w:top w:val="single" w:sz="4" w:space="1" w:color="auto"/>
          <w:left w:val="single" w:sz="4" w:space="4" w:color="auto"/>
          <w:bottom w:val="single" w:sz="4" w:space="1" w:color="auto"/>
          <w:right w:val="single" w:sz="4" w:space="4" w:color="auto"/>
        </w:pBdr>
        <w:shd w:val="clear" w:color="auto" w:fill="EEECE1" w:themeFill="background2"/>
        <w:jc w:val="both"/>
        <w:rPr>
          <w:rFonts w:asciiTheme="majorHAnsi" w:hAnsiTheme="majorHAnsi" w:cstheme="majorHAnsi"/>
          <w:i/>
          <w:sz w:val="22"/>
          <w:szCs w:val="22"/>
        </w:rPr>
      </w:pPr>
      <w:bookmarkStart w:id="52" w:name="_Hlk512244709"/>
      <w:r w:rsidRPr="002F1233">
        <w:rPr>
          <w:rFonts w:asciiTheme="majorHAnsi" w:hAnsiTheme="majorHAnsi" w:cstheme="majorHAnsi"/>
          <w:i/>
          <w:sz w:val="22"/>
          <w:szCs w:val="22"/>
        </w:rPr>
        <w:t>Summary findings of GESI- and islands consultations</w:t>
      </w:r>
      <w:r w:rsidRPr="002F1233">
        <w:rPr>
          <w:rStyle w:val="FootnoteReference"/>
          <w:rFonts w:asciiTheme="majorHAnsi" w:hAnsiTheme="majorHAnsi" w:cstheme="majorHAnsi"/>
          <w:i/>
          <w:sz w:val="22"/>
          <w:szCs w:val="22"/>
        </w:rPr>
        <w:footnoteReference w:id="12"/>
      </w:r>
    </w:p>
    <w:p w14:paraId="10D09703" w14:textId="0C6A402B" w:rsidR="00BF2EAA" w:rsidRPr="002F1233" w:rsidRDefault="00BF2EAA" w:rsidP="00BF2EAA">
      <w:pPr>
        <w:pBdr>
          <w:top w:val="single" w:sz="4" w:space="1" w:color="auto"/>
          <w:left w:val="single" w:sz="4" w:space="4" w:color="auto"/>
          <w:bottom w:val="single" w:sz="4" w:space="1" w:color="auto"/>
          <w:right w:val="single" w:sz="4" w:space="4" w:color="auto"/>
        </w:pBdr>
        <w:shd w:val="clear" w:color="auto" w:fill="EEECE1" w:themeFill="background2"/>
        <w:jc w:val="both"/>
        <w:rPr>
          <w:rFonts w:asciiTheme="majorHAnsi" w:hAnsiTheme="majorHAnsi" w:cstheme="majorHAnsi"/>
          <w:sz w:val="22"/>
          <w:szCs w:val="22"/>
        </w:rPr>
      </w:pPr>
      <w:r w:rsidRPr="002F1233">
        <w:rPr>
          <w:rFonts w:asciiTheme="majorHAnsi" w:hAnsiTheme="majorHAnsi" w:cstheme="majorHAnsi"/>
          <w:sz w:val="22"/>
          <w:szCs w:val="22"/>
        </w:rPr>
        <w:t xml:space="preserve">Families living in the outer islands capture or produce a significant proportion of their own food including fish and traditional crops like coconut, breadfruit, pandanus, bananas and taro. Over recent years, fishermen reported having to go further out to sea to get their normal size catch, resulting in more time spent fishing and reduced yield.  People also reported loss of local crops and traditional medicines due to droughts and/or flooding and invasive species which are destroying mainstay food crops (in some cases up to 60 per cent).  Further, respondents reported less interest in planting crops due to difficult growing conditions and reduced harvests.  This situation has created a heavier reliance on imported food, particularly rice and canned meat.  As a result, people are noticing negative changes in their health including adult weight gain and malnutrition in children. Many island leaders view food security as the primary issue affecting community sustainability. They are concerned about the lack of interest in planting and home gardening, especially by the younger generation.  </w:t>
      </w:r>
    </w:p>
    <w:p w14:paraId="2D3E1366" w14:textId="77777777" w:rsidR="00BF2EAA" w:rsidRPr="002F1233" w:rsidRDefault="00BF2EAA" w:rsidP="00BF2EAA">
      <w:pPr>
        <w:pBdr>
          <w:top w:val="single" w:sz="4" w:space="1" w:color="auto"/>
          <w:left w:val="single" w:sz="4" w:space="4" w:color="auto"/>
          <w:bottom w:val="single" w:sz="4" w:space="1" w:color="auto"/>
          <w:right w:val="single" w:sz="4" w:space="4" w:color="auto"/>
        </w:pBdr>
        <w:shd w:val="clear" w:color="auto" w:fill="EEECE1" w:themeFill="background2"/>
        <w:jc w:val="both"/>
        <w:rPr>
          <w:rFonts w:asciiTheme="majorHAnsi" w:hAnsiTheme="majorHAnsi" w:cstheme="majorHAnsi"/>
          <w:sz w:val="22"/>
          <w:szCs w:val="22"/>
        </w:rPr>
      </w:pPr>
    </w:p>
    <w:p w14:paraId="26EE0BD7" w14:textId="417B0A91" w:rsidR="00BF2EAA" w:rsidRPr="002F1233" w:rsidRDefault="00BF2EAA" w:rsidP="00BF2EAA">
      <w:pPr>
        <w:pBdr>
          <w:top w:val="single" w:sz="4" w:space="1" w:color="auto"/>
          <w:left w:val="single" w:sz="4" w:space="4" w:color="auto"/>
          <w:bottom w:val="single" w:sz="4" w:space="1" w:color="auto"/>
          <w:right w:val="single" w:sz="4" w:space="4" w:color="auto"/>
        </w:pBdr>
        <w:shd w:val="clear" w:color="auto" w:fill="EEECE1" w:themeFill="background2"/>
        <w:jc w:val="both"/>
        <w:rPr>
          <w:rFonts w:asciiTheme="majorHAnsi" w:hAnsiTheme="majorHAnsi" w:cstheme="majorHAnsi"/>
          <w:sz w:val="22"/>
          <w:szCs w:val="22"/>
        </w:rPr>
      </w:pPr>
      <w:r w:rsidRPr="002F1233">
        <w:rPr>
          <w:rFonts w:asciiTheme="majorHAnsi" w:hAnsiTheme="majorHAnsi" w:cstheme="majorHAnsi"/>
          <w:sz w:val="22"/>
          <w:szCs w:val="22"/>
        </w:rPr>
        <w:t>Respondents indicated that their income from the sale of fish and fish products was significantly reduced due to smaller catch size.  Further, the supply of high quality copra is affected by drought conditions (smaller coconuts that take longer to mature) and food crops shipped to Tarawa are in less supply.  People also reported spending more money on imported foods which is creating tension within families and communities as less funds are available for custom and church obligations.</w:t>
      </w:r>
    </w:p>
    <w:p w14:paraId="2D52DA26" w14:textId="77777777" w:rsidR="00BF2EAA" w:rsidRPr="002F1233" w:rsidRDefault="00BF2EAA" w:rsidP="00302642">
      <w:pPr>
        <w:jc w:val="both"/>
        <w:rPr>
          <w:rFonts w:asciiTheme="majorHAnsi" w:hAnsiTheme="majorHAnsi" w:cstheme="majorHAnsi"/>
          <w:sz w:val="22"/>
          <w:szCs w:val="22"/>
        </w:rPr>
      </w:pPr>
    </w:p>
    <w:bookmarkEnd w:id="52"/>
    <w:p w14:paraId="161B9E53" w14:textId="15490509" w:rsidR="00743A84" w:rsidRPr="002F1233" w:rsidRDefault="00E56A54" w:rsidP="00302642">
      <w:pPr>
        <w:jc w:val="both"/>
        <w:rPr>
          <w:rFonts w:asciiTheme="majorHAnsi" w:hAnsiTheme="majorHAnsi" w:cstheme="majorHAnsi"/>
          <w:sz w:val="22"/>
          <w:szCs w:val="22"/>
        </w:rPr>
      </w:pPr>
      <w:r w:rsidRPr="002F1233">
        <w:rPr>
          <w:rFonts w:asciiTheme="majorHAnsi" w:hAnsiTheme="majorHAnsi" w:cstheme="majorHAnsi"/>
          <w:sz w:val="22"/>
          <w:szCs w:val="22"/>
        </w:rPr>
        <w:t>MELAD ha</w:t>
      </w:r>
      <w:r w:rsidR="00ED1587" w:rsidRPr="002F1233">
        <w:rPr>
          <w:rFonts w:asciiTheme="majorHAnsi" w:hAnsiTheme="majorHAnsi" w:cstheme="majorHAnsi"/>
          <w:sz w:val="22"/>
          <w:szCs w:val="22"/>
        </w:rPr>
        <w:t>s</w:t>
      </w:r>
      <w:r w:rsidRPr="002F1233">
        <w:rPr>
          <w:rFonts w:asciiTheme="majorHAnsi" w:hAnsiTheme="majorHAnsi" w:cstheme="majorHAnsi"/>
          <w:sz w:val="22"/>
          <w:szCs w:val="22"/>
        </w:rPr>
        <w:t xml:space="preserve"> </w:t>
      </w:r>
      <w:r w:rsidR="00444FCE" w:rsidRPr="002F1233">
        <w:rPr>
          <w:rFonts w:asciiTheme="majorHAnsi" w:hAnsiTheme="majorHAnsi" w:cstheme="majorHAnsi"/>
          <w:sz w:val="22"/>
          <w:szCs w:val="22"/>
        </w:rPr>
        <w:t xml:space="preserve">established </w:t>
      </w:r>
      <w:r w:rsidR="00D2437F" w:rsidRPr="002F1233">
        <w:rPr>
          <w:rFonts w:asciiTheme="majorHAnsi" w:hAnsiTheme="majorHAnsi" w:cstheme="majorHAnsi"/>
          <w:sz w:val="22"/>
          <w:szCs w:val="22"/>
        </w:rPr>
        <w:t>a</w:t>
      </w:r>
      <w:r w:rsidRPr="002F1233">
        <w:rPr>
          <w:rFonts w:asciiTheme="majorHAnsi" w:hAnsiTheme="majorHAnsi" w:cstheme="majorHAnsi"/>
          <w:sz w:val="22"/>
          <w:szCs w:val="22"/>
        </w:rPr>
        <w:t>gricultural nurseries in all outer islands</w:t>
      </w:r>
      <w:r w:rsidR="00444FCE" w:rsidRPr="002F1233">
        <w:rPr>
          <w:rFonts w:asciiTheme="majorHAnsi" w:hAnsiTheme="majorHAnsi" w:cstheme="majorHAnsi"/>
          <w:sz w:val="22"/>
          <w:szCs w:val="22"/>
        </w:rPr>
        <w:t xml:space="preserve"> staffed by Agricultural Assistant</w:t>
      </w:r>
      <w:r w:rsidR="00060C59" w:rsidRPr="002F1233">
        <w:rPr>
          <w:rFonts w:asciiTheme="majorHAnsi" w:hAnsiTheme="majorHAnsi" w:cstheme="majorHAnsi"/>
          <w:sz w:val="22"/>
          <w:szCs w:val="22"/>
        </w:rPr>
        <w:t>s</w:t>
      </w:r>
      <w:r w:rsidR="00AF4407" w:rsidRPr="002F1233">
        <w:rPr>
          <w:rFonts w:asciiTheme="majorHAnsi" w:hAnsiTheme="majorHAnsi" w:cstheme="majorHAnsi"/>
          <w:sz w:val="22"/>
          <w:szCs w:val="22"/>
        </w:rPr>
        <w:t>,</w:t>
      </w:r>
      <w:r w:rsidR="00ED1587" w:rsidRPr="002F1233">
        <w:rPr>
          <w:rFonts w:asciiTheme="majorHAnsi" w:hAnsiTheme="majorHAnsi" w:cstheme="majorHAnsi"/>
          <w:sz w:val="22"/>
          <w:szCs w:val="22"/>
        </w:rPr>
        <w:t xml:space="preserve"> and all islands have farmers associations, a recognised group under island councils, where farmers are registered by wards</w:t>
      </w:r>
      <w:r w:rsidRPr="002F1233">
        <w:rPr>
          <w:rFonts w:asciiTheme="majorHAnsi" w:hAnsiTheme="majorHAnsi" w:cstheme="majorHAnsi"/>
          <w:sz w:val="22"/>
          <w:szCs w:val="22"/>
        </w:rPr>
        <w:t>. The</w:t>
      </w:r>
      <w:r w:rsidR="00060C59" w:rsidRPr="002F1233">
        <w:rPr>
          <w:rFonts w:asciiTheme="majorHAnsi" w:hAnsiTheme="majorHAnsi" w:cstheme="majorHAnsi"/>
          <w:sz w:val="22"/>
          <w:szCs w:val="22"/>
        </w:rPr>
        <w:t>se</w:t>
      </w:r>
      <w:r w:rsidRPr="002F1233">
        <w:rPr>
          <w:rFonts w:asciiTheme="majorHAnsi" w:hAnsiTheme="majorHAnsi" w:cstheme="majorHAnsi"/>
          <w:sz w:val="22"/>
          <w:szCs w:val="22"/>
        </w:rPr>
        <w:t xml:space="preserve"> </w:t>
      </w:r>
      <w:r w:rsidR="00D2437F" w:rsidRPr="002F1233">
        <w:rPr>
          <w:rFonts w:asciiTheme="majorHAnsi" w:hAnsiTheme="majorHAnsi" w:cstheme="majorHAnsi"/>
          <w:sz w:val="22"/>
          <w:szCs w:val="22"/>
        </w:rPr>
        <w:t>a</w:t>
      </w:r>
      <w:r w:rsidRPr="002F1233">
        <w:rPr>
          <w:rFonts w:asciiTheme="majorHAnsi" w:hAnsiTheme="majorHAnsi" w:cstheme="majorHAnsi"/>
          <w:sz w:val="22"/>
          <w:szCs w:val="22"/>
        </w:rPr>
        <w:t xml:space="preserve">gricultural nurseries </w:t>
      </w:r>
      <w:r w:rsidR="00060C59" w:rsidRPr="002F1233">
        <w:rPr>
          <w:rFonts w:asciiTheme="majorHAnsi" w:hAnsiTheme="majorHAnsi" w:cstheme="majorHAnsi"/>
          <w:sz w:val="22"/>
          <w:szCs w:val="22"/>
        </w:rPr>
        <w:t>are intended to produce traditional</w:t>
      </w:r>
      <w:r w:rsidRPr="002F1233">
        <w:rPr>
          <w:rFonts w:asciiTheme="majorHAnsi" w:hAnsiTheme="majorHAnsi" w:cstheme="majorHAnsi"/>
          <w:sz w:val="22"/>
          <w:szCs w:val="22"/>
        </w:rPr>
        <w:t xml:space="preserve"> crop seedlings </w:t>
      </w:r>
      <w:r w:rsidR="00060C59" w:rsidRPr="002F1233">
        <w:rPr>
          <w:rFonts w:asciiTheme="majorHAnsi" w:hAnsiTheme="majorHAnsi" w:cstheme="majorHAnsi"/>
          <w:sz w:val="22"/>
          <w:szCs w:val="22"/>
        </w:rPr>
        <w:t xml:space="preserve">as well as </w:t>
      </w:r>
      <w:r w:rsidRPr="002F1233">
        <w:rPr>
          <w:rFonts w:asciiTheme="majorHAnsi" w:hAnsiTheme="majorHAnsi" w:cstheme="majorHAnsi"/>
          <w:sz w:val="22"/>
          <w:szCs w:val="22"/>
        </w:rPr>
        <w:t xml:space="preserve">vegetable </w:t>
      </w:r>
      <w:r w:rsidR="00060C59" w:rsidRPr="002F1233">
        <w:rPr>
          <w:rFonts w:asciiTheme="majorHAnsi" w:hAnsiTheme="majorHAnsi" w:cstheme="majorHAnsi"/>
          <w:sz w:val="22"/>
          <w:szCs w:val="22"/>
        </w:rPr>
        <w:t xml:space="preserve">and fruit </w:t>
      </w:r>
      <w:r w:rsidRPr="002F1233">
        <w:rPr>
          <w:rFonts w:asciiTheme="majorHAnsi" w:hAnsiTheme="majorHAnsi" w:cstheme="majorHAnsi"/>
          <w:sz w:val="22"/>
          <w:szCs w:val="22"/>
        </w:rPr>
        <w:t>seedlings</w:t>
      </w:r>
      <w:r w:rsidR="00145B15" w:rsidRPr="002F1233">
        <w:rPr>
          <w:rFonts w:asciiTheme="majorHAnsi" w:hAnsiTheme="majorHAnsi" w:cstheme="majorHAnsi"/>
          <w:sz w:val="22"/>
          <w:szCs w:val="22"/>
        </w:rPr>
        <w:t xml:space="preserve"> that </w:t>
      </w:r>
      <w:r w:rsidRPr="002F1233">
        <w:rPr>
          <w:rFonts w:asciiTheme="majorHAnsi" w:hAnsiTheme="majorHAnsi" w:cstheme="majorHAnsi"/>
          <w:sz w:val="22"/>
          <w:szCs w:val="22"/>
        </w:rPr>
        <w:t xml:space="preserve">are </w:t>
      </w:r>
      <w:r w:rsidR="00060C59" w:rsidRPr="002F1233">
        <w:rPr>
          <w:rFonts w:asciiTheme="majorHAnsi" w:hAnsiTheme="majorHAnsi" w:cstheme="majorHAnsi"/>
          <w:sz w:val="22"/>
          <w:szCs w:val="22"/>
        </w:rPr>
        <w:t xml:space="preserve">provided </w:t>
      </w:r>
      <w:r w:rsidRPr="002F1233">
        <w:rPr>
          <w:rFonts w:asciiTheme="majorHAnsi" w:hAnsiTheme="majorHAnsi" w:cstheme="majorHAnsi"/>
          <w:sz w:val="22"/>
          <w:szCs w:val="22"/>
        </w:rPr>
        <w:t>to farmers</w:t>
      </w:r>
      <w:r w:rsidR="00060C59" w:rsidRPr="002F1233">
        <w:rPr>
          <w:rFonts w:asciiTheme="majorHAnsi" w:hAnsiTheme="majorHAnsi" w:cstheme="majorHAnsi"/>
          <w:sz w:val="22"/>
          <w:szCs w:val="22"/>
        </w:rPr>
        <w:t>.  However,</w:t>
      </w:r>
      <w:r w:rsidRPr="002F1233">
        <w:rPr>
          <w:rFonts w:asciiTheme="majorHAnsi" w:hAnsiTheme="majorHAnsi" w:cstheme="majorHAnsi"/>
          <w:sz w:val="22"/>
          <w:szCs w:val="22"/>
        </w:rPr>
        <w:t xml:space="preserve"> </w:t>
      </w:r>
      <w:r w:rsidR="00060C59" w:rsidRPr="002F1233">
        <w:rPr>
          <w:rFonts w:asciiTheme="majorHAnsi" w:hAnsiTheme="majorHAnsi" w:cstheme="majorHAnsi"/>
          <w:sz w:val="22"/>
          <w:szCs w:val="22"/>
        </w:rPr>
        <w:t>the variety and number of seedling</w:t>
      </w:r>
      <w:r w:rsidRPr="002F1233">
        <w:rPr>
          <w:rFonts w:asciiTheme="majorHAnsi" w:hAnsiTheme="majorHAnsi" w:cstheme="majorHAnsi"/>
          <w:sz w:val="22"/>
          <w:szCs w:val="22"/>
        </w:rPr>
        <w:t xml:space="preserve"> suppl</w:t>
      </w:r>
      <w:r w:rsidR="00060C59" w:rsidRPr="002F1233">
        <w:rPr>
          <w:rFonts w:asciiTheme="majorHAnsi" w:hAnsiTheme="majorHAnsi" w:cstheme="majorHAnsi"/>
          <w:sz w:val="22"/>
          <w:szCs w:val="22"/>
        </w:rPr>
        <w:t>ies are</w:t>
      </w:r>
      <w:r w:rsidRPr="002F1233">
        <w:rPr>
          <w:rFonts w:asciiTheme="majorHAnsi" w:hAnsiTheme="majorHAnsi" w:cstheme="majorHAnsi"/>
          <w:sz w:val="22"/>
          <w:szCs w:val="22"/>
        </w:rPr>
        <w:t xml:space="preserve"> </w:t>
      </w:r>
      <w:r w:rsidR="00060C59" w:rsidRPr="002F1233">
        <w:rPr>
          <w:rFonts w:asciiTheme="majorHAnsi" w:hAnsiTheme="majorHAnsi" w:cstheme="majorHAnsi"/>
          <w:sz w:val="22"/>
          <w:szCs w:val="22"/>
        </w:rPr>
        <w:t xml:space="preserve">quite </w:t>
      </w:r>
      <w:r w:rsidRPr="002F1233">
        <w:rPr>
          <w:rFonts w:asciiTheme="majorHAnsi" w:hAnsiTheme="majorHAnsi" w:cstheme="majorHAnsi"/>
          <w:sz w:val="22"/>
          <w:szCs w:val="22"/>
        </w:rPr>
        <w:t xml:space="preserve">limited and insufficient to meet the demand. </w:t>
      </w:r>
      <w:r w:rsidR="00060C59" w:rsidRPr="002F1233">
        <w:rPr>
          <w:rFonts w:asciiTheme="majorHAnsi" w:hAnsiTheme="majorHAnsi" w:cstheme="majorHAnsi"/>
          <w:sz w:val="22"/>
          <w:szCs w:val="22"/>
        </w:rPr>
        <w:t xml:space="preserve"> </w:t>
      </w:r>
      <w:r w:rsidR="00145B15" w:rsidRPr="002F1233">
        <w:rPr>
          <w:rFonts w:asciiTheme="majorHAnsi" w:hAnsiTheme="majorHAnsi" w:cstheme="majorHAnsi"/>
          <w:sz w:val="22"/>
          <w:szCs w:val="22"/>
        </w:rPr>
        <w:t>Lack of awareness for climate-resilient farming and livestock practices</w:t>
      </w:r>
      <w:r w:rsidR="00060C59" w:rsidRPr="002F1233">
        <w:rPr>
          <w:rFonts w:asciiTheme="majorHAnsi" w:hAnsiTheme="majorHAnsi" w:cstheme="majorHAnsi"/>
          <w:sz w:val="22"/>
          <w:szCs w:val="22"/>
        </w:rPr>
        <w:t xml:space="preserve"> and the unavailability</w:t>
      </w:r>
      <w:r w:rsidR="00145B15" w:rsidRPr="002F1233">
        <w:rPr>
          <w:rFonts w:asciiTheme="majorHAnsi" w:hAnsiTheme="majorHAnsi" w:cstheme="majorHAnsi"/>
          <w:sz w:val="22"/>
          <w:szCs w:val="22"/>
        </w:rPr>
        <w:t xml:space="preserve"> of climate-resilient and open-pollinated seeds, seedlings and tools in</w:t>
      </w:r>
      <w:r w:rsidR="00060C59" w:rsidRPr="002F1233">
        <w:rPr>
          <w:rFonts w:asciiTheme="majorHAnsi" w:hAnsiTheme="majorHAnsi" w:cstheme="majorHAnsi"/>
          <w:sz w:val="22"/>
          <w:szCs w:val="22"/>
        </w:rPr>
        <w:t xml:space="preserve"> the</w:t>
      </w:r>
      <w:r w:rsidR="00145B15" w:rsidRPr="002F1233">
        <w:rPr>
          <w:rFonts w:asciiTheme="majorHAnsi" w:hAnsiTheme="majorHAnsi" w:cstheme="majorHAnsi"/>
          <w:sz w:val="22"/>
          <w:szCs w:val="22"/>
        </w:rPr>
        <w:t xml:space="preserve"> outer islands are main barriers to improve food security from agricultural production.</w:t>
      </w:r>
      <w:r w:rsidR="00524AF0" w:rsidRPr="002F1233">
        <w:rPr>
          <w:rFonts w:asciiTheme="majorHAnsi" w:hAnsiTheme="majorHAnsi" w:cstheme="majorHAnsi"/>
          <w:sz w:val="22"/>
          <w:szCs w:val="22"/>
        </w:rPr>
        <w:t xml:space="preserve"> </w:t>
      </w:r>
      <w:r w:rsidR="00145B15" w:rsidRPr="002F1233">
        <w:rPr>
          <w:rFonts w:asciiTheme="majorHAnsi" w:hAnsiTheme="majorHAnsi" w:cstheme="majorHAnsi"/>
          <w:sz w:val="22"/>
          <w:szCs w:val="22"/>
        </w:rPr>
        <w:t xml:space="preserve"> </w:t>
      </w:r>
      <w:r w:rsidR="00060C59" w:rsidRPr="002F1233">
        <w:rPr>
          <w:rFonts w:asciiTheme="majorHAnsi" w:hAnsiTheme="majorHAnsi" w:cstheme="majorHAnsi"/>
          <w:sz w:val="22"/>
          <w:szCs w:val="22"/>
        </w:rPr>
        <w:t>In addition, previous attempts to increase agricultural productivity and diversity has proven</w:t>
      </w:r>
      <w:r w:rsidR="005106E6" w:rsidRPr="002F1233">
        <w:rPr>
          <w:rFonts w:asciiTheme="majorHAnsi" w:hAnsiTheme="majorHAnsi" w:cstheme="majorHAnsi"/>
          <w:sz w:val="22"/>
          <w:szCs w:val="22"/>
        </w:rPr>
        <w:t xml:space="preserve"> </w:t>
      </w:r>
      <w:r w:rsidR="00060C59" w:rsidRPr="002F1233">
        <w:rPr>
          <w:rFonts w:asciiTheme="majorHAnsi" w:hAnsiTheme="majorHAnsi" w:cstheme="majorHAnsi"/>
          <w:sz w:val="22"/>
          <w:szCs w:val="22"/>
        </w:rPr>
        <w:t>challenging.</w:t>
      </w:r>
      <w:r w:rsidR="005106E6" w:rsidRPr="002F1233">
        <w:rPr>
          <w:rFonts w:asciiTheme="majorHAnsi" w:hAnsiTheme="majorHAnsi" w:cstheme="majorHAnsi"/>
          <w:sz w:val="22"/>
          <w:szCs w:val="22"/>
        </w:rPr>
        <w:t xml:space="preserve"> </w:t>
      </w:r>
      <w:bookmarkStart w:id="53" w:name="_Hlk508226935"/>
      <w:r w:rsidR="00060C59" w:rsidRPr="002F1233">
        <w:rPr>
          <w:rFonts w:asciiTheme="majorHAnsi" w:hAnsiTheme="majorHAnsi" w:cstheme="majorHAnsi"/>
          <w:sz w:val="22"/>
          <w:szCs w:val="22"/>
        </w:rPr>
        <w:t>P</w:t>
      </w:r>
      <w:r w:rsidR="004E228A" w:rsidRPr="002F1233">
        <w:rPr>
          <w:rFonts w:asciiTheme="majorHAnsi" w:hAnsiTheme="majorHAnsi" w:cstheme="majorHAnsi"/>
          <w:sz w:val="22"/>
          <w:szCs w:val="22"/>
        </w:rPr>
        <w:t xml:space="preserve">roject </w:t>
      </w:r>
      <w:r w:rsidR="00060C59" w:rsidRPr="002F1233">
        <w:rPr>
          <w:rFonts w:asciiTheme="majorHAnsi" w:hAnsiTheme="majorHAnsi" w:cstheme="majorHAnsi"/>
          <w:sz w:val="22"/>
          <w:szCs w:val="22"/>
        </w:rPr>
        <w:t xml:space="preserve">design consultations in the outer </w:t>
      </w:r>
      <w:r w:rsidR="00BD393A" w:rsidRPr="002F1233">
        <w:rPr>
          <w:rFonts w:asciiTheme="majorHAnsi" w:hAnsiTheme="majorHAnsi" w:cstheme="majorHAnsi"/>
          <w:sz w:val="22"/>
          <w:szCs w:val="22"/>
        </w:rPr>
        <w:t>i</w:t>
      </w:r>
      <w:r w:rsidR="004E228A" w:rsidRPr="002F1233">
        <w:rPr>
          <w:rFonts w:asciiTheme="majorHAnsi" w:hAnsiTheme="majorHAnsi" w:cstheme="majorHAnsi"/>
          <w:sz w:val="22"/>
          <w:szCs w:val="22"/>
        </w:rPr>
        <w:t xml:space="preserve">slands confirmed that </w:t>
      </w:r>
      <w:r w:rsidR="00BD393A" w:rsidRPr="002F1233">
        <w:rPr>
          <w:rFonts w:asciiTheme="majorHAnsi" w:hAnsiTheme="majorHAnsi" w:cstheme="majorHAnsi"/>
          <w:sz w:val="22"/>
          <w:szCs w:val="22"/>
        </w:rPr>
        <w:t xml:space="preserve">current </w:t>
      </w:r>
      <w:r w:rsidR="00060C59" w:rsidRPr="002F1233">
        <w:rPr>
          <w:rFonts w:asciiTheme="majorHAnsi" w:hAnsiTheme="majorHAnsi" w:cstheme="majorHAnsi"/>
          <w:sz w:val="22"/>
          <w:szCs w:val="22"/>
        </w:rPr>
        <w:t xml:space="preserve">agriculture </w:t>
      </w:r>
      <w:r w:rsidR="004E228A" w:rsidRPr="002F1233">
        <w:rPr>
          <w:rFonts w:asciiTheme="majorHAnsi" w:hAnsiTheme="majorHAnsi" w:cstheme="majorHAnsi"/>
          <w:sz w:val="22"/>
          <w:szCs w:val="22"/>
        </w:rPr>
        <w:t>extensi</w:t>
      </w:r>
      <w:r w:rsidR="00BD393A" w:rsidRPr="002F1233">
        <w:rPr>
          <w:rFonts w:asciiTheme="majorHAnsi" w:hAnsiTheme="majorHAnsi" w:cstheme="majorHAnsi"/>
          <w:sz w:val="22"/>
          <w:szCs w:val="22"/>
        </w:rPr>
        <w:t>on</w:t>
      </w:r>
      <w:r w:rsidR="004E228A" w:rsidRPr="002F1233">
        <w:rPr>
          <w:rFonts w:asciiTheme="majorHAnsi" w:hAnsiTheme="majorHAnsi" w:cstheme="majorHAnsi"/>
          <w:sz w:val="22"/>
          <w:szCs w:val="22"/>
        </w:rPr>
        <w:t xml:space="preserve"> services</w:t>
      </w:r>
      <w:r w:rsidR="00060C59" w:rsidRPr="002F1233">
        <w:rPr>
          <w:rFonts w:asciiTheme="majorHAnsi" w:hAnsiTheme="majorHAnsi" w:cstheme="majorHAnsi"/>
          <w:sz w:val="22"/>
          <w:szCs w:val="22"/>
        </w:rPr>
        <w:t xml:space="preserve">, nurseries, tools and </w:t>
      </w:r>
      <w:r w:rsidR="00AE1EE4" w:rsidRPr="002F1233">
        <w:rPr>
          <w:rFonts w:asciiTheme="majorHAnsi" w:hAnsiTheme="majorHAnsi" w:cstheme="majorHAnsi"/>
          <w:sz w:val="22"/>
          <w:szCs w:val="22"/>
        </w:rPr>
        <w:t>supplies are</w:t>
      </w:r>
      <w:r w:rsidR="004E228A" w:rsidRPr="002F1233">
        <w:rPr>
          <w:rFonts w:asciiTheme="majorHAnsi" w:hAnsiTheme="majorHAnsi" w:cstheme="majorHAnsi"/>
          <w:sz w:val="22"/>
          <w:szCs w:val="22"/>
        </w:rPr>
        <w:t xml:space="preserve"> insufficient to</w:t>
      </w:r>
      <w:r w:rsidR="00BD393A" w:rsidRPr="002F1233">
        <w:rPr>
          <w:rFonts w:asciiTheme="majorHAnsi" w:hAnsiTheme="majorHAnsi" w:cstheme="majorHAnsi"/>
          <w:sz w:val="22"/>
          <w:szCs w:val="22"/>
        </w:rPr>
        <w:t xml:space="preserve"> address the impacts of climate change</w:t>
      </w:r>
      <w:r w:rsidR="000245C7" w:rsidRPr="002F1233">
        <w:rPr>
          <w:rFonts w:asciiTheme="majorHAnsi" w:hAnsiTheme="majorHAnsi" w:cstheme="majorHAnsi"/>
          <w:sz w:val="22"/>
          <w:szCs w:val="22"/>
        </w:rPr>
        <w:t xml:space="preserve">. </w:t>
      </w:r>
    </w:p>
    <w:p w14:paraId="3C95A461" w14:textId="77777777" w:rsidR="00743A84" w:rsidRPr="002F1233" w:rsidRDefault="00743A84" w:rsidP="00302642">
      <w:pPr>
        <w:jc w:val="both"/>
        <w:rPr>
          <w:rFonts w:asciiTheme="majorHAnsi" w:hAnsiTheme="majorHAnsi" w:cstheme="majorHAnsi"/>
          <w:sz w:val="22"/>
          <w:szCs w:val="22"/>
        </w:rPr>
      </w:pPr>
    </w:p>
    <w:p w14:paraId="53CFE8FD" w14:textId="77777777" w:rsidR="00F16E65" w:rsidRPr="002F1233" w:rsidRDefault="00F16E65" w:rsidP="00302642">
      <w:pPr>
        <w:jc w:val="both"/>
        <w:rPr>
          <w:rFonts w:asciiTheme="majorHAnsi" w:hAnsiTheme="majorHAnsi" w:cstheme="majorHAnsi"/>
          <w:i/>
          <w:color w:val="262626" w:themeColor="text1" w:themeTint="D9"/>
          <w:sz w:val="22"/>
          <w:szCs w:val="22"/>
        </w:rPr>
      </w:pPr>
      <w:bookmarkStart w:id="54" w:name="_Hlk508800843"/>
      <w:bookmarkEnd w:id="51"/>
      <w:bookmarkEnd w:id="53"/>
      <w:r w:rsidRPr="002F1233">
        <w:rPr>
          <w:rFonts w:asciiTheme="majorHAnsi" w:hAnsiTheme="majorHAnsi" w:cstheme="majorHAnsi"/>
          <w:i/>
          <w:color w:val="262626" w:themeColor="text1" w:themeTint="D9"/>
          <w:sz w:val="22"/>
          <w:szCs w:val="22"/>
        </w:rPr>
        <w:t xml:space="preserve">Water security </w:t>
      </w:r>
    </w:p>
    <w:p w14:paraId="6A2A2440" w14:textId="1A4ED6A4" w:rsidR="00C235D1" w:rsidRPr="002F1233" w:rsidRDefault="00C235D1" w:rsidP="00302642">
      <w:pPr>
        <w:jc w:val="both"/>
        <w:rPr>
          <w:rFonts w:asciiTheme="majorHAnsi" w:hAnsiTheme="majorHAnsi" w:cstheme="majorHAnsi"/>
          <w:sz w:val="22"/>
          <w:szCs w:val="22"/>
        </w:rPr>
      </w:pPr>
      <w:r w:rsidRPr="002F1233">
        <w:rPr>
          <w:rFonts w:asciiTheme="majorHAnsi" w:hAnsiTheme="majorHAnsi" w:cstheme="majorHAnsi"/>
          <w:sz w:val="22"/>
          <w:szCs w:val="22"/>
        </w:rPr>
        <w:t>Water security is considered the most pressing issue by communities in Kiribati’s outer islands</w:t>
      </w:r>
      <w:r w:rsidR="00BB375E" w:rsidRPr="002F1233">
        <w:rPr>
          <w:rFonts w:asciiTheme="majorHAnsi" w:hAnsiTheme="majorHAnsi" w:cstheme="majorHAnsi"/>
          <w:sz w:val="22"/>
          <w:szCs w:val="22"/>
        </w:rPr>
        <w:t xml:space="preserve"> who rely</w:t>
      </w:r>
      <w:r w:rsidRPr="002F1233">
        <w:rPr>
          <w:rFonts w:asciiTheme="majorHAnsi" w:hAnsiTheme="majorHAnsi" w:cstheme="majorHAnsi"/>
          <w:sz w:val="22"/>
          <w:szCs w:val="22"/>
        </w:rPr>
        <w:t xml:space="preserve"> on limited groundwater reservoirs</w:t>
      </w:r>
      <w:r w:rsidR="00AF4407" w:rsidRPr="002F1233">
        <w:rPr>
          <w:rFonts w:asciiTheme="majorHAnsi" w:hAnsiTheme="majorHAnsi" w:cstheme="majorHAnsi"/>
          <w:sz w:val="22"/>
          <w:szCs w:val="22"/>
        </w:rPr>
        <w:t xml:space="preserve"> and rainwater</w:t>
      </w:r>
      <w:r w:rsidRPr="002F1233">
        <w:rPr>
          <w:rFonts w:asciiTheme="majorHAnsi" w:hAnsiTheme="majorHAnsi" w:cstheme="majorHAnsi"/>
          <w:sz w:val="22"/>
          <w:szCs w:val="22"/>
        </w:rPr>
        <w:t xml:space="preserve"> for drinking, domestic and agricultural purposes. </w:t>
      </w:r>
      <w:r w:rsidR="00BB375E" w:rsidRPr="002F1233">
        <w:rPr>
          <w:rFonts w:asciiTheme="majorHAnsi" w:hAnsiTheme="majorHAnsi" w:cstheme="majorHAnsi"/>
          <w:sz w:val="22"/>
          <w:szCs w:val="22"/>
        </w:rPr>
        <w:t xml:space="preserve">While all </w:t>
      </w:r>
      <w:r w:rsidRPr="002F1233">
        <w:rPr>
          <w:rFonts w:asciiTheme="majorHAnsi" w:hAnsiTheme="majorHAnsi" w:cstheme="majorHAnsi"/>
          <w:sz w:val="22"/>
          <w:szCs w:val="22"/>
        </w:rPr>
        <w:t>Kiribati outer islands have natural groundwater reservoirs that float on top of salt water</w:t>
      </w:r>
      <w:r w:rsidR="00BB375E" w:rsidRPr="002F1233">
        <w:rPr>
          <w:rFonts w:asciiTheme="majorHAnsi" w:hAnsiTheme="majorHAnsi" w:cstheme="majorHAnsi"/>
          <w:sz w:val="22"/>
          <w:szCs w:val="22"/>
        </w:rPr>
        <w:t xml:space="preserve">, they are </w:t>
      </w:r>
      <w:r w:rsidR="002D7C87" w:rsidRPr="002F1233">
        <w:rPr>
          <w:rFonts w:asciiTheme="majorHAnsi" w:hAnsiTheme="majorHAnsi" w:cstheme="majorHAnsi"/>
          <w:sz w:val="22"/>
          <w:szCs w:val="22"/>
        </w:rPr>
        <w:t>highly vulnerable</w:t>
      </w:r>
      <w:r w:rsidRPr="002F1233">
        <w:rPr>
          <w:rFonts w:asciiTheme="majorHAnsi" w:hAnsiTheme="majorHAnsi" w:cstheme="majorHAnsi"/>
          <w:sz w:val="22"/>
          <w:szCs w:val="22"/>
        </w:rPr>
        <w:t xml:space="preserve"> to drought given their reliance on groundwater recharge, with regular and reliable rainfall essential to maintain supplies of freshwater. During periods of low rainfall, groundwater supplies are reduced. Rainfall varies considerably both annually and seasonally, with the geographic location of each island having a dominant influence on the rainfall it receives as well as a strong relation with the El </w:t>
      </w:r>
      <w:r w:rsidR="005564A7" w:rsidRPr="002F1233">
        <w:rPr>
          <w:rFonts w:asciiTheme="majorHAnsi" w:hAnsiTheme="majorHAnsi" w:cstheme="majorHAnsi"/>
          <w:sz w:val="22"/>
          <w:szCs w:val="22"/>
        </w:rPr>
        <w:t>Niño</w:t>
      </w:r>
      <w:r w:rsidRPr="002F1233">
        <w:rPr>
          <w:rFonts w:asciiTheme="majorHAnsi" w:hAnsiTheme="majorHAnsi" w:cstheme="majorHAnsi"/>
          <w:sz w:val="22"/>
          <w:szCs w:val="22"/>
        </w:rPr>
        <w:t xml:space="preserve"> Southern Oscillation phenomena. El Niño years are generally associated with above normal rainfall and strong westerly winds, while La Niña years are associated with below normal rainfall and </w:t>
      </w:r>
      <w:r w:rsidR="00743A84" w:rsidRPr="002F1233">
        <w:rPr>
          <w:rFonts w:asciiTheme="majorHAnsi" w:hAnsiTheme="majorHAnsi" w:cstheme="majorHAnsi"/>
          <w:sz w:val="22"/>
          <w:szCs w:val="22"/>
        </w:rPr>
        <w:t xml:space="preserve">risk of </w:t>
      </w:r>
      <w:r w:rsidRPr="002F1233">
        <w:rPr>
          <w:rFonts w:asciiTheme="majorHAnsi" w:hAnsiTheme="majorHAnsi" w:cstheme="majorHAnsi"/>
          <w:sz w:val="22"/>
          <w:szCs w:val="22"/>
        </w:rPr>
        <w:t>drought.</w:t>
      </w:r>
      <w:r w:rsidR="00743A84" w:rsidRPr="002F1233">
        <w:rPr>
          <w:rStyle w:val="FootnoteReference"/>
          <w:rFonts w:asciiTheme="majorHAnsi" w:hAnsiTheme="majorHAnsi" w:cstheme="majorHAnsi"/>
          <w:sz w:val="22"/>
          <w:szCs w:val="22"/>
        </w:rPr>
        <w:footnoteReference w:id="13"/>
      </w:r>
      <w:r w:rsidRPr="002F1233">
        <w:rPr>
          <w:rFonts w:asciiTheme="majorHAnsi" w:hAnsiTheme="majorHAnsi" w:cstheme="majorHAnsi"/>
          <w:sz w:val="22"/>
          <w:szCs w:val="22"/>
        </w:rPr>
        <w:t xml:space="preserve"> The driest and wettest periods in the year vary from </w:t>
      </w:r>
      <w:r w:rsidRPr="002F1233">
        <w:rPr>
          <w:rFonts w:asciiTheme="majorHAnsi" w:hAnsiTheme="majorHAnsi" w:cstheme="majorHAnsi"/>
          <w:sz w:val="22"/>
          <w:szCs w:val="22"/>
        </w:rPr>
        <w:lastRenderedPageBreak/>
        <w:t>location to location. For the Gilberts islands, May to November represents the dry season, with the wet season generally lasting from December to April. In Kiritimati the wet season lasts from January to July, with highest rainfall amounts usually experienced in March and April.</w:t>
      </w:r>
      <w:r w:rsidR="004977BD" w:rsidRPr="002F1233">
        <w:rPr>
          <w:rFonts w:asciiTheme="majorHAnsi" w:hAnsiTheme="majorHAnsi" w:cstheme="majorHAnsi"/>
          <w:sz w:val="22"/>
          <w:szCs w:val="22"/>
        </w:rPr>
        <w:t xml:space="preserve"> This means that water required for both drinking and domestic and agricultural purposes is seasonally constrained.</w:t>
      </w:r>
    </w:p>
    <w:p w14:paraId="2BC932D7" w14:textId="69A5FEC1" w:rsidR="00BF2EAA" w:rsidRPr="002F1233" w:rsidRDefault="00BF2EAA" w:rsidP="00302642">
      <w:pPr>
        <w:jc w:val="both"/>
        <w:rPr>
          <w:rFonts w:asciiTheme="majorHAnsi" w:hAnsiTheme="majorHAnsi" w:cstheme="majorHAnsi"/>
          <w:sz w:val="22"/>
          <w:szCs w:val="22"/>
        </w:rPr>
      </w:pPr>
    </w:p>
    <w:p w14:paraId="2C1B32FB" w14:textId="77777777" w:rsidR="00BF2EAA" w:rsidRPr="002F1233" w:rsidRDefault="00BF2EAA" w:rsidP="00BF2EAA">
      <w:pPr>
        <w:pBdr>
          <w:top w:val="single" w:sz="4" w:space="1" w:color="auto"/>
          <w:left w:val="single" w:sz="4" w:space="4" w:color="auto"/>
          <w:bottom w:val="single" w:sz="4" w:space="1" w:color="auto"/>
          <w:right w:val="single" w:sz="4" w:space="4" w:color="auto"/>
        </w:pBdr>
        <w:shd w:val="clear" w:color="auto" w:fill="EEECE1" w:themeFill="background2"/>
        <w:jc w:val="both"/>
        <w:rPr>
          <w:rFonts w:asciiTheme="majorHAnsi" w:hAnsiTheme="majorHAnsi" w:cstheme="majorHAnsi"/>
          <w:i/>
          <w:sz w:val="22"/>
          <w:szCs w:val="22"/>
        </w:rPr>
      </w:pPr>
      <w:r w:rsidRPr="002F1233">
        <w:rPr>
          <w:rFonts w:asciiTheme="majorHAnsi" w:hAnsiTheme="majorHAnsi" w:cstheme="majorHAnsi"/>
          <w:i/>
          <w:sz w:val="22"/>
          <w:szCs w:val="22"/>
        </w:rPr>
        <w:t>Summary findings of GESI- and islands consultations</w:t>
      </w:r>
      <w:r w:rsidRPr="002F1233">
        <w:rPr>
          <w:rStyle w:val="FootnoteReference"/>
          <w:rFonts w:asciiTheme="majorHAnsi" w:hAnsiTheme="majorHAnsi" w:cstheme="majorHAnsi"/>
          <w:i/>
          <w:sz w:val="22"/>
          <w:szCs w:val="22"/>
        </w:rPr>
        <w:footnoteReference w:id="14"/>
      </w:r>
    </w:p>
    <w:p w14:paraId="1973E8C7" w14:textId="7B03D790" w:rsidR="00BF2EAA" w:rsidRPr="002F1233" w:rsidRDefault="00BF2EAA" w:rsidP="00BF2EAA">
      <w:pPr>
        <w:pBdr>
          <w:top w:val="single" w:sz="4" w:space="1" w:color="auto"/>
          <w:left w:val="single" w:sz="4" w:space="4" w:color="auto"/>
          <w:bottom w:val="single" w:sz="4" w:space="1" w:color="auto"/>
          <w:right w:val="single" w:sz="4" w:space="4" w:color="auto"/>
        </w:pBdr>
        <w:shd w:val="clear" w:color="auto" w:fill="EEECE1" w:themeFill="background2"/>
        <w:jc w:val="both"/>
        <w:rPr>
          <w:rFonts w:asciiTheme="majorHAnsi" w:hAnsiTheme="majorHAnsi" w:cstheme="majorHAnsi"/>
          <w:sz w:val="22"/>
          <w:szCs w:val="22"/>
        </w:rPr>
      </w:pPr>
      <w:r w:rsidRPr="002F1233">
        <w:rPr>
          <w:rFonts w:asciiTheme="majorHAnsi" w:hAnsiTheme="majorHAnsi" w:cstheme="majorHAnsi"/>
          <w:sz w:val="22"/>
          <w:szCs w:val="22"/>
        </w:rPr>
        <w:t>Throughout the consultation process, serious concerns regarding water supply were repeatedly raised. These included: inequitable access to existing supplies by all households and members of the; lack of adequate household and community rainwater harvesting systems in terms of efficiency (i.e. maintenance and sizing issues) and volume; decreasing quality of ground water due to contamination from organic matter and increasing salinity levels, and limited participation of women in decision-making processes regarding water use and security.</w:t>
      </w:r>
    </w:p>
    <w:p w14:paraId="5D719D02" w14:textId="77777777" w:rsidR="00BF2EAA" w:rsidRPr="002F1233" w:rsidRDefault="00BF2EAA" w:rsidP="00BF2EAA">
      <w:pPr>
        <w:pBdr>
          <w:top w:val="single" w:sz="4" w:space="1" w:color="auto"/>
          <w:left w:val="single" w:sz="4" w:space="4" w:color="auto"/>
          <w:bottom w:val="single" w:sz="4" w:space="1" w:color="auto"/>
          <w:right w:val="single" w:sz="4" w:space="4" w:color="auto"/>
        </w:pBdr>
        <w:shd w:val="clear" w:color="auto" w:fill="EEECE1" w:themeFill="background2"/>
        <w:jc w:val="both"/>
        <w:rPr>
          <w:rFonts w:asciiTheme="majorHAnsi" w:hAnsiTheme="majorHAnsi" w:cstheme="majorHAnsi"/>
          <w:sz w:val="22"/>
          <w:szCs w:val="22"/>
        </w:rPr>
      </w:pPr>
    </w:p>
    <w:p w14:paraId="0EB5DF28" w14:textId="77777777" w:rsidR="00BF2EAA" w:rsidRPr="002F1233" w:rsidRDefault="00BF2EAA" w:rsidP="00BF2EAA">
      <w:pPr>
        <w:pBdr>
          <w:top w:val="single" w:sz="4" w:space="1" w:color="auto"/>
          <w:left w:val="single" w:sz="4" w:space="4" w:color="auto"/>
          <w:bottom w:val="single" w:sz="4" w:space="1" w:color="auto"/>
          <w:right w:val="single" w:sz="4" w:space="4" w:color="auto"/>
        </w:pBdr>
        <w:shd w:val="clear" w:color="auto" w:fill="EEECE1" w:themeFill="background2"/>
        <w:jc w:val="both"/>
        <w:rPr>
          <w:rFonts w:asciiTheme="majorHAnsi" w:hAnsiTheme="majorHAnsi" w:cstheme="majorHAnsi"/>
          <w:sz w:val="22"/>
          <w:szCs w:val="22"/>
        </w:rPr>
      </w:pPr>
      <w:r w:rsidRPr="002F1233">
        <w:rPr>
          <w:rFonts w:asciiTheme="majorHAnsi" w:hAnsiTheme="majorHAnsi" w:cstheme="majorHAnsi"/>
          <w:sz w:val="22"/>
          <w:szCs w:val="22"/>
        </w:rPr>
        <w:t>Education officials and parents reported that education is being significantly affected by a number of climate related factors including the almost total lack of drinking water available in schools, coupled with inadequate sanitation facilities due to lack of water for flushing.  In most islands, schools have very few, if any, working toilets and children are forced to use the beach. Further, mothers reported that their daughters do not attend school during their menses due to lack of water, hygiene facilities and privacy.</w:t>
      </w:r>
    </w:p>
    <w:p w14:paraId="723EB23B" w14:textId="77777777" w:rsidR="00BF2EAA" w:rsidRPr="002F1233" w:rsidRDefault="00BF2EAA" w:rsidP="00BF2EAA">
      <w:pPr>
        <w:pBdr>
          <w:top w:val="single" w:sz="4" w:space="1" w:color="auto"/>
          <w:left w:val="single" w:sz="4" w:space="4" w:color="auto"/>
          <w:bottom w:val="single" w:sz="4" w:space="1" w:color="auto"/>
          <w:right w:val="single" w:sz="4" w:space="4" w:color="auto"/>
        </w:pBdr>
        <w:shd w:val="clear" w:color="auto" w:fill="EEECE1" w:themeFill="background2"/>
        <w:jc w:val="both"/>
        <w:rPr>
          <w:rFonts w:asciiTheme="majorHAnsi" w:hAnsiTheme="majorHAnsi" w:cstheme="majorHAnsi"/>
          <w:sz w:val="22"/>
          <w:szCs w:val="22"/>
        </w:rPr>
      </w:pPr>
    </w:p>
    <w:p w14:paraId="4956207C" w14:textId="6A48842E" w:rsidR="00BF2EAA" w:rsidRPr="002F1233" w:rsidRDefault="00BF2EAA" w:rsidP="00BF2EAA">
      <w:pPr>
        <w:pBdr>
          <w:top w:val="single" w:sz="4" w:space="1" w:color="auto"/>
          <w:left w:val="single" w:sz="4" w:space="4" w:color="auto"/>
          <w:bottom w:val="single" w:sz="4" w:space="1" w:color="auto"/>
          <w:right w:val="single" w:sz="4" w:space="4" w:color="auto"/>
        </w:pBdr>
        <w:shd w:val="clear" w:color="auto" w:fill="EEECE1" w:themeFill="background2"/>
        <w:jc w:val="both"/>
        <w:rPr>
          <w:rFonts w:asciiTheme="majorHAnsi" w:hAnsiTheme="majorHAnsi" w:cstheme="majorHAnsi"/>
          <w:sz w:val="22"/>
          <w:szCs w:val="22"/>
        </w:rPr>
      </w:pPr>
      <w:r w:rsidRPr="002F1233">
        <w:rPr>
          <w:rFonts w:asciiTheme="majorHAnsi" w:hAnsiTheme="majorHAnsi" w:cstheme="majorHAnsi"/>
          <w:sz w:val="22"/>
          <w:szCs w:val="22"/>
        </w:rPr>
        <w:t xml:space="preserve">Community members and health extension officers on all islands described an increase in disease prevalence including: conjunctivitis (pink eye); diarrhoea; dehydration; scabies and influenza-like sicknesses.  These illnesses were attributed to:  poor quality and inadequate consumption of water; poor hygiene; reduction in consumption of traditional foods including fish and fruits, and increased consumption of rice and other low-nutritional value packaged foods.  </w:t>
      </w:r>
    </w:p>
    <w:p w14:paraId="6DBD8C21" w14:textId="77777777" w:rsidR="00743A84" w:rsidRPr="002F1233" w:rsidRDefault="00743A84" w:rsidP="00302642">
      <w:pPr>
        <w:spacing w:line="259" w:lineRule="auto"/>
        <w:jc w:val="both"/>
        <w:rPr>
          <w:rFonts w:asciiTheme="majorHAnsi" w:hAnsiTheme="majorHAnsi" w:cstheme="majorHAnsi"/>
          <w:sz w:val="22"/>
          <w:szCs w:val="22"/>
        </w:rPr>
      </w:pPr>
    </w:p>
    <w:p w14:paraId="1BB5C8E0" w14:textId="77777777" w:rsidR="00C235D1" w:rsidRPr="002F1233" w:rsidRDefault="00C235D1" w:rsidP="00302642">
      <w:pPr>
        <w:spacing w:line="259" w:lineRule="auto"/>
        <w:jc w:val="both"/>
        <w:rPr>
          <w:rFonts w:asciiTheme="majorHAnsi" w:hAnsiTheme="majorHAnsi" w:cstheme="majorHAnsi"/>
          <w:sz w:val="22"/>
          <w:szCs w:val="22"/>
        </w:rPr>
      </w:pPr>
      <w:bookmarkStart w:id="55" w:name="_Hlk508614903"/>
      <w:r w:rsidRPr="002F1233">
        <w:rPr>
          <w:rFonts w:asciiTheme="majorHAnsi" w:hAnsiTheme="majorHAnsi" w:cstheme="majorHAnsi"/>
          <w:sz w:val="22"/>
          <w:szCs w:val="22"/>
        </w:rPr>
        <w:t xml:space="preserve">Projected sea-level rise will result in greater wave overtopping risk, and if marine flooding occurs, salt water infiltrates down into the freshwater aquifer causing contamination. Further, groundwater reserves are increasingly polluted by human and domestic livestock waste, and the lack of access to clean water and sanitation causes major health impacts on communities across Kiribati.  </w:t>
      </w:r>
      <w:bookmarkEnd w:id="55"/>
      <w:r w:rsidRPr="002F1233">
        <w:rPr>
          <w:rFonts w:asciiTheme="majorHAnsi" w:hAnsiTheme="majorHAnsi" w:cstheme="majorHAnsi"/>
          <w:sz w:val="22"/>
          <w:szCs w:val="22"/>
        </w:rPr>
        <w:t>According to 2015-data</w:t>
      </w:r>
      <w:r w:rsidRPr="002F1233">
        <w:rPr>
          <w:rStyle w:val="FootnoteReference"/>
          <w:rFonts w:asciiTheme="majorHAnsi" w:hAnsiTheme="majorHAnsi" w:cstheme="majorHAnsi"/>
          <w:sz w:val="22"/>
          <w:szCs w:val="22"/>
        </w:rPr>
        <w:footnoteReference w:id="15"/>
      </w:r>
      <w:r w:rsidRPr="002F1233">
        <w:rPr>
          <w:rFonts w:asciiTheme="majorHAnsi" w:hAnsiTheme="majorHAnsi" w:cstheme="majorHAnsi"/>
          <w:sz w:val="22"/>
          <w:szCs w:val="22"/>
        </w:rPr>
        <w:t xml:space="preserve">, the population using improved drinking water sources is 87.4% in urban areas and 50,6% for rural areas. For improved sanitation facilities, the figures are 51.2% and 30.6% respectively. </w:t>
      </w:r>
    </w:p>
    <w:p w14:paraId="27E7E8A8" w14:textId="77777777" w:rsidR="00CF578D" w:rsidRPr="002F1233" w:rsidRDefault="00CF578D" w:rsidP="00302642">
      <w:pPr>
        <w:jc w:val="both"/>
        <w:rPr>
          <w:rFonts w:asciiTheme="majorHAnsi" w:hAnsiTheme="majorHAnsi" w:cstheme="majorHAnsi"/>
          <w:sz w:val="22"/>
          <w:szCs w:val="22"/>
        </w:rPr>
      </w:pPr>
    </w:p>
    <w:p w14:paraId="06D5401D" w14:textId="47A535EF" w:rsidR="004977BD" w:rsidRPr="002F1233" w:rsidRDefault="007F012C" w:rsidP="00302642">
      <w:pPr>
        <w:spacing w:after="240"/>
        <w:jc w:val="both"/>
        <w:rPr>
          <w:rFonts w:asciiTheme="majorHAnsi" w:hAnsiTheme="majorHAnsi" w:cstheme="majorHAnsi"/>
          <w:sz w:val="22"/>
          <w:szCs w:val="22"/>
        </w:rPr>
      </w:pPr>
      <w:r w:rsidRPr="002F1233">
        <w:rPr>
          <w:rFonts w:asciiTheme="majorHAnsi" w:hAnsiTheme="majorHAnsi" w:cstheme="majorHAnsi"/>
          <w:sz w:val="22"/>
          <w:szCs w:val="22"/>
        </w:rPr>
        <w:t xml:space="preserve">In the project islands, besides Kiritimati, few communities have access to </w:t>
      </w:r>
      <w:r w:rsidR="00634CAB" w:rsidRPr="002F1233">
        <w:rPr>
          <w:rFonts w:asciiTheme="majorHAnsi" w:hAnsiTheme="majorHAnsi" w:cstheme="majorHAnsi"/>
          <w:sz w:val="22"/>
          <w:szCs w:val="22"/>
        </w:rPr>
        <w:t xml:space="preserve">sufficient quantity of drinking water from </w:t>
      </w:r>
      <w:r w:rsidRPr="002F1233">
        <w:rPr>
          <w:rFonts w:asciiTheme="majorHAnsi" w:hAnsiTheme="majorHAnsi" w:cstheme="majorHAnsi"/>
          <w:sz w:val="22"/>
          <w:szCs w:val="22"/>
        </w:rPr>
        <w:t xml:space="preserve">rainwater harvesting and storage systems, hand pumps, solar pumps. </w:t>
      </w:r>
      <w:r w:rsidR="004977BD" w:rsidRPr="002F1233">
        <w:rPr>
          <w:rFonts w:asciiTheme="majorHAnsi" w:hAnsiTheme="majorHAnsi" w:cstheme="majorHAnsi"/>
          <w:sz w:val="22"/>
          <w:szCs w:val="22"/>
        </w:rPr>
        <w:t>Rainwater is the preferred drinking water source, however harvesting and storage capacity is insufficient, and in dry seasons tanks are empty for prolonged periods. Improved WASH technologies in place are insufficient and often not fully functional. Conflicts within communities and families related to the use of water are increasing.</w:t>
      </w:r>
    </w:p>
    <w:p w14:paraId="05BBA082" w14:textId="1CCD6407" w:rsidR="00E26F72" w:rsidRPr="002F1233" w:rsidRDefault="00DF5D7B"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MISE WSEU have water technicians based in the outer islands </w:t>
      </w:r>
      <w:r w:rsidR="002D7C87" w:rsidRPr="002F1233">
        <w:rPr>
          <w:rFonts w:asciiTheme="majorHAnsi" w:hAnsiTheme="majorHAnsi" w:cstheme="majorHAnsi"/>
          <w:sz w:val="22"/>
          <w:szCs w:val="22"/>
        </w:rPr>
        <w:t xml:space="preserve">who are </w:t>
      </w:r>
      <w:r w:rsidRPr="002F1233">
        <w:rPr>
          <w:rFonts w:asciiTheme="majorHAnsi" w:hAnsiTheme="majorHAnsi" w:cstheme="majorHAnsi"/>
          <w:sz w:val="22"/>
          <w:szCs w:val="22"/>
        </w:rPr>
        <w:t xml:space="preserve">responsible for monitoring all bore holes (water quality) and supporting operation and maintenance of water-supply technologies. </w:t>
      </w:r>
      <w:r w:rsidR="002D7C87" w:rsidRPr="002F1233">
        <w:rPr>
          <w:rFonts w:asciiTheme="majorHAnsi" w:hAnsiTheme="majorHAnsi" w:cstheme="majorHAnsi"/>
          <w:sz w:val="22"/>
          <w:szCs w:val="22"/>
        </w:rPr>
        <w:t>Data reports</w:t>
      </w:r>
      <w:r w:rsidRPr="002F1233">
        <w:rPr>
          <w:rFonts w:asciiTheme="majorHAnsi" w:hAnsiTheme="majorHAnsi" w:cstheme="majorHAnsi"/>
          <w:sz w:val="22"/>
          <w:szCs w:val="22"/>
        </w:rPr>
        <w:t xml:space="preserve"> are </w:t>
      </w:r>
      <w:r w:rsidR="002D7C87" w:rsidRPr="002F1233">
        <w:rPr>
          <w:rFonts w:asciiTheme="majorHAnsi" w:hAnsiTheme="majorHAnsi" w:cstheme="majorHAnsi"/>
          <w:sz w:val="22"/>
          <w:szCs w:val="22"/>
        </w:rPr>
        <w:t xml:space="preserve">sent </w:t>
      </w:r>
      <w:r w:rsidRPr="002F1233">
        <w:rPr>
          <w:rFonts w:asciiTheme="majorHAnsi" w:hAnsiTheme="majorHAnsi" w:cstheme="majorHAnsi"/>
          <w:sz w:val="22"/>
          <w:szCs w:val="22"/>
        </w:rPr>
        <w:t xml:space="preserve">to MISE WSEU for </w:t>
      </w:r>
      <w:r w:rsidR="002D7C87" w:rsidRPr="002F1233">
        <w:rPr>
          <w:rFonts w:asciiTheme="majorHAnsi" w:hAnsiTheme="majorHAnsi" w:cstheme="majorHAnsi"/>
          <w:sz w:val="22"/>
          <w:szCs w:val="22"/>
        </w:rPr>
        <w:t xml:space="preserve">analysis </w:t>
      </w:r>
      <w:r w:rsidRPr="002F1233">
        <w:rPr>
          <w:rFonts w:asciiTheme="majorHAnsi" w:hAnsiTheme="majorHAnsi" w:cstheme="majorHAnsi"/>
          <w:sz w:val="22"/>
          <w:szCs w:val="22"/>
        </w:rPr>
        <w:t xml:space="preserve">of </w:t>
      </w:r>
      <w:r w:rsidR="002D7C87" w:rsidRPr="002F1233">
        <w:rPr>
          <w:rFonts w:asciiTheme="majorHAnsi" w:hAnsiTheme="majorHAnsi" w:cstheme="majorHAnsi"/>
          <w:sz w:val="22"/>
          <w:szCs w:val="22"/>
        </w:rPr>
        <w:t xml:space="preserve">the </w:t>
      </w:r>
      <w:r w:rsidRPr="002F1233">
        <w:rPr>
          <w:rFonts w:asciiTheme="majorHAnsi" w:hAnsiTheme="majorHAnsi" w:cstheme="majorHAnsi"/>
          <w:sz w:val="22"/>
          <w:szCs w:val="22"/>
        </w:rPr>
        <w:t>water resource</w:t>
      </w:r>
      <w:r w:rsidR="002D7C87" w:rsidRPr="002F1233">
        <w:rPr>
          <w:rFonts w:asciiTheme="majorHAnsi" w:hAnsiTheme="majorHAnsi" w:cstheme="majorHAnsi"/>
          <w:sz w:val="22"/>
          <w:szCs w:val="22"/>
        </w:rPr>
        <w:t xml:space="preserve"> statu</w:t>
      </w:r>
      <w:r w:rsidR="00ED1587" w:rsidRPr="002F1233">
        <w:rPr>
          <w:rFonts w:asciiTheme="majorHAnsi" w:hAnsiTheme="majorHAnsi" w:cstheme="majorHAnsi"/>
          <w:sz w:val="22"/>
          <w:szCs w:val="22"/>
        </w:rPr>
        <w:t>s</w:t>
      </w:r>
      <w:r w:rsidRPr="002F1233">
        <w:rPr>
          <w:rFonts w:asciiTheme="majorHAnsi" w:hAnsiTheme="majorHAnsi" w:cstheme="majorHAnsi"/>
          <w:sz w:val="22"/>
          <w:szCs w:val="22"/>
        </w:rPr>
        <w:t xml:space="preserve"> and impact</w:t>
      </w:r>
      <w:r w:rsidR="002D7C87" w:rsidRPr="002F1233">
        <w:rPr>
          <w:rFonts w:asciiTheme="majorHAnsi" w:hAnsiTheme="majorHAnsi" w:cstheme="majorHAnsi"/>
          <w:sz w:val="22"/>
          <w:szCs w:val="22"/>
        </w:rPr>
        <w:t>s</w:t>
      </w:r>
      <w:r w:rsidRPr="002F1233">
        <w:rPr>
          <w:rFonts w:asciiTheme="majorHAnsi" w:hAnsiTheme="majorHAnsi" w:cstheme="majorHAnsi"/>
          <w:sz w:val="22"/>
          <w:szCs w:val="22"/>
        </w:rPr>
        <w:t xml:space="preserve"> on the water lens from reduced rainfall, pumping and land use activities.</w:t>
      </w:r>
      <w:r w:rsidR="00991AA7" w:rsidRPr="002F1233">
        <w:rPr>
          <w:rFonts w:asciiTheme="majorHAnsi" w:hAnsiTheme="majorHAnsi" w:cstheme="majorHAnsi"/>
          <w:sz w:val="22"/>
          <w:szCs w:val="22"/>
        </w:rPr>
        <w:t xml:space="preserve"> </w:t>
      </w:r>
      <w:r w:rsidR="002D7C87" w:rsidRPr="002F1233">
        <w:rPr>
          <w:rFonts w:asciiTheme="majorHAnsi" w:hAnsiTheme="majorHAnsi" w:cstheme="majorHAnsi"/>
          <w:sz w:val="22"/>
          <w:szCs w:val="22"/>
        </w:rPr>
        <w:t>However</w:t>
      </w:r>
      <w:r w:rsidR="00ED1587" w:rsidRPr="002F1233">
        <w:rPr>
          <w:rFonts w:asciiTheme="majorHAnsi" w:hAnsiTheme="majorHAnsi" w:cstheme="majorHAnsi"/>
          <w:sz w:val="22"/>
          <w:szCs w:val="22"/>
        </w:rPr>
        <w:t>,</w:t>
      </w:r>
      <w:r w:rsidR="007F012C" w:rsidRPr="002F1233">
        <w:rPr>
          <w:rFonts w:asciiTheme="majorHAnsi" w:hAnsiTheme="majorHAnsi" w:cstheme="majorHAnsi"/>
          <w:sz w:val="22"/>
          <w:szCs w:val="22"/>
        </w:rPr>
        <w:t xml:space="preserve"> </w:t>
      </w:r>
      <w:bookmarkEnd w:id="54"/>
      <w:r w:rsidR="00962202" w:rsidRPr="002F1233">
        <w:rPr>
          <w:rFonts w:asciiTheme="majorHAnsi" w:hAnsiTheme="majorHAnsi" w:cstheme="majorHAnsi"/>
          <w:sz w:val="22"/>
          <w:szCs w:val="22"/>
        </w:rPr>
        <w:t xml:space="preserve">currently </w:t>
      </w:r>
      <w:r w:rsidR="007F334B" w:rsidRPr="002F1233">
        <w:rPr>
          <w:rFonts w:asciiTheme="majorHAnsi" w:hAnsiTheme="majorHAnsi" w:cstheme="majorHAnsi"/>
          <w:sz w:val="22"/>
          <w:szCs w:val="22"/>
        </w:rPr>
        <w:t xml:space="preserve">only one island (Abaiang) has an existing Drought Plan. </w:t>
      </w:r>
    </w:p>
    <w:p w14:paraId="0E831CA4" w14:textId="56EE669D" w:rsidR="00CF598F" w:rsidRPr="002F1233" w:rsidRDefault="00CF598F" w:rsidP="00302642">
      <w:pPr>
        <w:jc w:val="both"/>
        <w:rPr>
          <w:rFonts w:asciiTheme="majorHAnsi" w:hAnsiTheme="majorHAnsi" w:cstheme="majorHAnsi"/>
          <w:sz w:val="22"/>
          <w:szCs w:val="22"/>
        </w:rPr>
      </w:pPr>
    </w:p>
    <w:p w14:paraId="12E3873B" w14:textId="062D1A15" w:rsidR="00CF598F" w:rsidRPr="002F1233" w:rsidRDefault="00CF598F" w:rsidP="00302642">
      <w:pPr>
        <w:jc w:val="both"/>
        <w:rPr>
          <w:rFonts w:asciiTheme="majorHAnsi" w:hAnsiTheme="majorHAnsi" w:cstheme="majorHAnsi"/>
          <w:sz w:val="22"/>
          <w:szCs w:val="22"/>
        </w:rPr>
      </w:pPr>
      <w:r w:rsidRPr="002F1233">
        <w:rPr>
          <w:rFonts w:asciiTheme="majorHAnsi" w:hAnsiTheme="majorHAnsi" w:cstheme="majorHAnsi"/>
          <w:sz w:val="22"/>
          <w:szCs w:val="22"/>
        </w:rPr>
        <w:lastRenderedPageBreak/>
        <w:t>Several water sector projects have been or are being implemented in the outer islands, in particular Kiriwats</w:t>
      </w:r>
      <w:r w:rsidR="005564A7">
        <w:rPr>
          <w:rFonts w:asciiTheme="majorHAnsi" w:hAnsiTheme="majorHAnsi" w:cstheme="majorHAnsi"/>
          <w:sz w:val="22"/>
          <w:szCs w:val="22"/>
        </w:rPr>
        <w:t>a</w:t>
      </w:r>
      <w:r w:rsidRPr="002F1233">
        <w:rPr>
          <w:rFonts w:asciiTheme="majorHAnsi" w:hAnsiTheme="majorHAnsi" w:cstheme="majorHAnsi"/>
          <w:sz w:val="22"/>
          <w:szCs w:val="22"/>
        </w:rPr>
        <w:t xml:space="preserve">n II, EU-projects in Kiritimati and government projects. A larger water and energy-sector project for Kiritimati island is in the planning phase. </w:t>
      </w:r>
    </w:p>
    <w:p w14:paraId="4D89F491" w14:textId="77777777" w:rsidR="007F334B" w:rsidRPr="002F1233" w:rsidRDefault="007F334B" w:rsidP="00302642">
      <w:pPr>
        <w:spacing w:after="120"/>
        <w:contextualSpacing/>
        <w:jc w:val="both"/>
        <w:rPr>
          <w:rFonts w:asciiTheme="majorHAnsi" w:hAnsiTheme="majorHAnsi" w:cstheme="majorHAnsi"/>
          <w:i/>
          <w:sz w:val="22"/>
          <w:szCs w:val="22"/>
        </w:rPr>
      </w:pPr>
    </w:p>
    <w:p w14:paraId="0A094604" w14:textId="77777777" w:rsidR="00743A84" w:rsidRPr="002F1233" w:rsidRDefault="00743A84" w:rsidP="00302642">
      <w:pPr>
        <w:tabs>
          <w:tab w:val="left" w:pos="5475"/>
        </w:tabs>
        <w:jc w:val="both"/>
        <w:rPr>
          <w:rFonts w:asciiTheme="majorHAnsi" w:hAnsiTheme="majorHAnsi" w:cstheme="majorHAnsi"/>
          <w:i/>
          <w:color w:val="262626" w:themeColor="text1" w:themeTint="D9"/>
          <w:sz w:val="22"/>
          <w:szCs w:val="22"/>
        </w:rPr>
      </w:pPr>
      <w:bookmarkStart w:id="56" w:name="_Hlk508799252"/>
      <w:r w:rsidRPr="002F1233">
        <w:rPr>
          <w:rFonts w:asciiTheme="majorHAnsi" w:hAnsiTheme="majorHAnsi" w:cstheme="majorHAnsi"/>
          <w:i/>
          <w:color w:val="262626" w:themeColor="text1" w:themeTint="D9"/>
          <w:sz w:val="22"/>
          <w:szCs w:val="22"/>
        </w:rPr>
        <w:t>Coastal management and i</w:t>
      </w:r>
      <w:r w:rsidR="00F16E65" w:rsidRPr="002F1233">
        <w:rPr>
          <w:rFonts w:asciiTheme="majorHAnsi" w:hAnsiTheme="majorHAnsi" w:cstheme="majorHAnsi"/>
          <w:i/>
          <w:color w:val="262626" w:themeColor="text1" w:themeTint="D9"/>
          <w:sz w:val="22"/>
          <w:szCs w:val="22"/>
        </w:rPr>
        <w:t xml:space="preserve">nfrastructure </w:t>
      </w:r>
      <w:r w:rsidR="008F71D3" w:rsidRPr="002F1233">
        <w:rPr>
          <w:rFonts w:asciiTheme="majorHAnsi" w:hAnsiTheme="majorHAnsi" w:cstheme="majorHAnsi"/>
          <w:i/>
          <w:color w:val="262626" w:themeColor="text1" w:themeTint="D9"/>
          <w:sz w:val="22"/>
          <w:szCs w:val="22"/>
        </w:rPr>
        <w:t>adaptation measures</w:t>
      </w:r>
    </w:p>
    <w:p w14:paraId="20CFB011" w14:textId="77777777" w:rsidR="00743A84" w:rsidRPr="002F1233" w:rsidRDefault="00743A84" w:rsidP="00302642">
      <w:pPr>
        <w:tabs>
          <w:tab w:val="left" w:pos="5475"/>
        </w:tabs>
        <w:jc w:val="both"/>
        <w:rPr>
          <w:rFonts w:asciiTheme="majorHAnsi" w:hAnsiTheme="majorHAnsi" w:cstheme="majorHAnsi"/>
          <w:sz w:val="22"/>
          <w:szCs w:val="22"/>
        </w:rPr>
      </w:pPr>
      <w:r w:rsidRPr="002F1233">
        <w:rPr>
          <w:rFonts w:asciiTheme="majorHAnsi" w:hAnsiTheme="majorHAnsi" w:cstheme="majorHAnsi"/>
          <w:sz w:val="22"/>
          <w:szCs w:val="22"/>
        </w:rPr>
        <w:t xml:space="preserve">All of Kiribati’s islands are exposed to inundation by extreme high tides, storm surges and sea-level rise. Long-term sea level rise will continue to raise water levels, tides, storms, with resulting increases in severity and frequency of marine flooding and wave impacts on coastal settlements and infrastructure. Mean sea level is projected to continue to rise by approximately 5-15 cm by 2030 and 20-60 cm by 2090 under the higher emissions scenario. Sea-level rise combined with the natural fluctuations will increase the impact of storm surges and coastal flooding. </w:t>
      </w:r>
    </w:p>
    <w:p w14:paraId="5AA240E2" w14:textId="77777777" w:rsidR="00743A84" w:rsidRPr="002F1233" w:rsidRDefault="00743A84" w:rsidP="00302642">
      <w:pPr>
        <w:jc w:val="both"/>
        <w:rPr>
          <w:rFonts w:asciiTheme="majorHAnsi" w:hAnsiTheme="majorHAnsi" w:cstheme="majorHAnsi"/>
          <w:sz w:val="22"/>
          <w:szCs w:val="22"/>
        </w:rPr>
      </w:pPr>
    </w:p>
    <w:p w14:paraId="1DA00D99" w14:textId="77777777" w:rsidR="00743A84" w:rsidRPr="002F1233" w:rsidRDefault="00743A84" w:rsidP="00302642">
      <w:pPr>
        <w:spacing w:line="259" w:lineRule="auto"/>
        <w:jc w:val="both"/>
        <w:rPr>
          <w:rFonts w:asciiTheme="majorHAnsi" w:hAnsiTheme="majorHAnsi" w:cstheme="majorHAnsi"/>
          <w:sz w:val="22"/>
          <w:szCs w:val="22"/>
        </w:rPr>
      </w:pPr>
      <w:r w:rsidRPr="002F1233">
        <w:rPr>
          <w:rFonts w:asciiTheme="majorHAnsi" w:hAnsiTheme="majorHAnsi" w:cstheme="majorHAnsi"/>
          <w:sz w:val="22"/>
          <w:szCs w:val="22"/>
        </w:rPr>
        <w:t xml:space="preserve">The low-lying atoll islands are already experiencing inundation, leading to a loss of land and infrastructure and impacting coastal homes. Further, infrastructure in coastal zones negatively impact the environment causing increased erosion, and increased infrastructure development puts pressure on coastal resources (sand). </w:t>
      </w:r>
    </w:p>
    <w:p w14:paraId="203664DA" w14:textId="77777777" w:rsidR="00743A84" w:rsidRPr="002F1233" w:rsidRDefault="00743A84" w:rsidP="00302642">
      <w:pPr>
        <w:spacing w:line="259" w:lineRule="auto"/>
        <w:jc w:val="both"/>
        <w:rPr>
          <w:rFonts w:asciiTheme="majorHAnsi" w:hAnsiTheme="majorHAnsi" w:cstheme="majorHAnsi"/>
          <w:sz w:val="22"/>
          <w:szCs w:val="22"/>
        </w:rPr>
      </w:pPr>
    </w:p>
    <w:p w14:paraId="61C7B07F" w14:textId="77777777" w:rsidR="00015233" w:rsidRPr="002F1233" w:rsidRDefault="00015233" w:rsidP="00302642">
      <w:pPr>
        <w:jc w:val="both"/>
        <w:rPr>
          <w:rFonts w:asciiTheme="majorHAnsi" w:hAnsiTheme="majorHAnsi" w:cstheme="majorHAnsi"/>
          <w:sz w:val="22"/>
          <w:szCs w:val="22"/>
        </w:rPr>
      </w:pPr>
      <w:bookmarkStart w:id="57" w:name="_Hlk508229331"/>
      <w:bookmarkEnd w:id="50"/>
      <w:r w:rsidRPr="002F1233">
        <w:rPr>
          <w:rFonts w:asciiTheme="majorHAnsi" w:hAnsiTheme="majorHAnsi" w:cstheme="majorHAnsi"/>
          <w:sz w:val="22"/>
          <w:szCs w:val="22"/>
        </w:rPr>
        <w:t xml:space="preserve">There are close linkages and overlapping responsibilities related to the regulation and implementation of activities in coastal zones, impacting coastal management. Various divisions within MFMRD, MISE and MELAD ensures different roles related to coastal management, for example sand mining. Currently, enforcement of approval processes is weak. </w:t>
      </w:r>
    </w:p>
    <w:p w14:paraId="44CAE5E8" w14:textId="01E60365" w:rsidR="00015233" w:rsidRPr="002F1233" w:rsidRDefault="00015233" w:rsidP="00302642">
      <w:pPr>
        <w:jc w:val="both"/>
        <w:rPr>
          <w:rFonts w:asciiTheme="majorHAnsi" w:hAnsiTheme="majorHAnsi" w:cstheme="majorHAnsi"/>
          <w:sz w:val="22"/>
          <w:szCs w:val="22"/>
          <w:u w:val="single"/>
        </w:rPr>
      </w:pPr>
    </w:p>
    <w:p w14:paraId="3453117A" w14:textId="47EA2CF4" w:rsidR="00634CAB" w:rsidRPr="002F1233" w:rsidRDefault="00634CAB"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Currently, infrastructure development on outer islands is limited. The Government of Kiribati, through support of ADB and WB, has ambitious plans for improving infrastructure on outer islands including airstrips, roads and wharfs (Outer Island Infrastructure Project). This initiative is currently in the planning stage, with funding committed. </w:t>
      </w:r>
    </w:p>
    <w:p w14:paraId="3135E8D2" w14:textId="77777777" w:rsidR="00710635" w:rsidRPr="002F1233" w:rsidRDefault="00710635" w:rsidP="00302642">
      <w:pPr>
        <w:jc w:val="both"/>
        <w:rPr>
          <w:rFonts w:asciiTheme="majorHAnsi" w:hAnsiTheme="majorHAnsi" w:cstheme="majorHAnsi"/>
          <w:sz w:val="22"/>
          <w:szCs w:val="22"/>
          <w:u w:val="single"/>
        </w:rPr>
      </w:pPr>
    </w:p>
    <w:bookmarkEnd w:id="56"/>
    <w:p w14:paraId="36E2D318" w14:textId="2E77F923" w:rsidR="00AE60EF" w:rsidRPr="002F1233" w:rsidRDefault="00571AB0" w:rsidP="00302642">
      <w:pPr>
        <w:jc w:val="both"/>
        <w:rPr>
          <w:rFonts w:asciiTheme="majorHAnsi" w:hAnsiTheme="majorHAnsi" w:cstheme="majorHAnsi"/>
          <w:sz w:val="22"/>
          <w:szCs w:val="22"/>
          <w:u w:val="single"/>
        </w:rPr>
      </w:pPr>
      <w:r w:rsidRPr="002F1233">
        <w:rPr>
          <w:rFonts w:asciiTheme="majorHAnsi" w:hAnsiTheme="majorHAnsi" w:cstheme="majorHAnsi"/>
          <w:sz w:val="22"/>
          <w:szCs w:val="22"/>
          <w:u w:val="single"/>
        </w:rPr>
        <w:t xml:space="preserve">With LDCF-financed intervention </w:t>
      </w:r>
    </w:p>
    <w:bookmarkEnd w:id="57"/>
    <w:p w14:paraId="36C90315" w14:textId="71F13334" w:rsidR="009329F2" w:rsidRPr="002F1233" w:rsidRDefault="00C531DA"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To complement and add value to </w:t>
      </w:r>
      <w:r w:rsidR="00263C13" w:rsidRPr="002F1233">
        <w:rPr>
          <w:rFonts w:asciiTheme="majorHAnsi" w:hAnsiTheme="majorHAnsi" w:cstheme="majorHAnsi"/>
          <w:sz w:val="22"/>
          <w:szCs w:val="22"/>
        </w:rPr>
        <w:t>the institutional interventions</w:t>
      </w:r>
      <w:r w:rsidR="009329F2" w:rsidRPr="002F1233">
        <w:rPr>
          <w:rFonts w:asciiTheme="majorHAnsi" w:hAnsiTheme="majorHAnsi" w:cstheme="majorHAnsi"/>
          <w:sz w:val="22"/>
          <w:szCs w:val="22"/>
        </w:rPr>
        <w:t xml:space="preserve"> under </w:t>
      </w:r>
      <w:r w:rsidRPr="002F1233">
        <w:rPr>
          <w:rFonts w:asciiTheme="majorHAnsi" w:hAnsiTheme="majorHAnsi" w:cstheme="majorHAnsi"/>
          <w:sz w:val="22"/>
          <w:szCs w:val="22"/>
        </w:rPr>
        <w:t xml:space="preserve">Outcomes </w:t>
      </w:r>
      <w:r w:rsidR="009329F2" w:rsidRPr="002F1233">
        <w:rPr>
          <w:rFonts w:asciiTheme="majorHAnsi" w:hAnsiTheme="majorHAnsi" w:cstheme="majorHAnsi"/>
          <w:sz w:val="22"/>
          <w:szCs w:val="22"/>
        </w:rPr>
        <w:t>1 and 2</w:t>
      </w:r>
      <w:r w:rsidR="00263C13" w:rsidRPr="002F1233">
        <w:rPr>
          <w:rFonts w:asciiTheme="majorHAnsi" w:hAnsiTheme="majorHAnsi" w:cstheme="majorHAnsi"/>
          <w:sz w:val="22"/>
          <w:szCs w:val="22"/>
        </w:rPr>
        <w:t>, th</w:t>
      </w:r>
      <w:r w:rsidR="00524AF0" w:rsidRPr="002F1233">
        <w:rPr>
          <w:rFonts w:asciiTheme="majorHAnsi" w:hAnsiTheme="majorHAnsi" w:cstheme="majorHAnsi"/>
          <w:sz w:val="22"/>
          <w:szCs w:val="22"/>
        </w:rPr>
        <w:t xml:space="preserve">e </w:t>
      </w:r>
      <w:r w:rsidRPr="002F1233">
        <w:rPr>
          <w:rFonts w:asciiTheme="majorHAnsi" w:hAnsiTheme="majorHAnsi" w:cstheme="majorHAnsi"/>
          <w:sz w:val="22"/>
          <w:szCs w:val="22"/>
        </w:rPr>
        <w:t xml:space="preserve">Project </w:t>
      </w:r>
      <w:r w:rsidR="00524AF0" w:rsidRPr="002F1233">
        <w:rPr>
          <w:rFonts w:asciiTheme="majorHAnsi" w:hAnsiTheme="majorHAnsi" w:cstheme="majorHAnsi"/>
          <w:sz w:val="22"/>
          <w:szCs w:val="22"/>
        </w:rPr>
        <w:t xml:space="preserve">will invest in adaptive solutions </w:t>
      </w:r>
      <w:r w:rsidR="00263C13" w:rsidRPr="002F1233">
        <w:rPr>
          <w:rFonts w:asciiTheme="majorHAnsi" w:hAnsiTheme="majorHAnsi" w:cstheme="majorHAnsi"/>
          <w:sz w:val="22"/>
          <w:szCs w:val="22"/>
        </w:rPr>
        <w:t xml:space="preserve">in the priority areas of </w:t>
      </w:r>
      <w:r w:rsidR="009329F2" w:rsidRPr="002F1233">
        <w:rPr>
          <w:rFonts w:asciiTheme="majorHAnsi" w:hAnsiTheme="majorHAnsi" w:cstheme="majorHAnsi"/>
          <w:sz w:val="22"/>
          <w:szCs w:val="22"/>
        </w:rPr>
        <w:t xml:space="preserve">food security, </w:t>
      </w:r>
      <w:r w:rsidR="00263C13" w:rsidRPr="002F1233">
        <w:rPr>
          <w:rFonts w:asciiTheme="majorHAnsi" w:hAnsiTheme="majorHAnsi" w:cstheme="majorHAnsi"/>
          <w:sz w:val="22"/>
          <w:szCs w:val="22"/>
        </w:rPr>
        <w:t xml:space="preserve">water </w:t>
      </w:r>
      <w:r w:rsidR="009329F2" w:rsidRPr="002F1233">
        <w:rPr>
          <w:rFonts w:asciiTheme="majorHAnsi" w:hAnsiTheme="majorHAnsi" w:cstheme="majorHAnsi"/>
          <w:sz w:val="22"/>
          <w:szCs w:val="22"/>
        </w:rPr>
        <w:t xml:space="preserve">security </w:t>
      </w:r>
      <w:r w:rsidR="00263C13" w:rsidRPr="002F1233">
        <w:rPr>
          <w:rFonts w:asciiTheme="majorHAnsi" w:hAnsiTheme="majorHAnsi" w:cstheme="majorHAnsi"/>
          <w:sz w:val="22"/>
          <w:szCs w:val="22"/>
        </w:rPr>
        <w:t xml:space="preserve">and </w:t>
      </w:r>
      <w:r w:rsidR="00CF578D" w:rsidRPr="002F1233">
        <w:rPr>
          <w:rFonts w:asciiTheme="majorHAnsi" w:hAnsiTheme="majorHAnsi" w:cstheme="majorHAnsi"/>
          <w:sz w:val="22"/>
          <w:szCs w:val="22"/>
        </w:rPr>
        <w:t>coastal</w:t>
      </w:r>
      <w:r w:rsidR="00F85166" w:rsidRPr="002F1233">
        <w:rPr>
          <w:rFonts w:asciiTheme="majorHAnsi" w:hAnsiTheme="majorHAnsi" w:cstheme="majorHAnsi"/>
          <w:sz w:val="22"/>
          <w:szCs w:val="22"/>
        </w:rPr>
        <w:t xml:space="preserve"> protection/</w:t>
      </w:r>
      <w:r w:rsidR="00CF578D" w:rsidRPr="002F1233">
        <w:rPr>
          <w:rFonts w:asciiTheme="majorHAnsi" w:hAnsiTheme="majorHAnsi" w:cstheme="majorHAnsi"/>
          <w:sz w:val="22"/>
          <w:szCs w:val="22"/>
        </w:rPr>
        <w:t>management</w:t>
      </w:r>
      <w:r w:rsidR="00263C13"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 </w:t>
      </w:r>
      <w:r w:rsidR="009329F2" w:rsidRPr="002F1233">
        <w:rPr>
          <w:rFonts w:asciiTheme="majorHAnsi" w:hAnsiTheme="majorHAnsi" w:cstheme="majorHAnsi"/>
          <w:sz w:val="22"/>
          <w:szCs w:val="22"/>
        </w:rPr>
        <w:t xml:space="preserve">Based </w:t>
      </w:r>
      <w:r w:rsidR="00263C13" w:rsidRPr="002F1233">
        <w:rPr>
          <w:rFonts w:asciiTheme="majorHAnsi" w:hAnsiTheme="majorHAnsi" w:cstheme="majorHAnsi"/>
          <w:sz w:val="22"/>
          <w:szCs w:val="22"/>
        </w:rPr>
        <w:t xml:space="preserve">on IVA </w:t>
      </w:r>
      <w:r w:rsidR="009329F2" w:rsidRPr="002F1233">
        <w:rPr>
          <w:rFonts w:asciiTheme="majorHAnsi" w:hAnsiTheme="majorHAnsi" w:cstheme="majorHAnsi"/>
          <w:sz w:val="22"/>
          <w:szCs w:val="22"/>
        </w:rPr>
        <w:t>findings</w:t>
      </w:r>
      <w:r w:rsidR="00F85166" w:rsidRPr="002F1233">
        <w:rPr>
          <w:rFonts w:asciiTheme="majorHAnsi" w:hAnsiTheme="majorHAnsi" w:cstheme="majorHAnsi"/>
          <w:sz w:val="22"/>
          <w:szCs w:val="22"/>
        </w:rPr>
        <w:t xml:space="preserve"> and technical assessments</w:t>
      </w:r>
      <w:r w:rsidR="00263C13" w:rsidRPr="002F1233">
        <w:rPr>
          <w:rFonts w:asciiTheme="majorHAnsi" w:hAnsiTheme="majorHAnsi" w:cstheme="majorHAnsi"/>
          <w:sz w:val="22"/>
          <w:szCs w:val="22"/>
        </w:rPr>
        <w:t xml:space="preserve">, </w:t>
      </w:r>
      <w:r w:rsidR="009329F2" w:rsidRPr="002F1233">
        <w:rPr>
          <w:rFonts w:asciiTheme="majorHAnsi" w:hAnsiTheme="majorHAnsi" w:cstheme="majorHAnsi"/>
          <w:sz w:val="22"/>
          <w:szCs w:val="22"/>
        </w:rPr>
        <w:t xml:space="preserve">the </w:t>
      </w:r>
      <w:r w:rsidR="00535652" w:rsidRPr="002F1233">
        <w:rPr>
          <w:rFonts w:asciiTheme="majorHAnsi" w:hAnsiTheme="majorHAnsi" w:cstheme="majorHAnsi"/>
          <w:sz w:val="22"/>
          <w:szCs w:val="22"/>
        </w:rPr>
        <w:t xml:space="preserve">WoI-implementation plans </w:t>
      </w:r>
      <w:r w:rsidR="009329F2" w:rsidRPr="002F1233">
        <w:rPr>
          <w:rFonts w:asciiTheme="majorHAnsi" w:hAnsiTheme="majorHAnsi" w:cstheme="majorHAnsi"/>
          <w:sz w:val="22"/>
          <w:szCs w:val="22"/>
        </w:rPr>
        <w:t xml:space="preserve">will </w:t>
      </w:r>
      <w:r w:rsidR="00263C13" w:rsidRPr="002F1233">
        <w:rPr>
          <w:rFonts w:asciiTheme="majorHAnsi" w:hAnsiTheme="majorHAnsi" w:cstheme="majorHAnsi"/>
          <w:sz w:val="22"/>
          <w:szCs w:val="22"/>
        </w:rPr>
        <w:t xml:space="preserve">identify </w:t>
      </w:r>
      <w:r w:rsidR="009329F2" w:rsidRPr="002F1233">
        <w:rPr>
          <w:rFonts w:asciiTheme="majorHAnsi" w:hAnsiTheme="majorHAnsi" w:cstheme="majorHAnsi"/>
          <w:sz w:val="22"/>
          <w:szCs w:val="22"/>
        </w:rPr>
        <w:t xml:space="preserve">priority areas and communities in each of the 5 project islands, where </w:t>
      </w:r>
      <w:r w:rsidR="00263C13" w:rsidRPr="002F1233">
        <w:rPr>
          <w:rFonts w:asciiTheme="majorHAnsi" w:hAnsiTheme="majorHAnsi" w:cstheme="majorHAnsi"/>
          <w:sz w:val="22"/>
          <w:szCs w:val="22"/>
        </w:rPr>
        <w:t xml:space="preserve">adaptive </w:t>
      </w:r>
      <w:r w:rsidR="009329F2" w:rsidRPr="002F1233">
        <w:rPr>
          <w:rFonts w:asciiTheme="majorHAnsi" w:hAnsiTheme="majorHAnsi" w:cstheme="majorHAnsi"/>
          <w:sz w:val="22"/>
          <w:szCs w:val="22"/>
        </w:rPr>
        <w:t xml:space="preserve">solutions will be implemented to </w:t>
      </w:r>
      <w:r w:rsidR="00263C13" w:rsidRPr="002F1233">
        <w:rPr>
          <w:rFonts w:asciiTheme="majorHAnsi" w:hAnsiTheme="majorHAnsi" w:cstheme="majorHAnsi"/>
          <w:sz w:val="22"/>
          <w:szCs w:val="22"/>
        </w:rPr>
        <w:t xml:space="preserve">build </w:t>
      </w:r>
      <w:r w:rsidR="009329F2" w:rsidRPr="002F1233">
        <w:rPr>
          <w:rFonts w:asciiTheme="majorHAnsi" w:hAnsiTheme="majorHAnsi" w:cstheme="majorHAnsi"/>
          <w:sz w:val="22"/>
          <w:szCs w:val="22"/>
        </w:rPr>
        <w:t xml:space="preserve">community and </w:t>
      </w:r>
      <w:r w:rsidR="00263C13" w:rsidRPr="002F1233">
        <w:rPr>
          <w:rFonts w:asciiTheme="majorHAnsi" w:hAnsiTheme="majorHAnsi" w:cstheme="majorHAnsi"/>
          <w:sz w:val="22"/>
          <w:szCs w:val="22"/>
        </w:rPr>
        <w:t>household resilience</w:t>
      </w:r>
      <w:r w:rsidR="00524AF0" w:rsidRPr="002F1233">
        <w:rPr>
          <w:rFonts w:asciiTheme="majorHAnsi" w:hAnsiTheme="majorHAnsi" w:cstheme="majorHAnsi"/>
          <w:sz w:val="22"/>
          <w:szCs w:val="22"/>
        </w:rPr>
        <w:t xml:space="preserve"> in a manner that promotes community ownership</w:t>
      </w:r>
      <w:r w:rsidRPr="002F1233">
        <w:rPr>
          <w:rFonts w:asciiTheme="majorHAnsi" w:hAnsiTheme="majorHAnsi" w:cstheme="majorHAnsi"/>
          <w:sz w:val="22"/>
          <w:szCs w:val="22"/>
        </w:rPr>
        <w:t>, equality, inclusiveness</w:t>
      </w:r>
      <w:r w:rsidR="00CF578D" w:rsidRPr="002F1233">
        <w:rPr>
          <w:rFonts w:asciiTheme="majorHAnsi" w:hAnsiTheme="majorHAnsi" w:cstheme="majorHAnsi"/>
          <w:sz w:val="22"/>
          <w:szCs w:val="22"/>
        </w:rPr>
        <w:t xml:space="preserve"> and</w:t>
      </w:r>
      <w:r w:rsidR="00524AF0" w:rsidRPr="002F1233">
        <w:rPr>
          <w:rFonts w:asciiTheme="majorHAnsi" w:hAnsiTheme="majorHAnsi" w:cstheme="majorHAnsi"/>
          <w:sz w:val="22"/>
          <w:szCs w:val="22"/>
        </w:rPr>
        <w:t xml:space="preserve"> capacity building</w:t>
      </w:r>
      <w:r w:rsidR="009329F2" w:rsidRPr="002F1233">
        <w:rPr>
          <w:rFonts w:asciiTheme="majorHAnsi" w:hAnsiTheme="majorHAnsi" w:cstheme="majorHAnsi"/>
          <w:sz w:val="22"/>
          <w:szCs w:val="22"/>
        </w:rPr>
        <w:t xml:space="preserve">. </w:t>
      </w:r>
      <w:r w:rsidR="00F85166" w:rsidRPr="002F1233">
        <w:rPr>
          <w:rFonts w:asciiTheme="majorHAnsi" w:hAnsiTheme="majorHAnsi" w:cstheme="majorHAnsi"/>
          <w:sz w:val="22"/>
          <w:szCs w:val="22"/>
        </w:rPr>
        <w:t>This means that during the first years of project implementation focus will be on technical assessments</w:t>
      </w:r>
      <w:r w:rsidR="008C6256" w:rsidRPr="002F1233">
        <w:rPr>
          <w:rFonts w:asciiTheme="majorHAnsi" w:hAnsiTheme="majorHAnsi" w:cstheme="majorHAnsi"/>
          <w:sz w:val="22"/>
          <w:szCs w:val="22"/>
        </w:rPr>
        <w:t xml:space="preserve"> and WoI-planning</w:t>
      </w:r>
      <w:r w:rsidR="00F85166" w:rsidRPr="002F1233">
        <w:rPr>
          <w:rFonts w:asciiTheme="majorHAnsi" w:hAnsiTheme="majorHAnsi" w:cstheme="majorHAnsi"/>
          <w:sz w:val="22"/>
          <w:szCs w:val="22"/>
        </w:rPr>
        <w:t>, whereas implementation of adaptive solution will primarily take place during the second half of the project. Internal communication and knowledge sharing within the project Technical Advisory Committee</w:t>
      </w:r>
      <w:r w:rsidR="008C6256" w:rsidRPr="002F1233">
        <w:rPr>
          <w:rFonts w:asciiTheme="majorHAnsi" w:hAnsiTheme="majorHAnsi" w:cstheme="majorHAnsi"/>
          <w:sz w:val="22"/>
          <w:szCs w:val="22"/>
        </w:rPr>
        <w:t xml:space="preserve"> will be </w:t>
      </w:r>
      <w:r w:rsidR="00C55D8F" w:rsidRPr="002F1233">
        <w:rPr>
          <w:rFonts w:asciiTheme="majorHAnsi" w:hAnsiTheme="majorHAnsi" w:cstheme="majorHAnsi"/>
          <w:sz w:val="22"/>
          <w:szCs w:val="22"/>
        </w:rPr>
        <w:t>crucial</w:t>
      </w:r>
      <w:r w:rsidR="00F85166" w:rsidRPr="002F1233">
        <w:rPr>
          <w:rFonts w:asciiTheme="majorHAnsi" w:hAnsiTheme="majorHAnsi" w:cstheme="majorHAnsi"/>
          <w:sz w:val="22"/>
          <w:szCs w:val="22"/>
        </w:rPr>
        <w:t xml:space="preserve"> to ensure</w:t>
      </w:r>
      <w:r w:rsidR="008C6256" w:rsidRPr="002F1233">
        <w:rPr>
          <w:rFonts w:asciiTheme="majorHAnsi" w:hAnsiTheme="majorHAnsi" w:cstheme="majorHAnsi"/>
          <w:sz w:val="22"/>
          <w:szCs w:val="22"/>
        </w:rPr>
        <w:t xml:space="preserve"> successful implementation of this </w:t>
      </w:r>
      <w:r w:rsidR="00F85166" w:rsidRPr="002F1233">
        <w:rPr>
          <w:rFonts w:asciiTheme="majorHAnsi" w:hAnsiTheme="majorHAnsi" w:cstheme="majorHAnsi"/>
          <w:sz w:val="22"/>
          <w:szCs w:val="22"/>
        </w:rPr>
        <w:t>phased approach</w:t>
      </w:r>
      <w:r w:rsidR="008C6256" w:rsidRPr="002F1233">
        <w:rPr>
          <w:rFonts w:asciiTheme="majorHAnsi" w:hAnsiTheme="majorHAnsi" w:cstheme="majorHAnsi"/>
          <w:sz w:val="22"/>
          <w:szCs w:val="22"/>
        </w:rPr>
        <w:t>.</w:t>
      </w:r>
      <w:r w:rsidR="00F85166" w:rsidRPr="002F1233">
        <w:rPr>
          <w:rFonts w:asciiTheme="majorHAnsi" w:hAnsiTheme="majorHAnsi" w:cstheme="majorHAnsi"/>
          <w:sz w:val="22"/>
          <w:szCs w:val="22"/>
        </w:rPr>
        <w:t xml:space="preserve"> </w:t>
      </w:r>
    </w:p>
    <w:p w14:paraId="4254ADEA" w14:textId="77777777" w:rsidR="00C55D8F" w:rsidRPr="002F1233" w:rsidRDefault="00C55D8F" w:rsidP="00302642">
      <w:pPr>
        <w:jc w:val="both"/>
        <w:rPr>
          <w:rFonts w:asciiTheme="majorHAnsi" w:hAnsiTheme="majorHAnsi" w:cstheme="majorHAnsi"/>
          <w:sz w:val="22"/>
          <w:szCs w:val="22"/>
        </w:rPr>
      </w:pPr>
      <w:bookmarkStart w:id="58" w:name="_Hlk508801047"/>
    </w:p>
    <w:p w14:paraId="19AC3ABB" w14:textId="32983A05" w:rsidR="00C55D8F" w:rsidRPr="002F1233" w:rsidRDefault="00C55D8F" w:rsidP="00302642">
      <w:pPr>
        <w:jc w:val="both"/>
        <w:rPr>
          <w:rFonts w:asciiTheme="majorHAnsi" w:hAnsiTheme="majorHAnsi" w:cstheme="majorHAnsi"/>
          <w:sz w:val="22"/>
          <w:szCs w:val="22"/>
        </w:rPr>
      </w:pPr>
      <w:r w:rsidRPr="002F1233">
        <w:rPr>
          <w:rFonts w:asciiTheme="majorHAnsi" w:hAnsiTheme="majorHAnsi" w:cstheme="majorHAnsi"/>
          <w:sz w:val="22"/>
          <w:szCs w:val="22"/>
        </w:rPr>
        <w:t>Under outcome 3, an Environmental and Social Management Framework (ESMF) will be prepared and monitored by a Safeguards specialist to further address and detail out the measures to address potential risks</w:t>
      </w:r>
      <w:r w:rsidR="00AD7E7A" w:rsidRPr="002F1233">
        <w:rPr>
          <w:rFonts w:asciiTheme="majorHAnsi" w:hAnsiTheme="majorHAnsi" w:cstheme="majorHAnsi"/>
          <w:sz w:val="22"/>
          <w:szCs w:val="22"/>
        </w:rPr>
        <w:t xml:space="preserve"> related to the implementation of adaptation technologies in the areas of food and water security and related to retrofitting of infrastructure,</w:t>
      </w:r>
      <w:r w:rsidRPr="002F1233">
        <w:rPr>
          <w:rFonts w:asciiTheme="majorHAnsi" w:hAnsiTheme="majorHAnsi" w:cstheme="majorHAnsi"/>
          <w:sz w:val="22"/>
          <w:szCs w:val="22"/>
        </w:rPr>
        <w:t xml:space="preserve"> as well as establishment of a project-level Grievance Redress Mechanism for involved communities.</w:t>
      </w:r>
      <w:r w:rsidR="002E0E4F" w:rsidRPr="002F1233">
        <w:rPr>
          <w:rFonts w:asciiTheme="majorHAnsi" w:hAnsiTheme="majorHAnsi" w:cstheme="majorHAnsi"/>
          <w:sz w:val="22"/>
          <w:szCs w:val="22"/>
        </w:rPr>
        <w:t xml:space="preserve"> Sectors and Technical Assistance involved in the implementation of activities under outcome 3 should adhere to the ESMF</w:t>
      </w:r>
      <w:r w:rsidR="00AD7E7A" w:rsidRPr="002F1233">
        <w:rPr>
          <w:rFonts w:asciiTheme="majorHAnsi" w:hAnsiTheme="majorHAnsi" w:cstheme="majorHAnsi"/>
          <w:sz w:val="22"/>
          <w:szCs w:val="22"/>
        </w:rPr>
        <w:t xml:space="preserve"> with support of the PMU</w:t>
      </w:r>
      <w:r w:rsidR="002E0E4F" w:rsidRPr="002F1233">
        <w:rPr>
          <w:rFonts w:asciiTheme="majorHAnsi" w:hAnsiTheme="majorHAnsi" w:cstheme="majorHAnsi"/>
          <w:sz w:val="22"/>
          <w:szCs w:val="22"/>
        </w:rPr>
        <w:t>.</w:t>
      </w:r>
    </w:p>
    <w:p w14:paraId="19CDE84B" w14:textId="77777777" w:rsidR="00C55D8F" w:rsidRPr="002F1233" w:rsidRDefault="00C55D8F" w:rsidP="00302642">
      <w:pPr>
        <w:jc w:val="both"/>
        <w:rPr>
          <w:rFonts w:asciiTheme="majorHAnsi" w:hAnsiTheme="majorHAnsi" w:cstheme="majorHAnsi"/>
          <w:b/>
          <w:sz w:val="22"/>
          <w:szCs w:val="22"/>
        </w:rPr>
      </w:pPr>
    </w:p>
    <w:p w14:paraId="73C519F3" w14:textId="77777777" w:rsidR="00876099" w:rsidRPr="002F1233" w:rsidRDefault="00876099" w:rsidP="00302642">
      <w:pPr>
        <w:jc w:val="both"/>
        <w:rPr>
          <w:rFonts w:asciiTheme="majorHAnsi" w:hAnsiTheme="majorHAnsi" w:cstheme="majorHAnsi"/>
          <w:b/>
          <w:sz w:val="22"/>
          <w:szCs w:val="22"/>
        </w:rPr>
      </w:pPr>
      <w:r w:rsidRPr="002F1233">
        <w:rPr>
          <w:rFonts w:asciiTheme="majorHAnsi" w:hAnsiTheme="majorHAnsi" w:cstheme="majorHAnsi"/>
          <w:b/>
          <w:sz w:val="22"/>
          <w:szCs w:val="22"/>
        </w:rPr>
        <w:t>Output 3.1.1. Climate-resilient agriculture and livestock practices (including supply, production and processing/storage aspects) are introduced in 5 outer islands</w:t>
      </w:r>
    </w:p>
    <w:p w14:paraId="6B817690" w14:textId="77777777" w:rsidR="00743A84" w:rsidRPr="002F1233" w:rsidRDefault="00743A84"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Project will increase food security by enhancing climate-resilient agro-forestry practices in the areas of crop-diversification, water use, compost and livestock-production. This will be achieved </w:t>
      </w:r>
      <w:r w:rsidRPr="002F1233">
        <w:rPr>
          <w:rFonts w:asciiTheme="majorHAnsi" w:hAnsiTheme="majorHAnsi" w:cstheme="majorHAnsi"/>
          <w:sz w:val="22"/>
          <w:szCs w:val="22"/>
        </w:rPr>
        <w:lastRenderedPageBreak/>
        <w:t>through a range of activities supported by MELAD Agriculture and Livestock Division at the national level and agricultural nurseries, agricultural assistants, farmers, community-groups and schools in the five project islands. The Project will build on existing knowledge and resources and customize approaches based on the unique agricultural and livelihood characteristics of each island. To do so, an Agricultural Technical Assessment (ATA) will be carried out to further existing knowledge on current agro-forestry and livestock practices, options for climate-resilient crop diversification, and barriers to agricultural production</w:t>
      </w:r>
      <w:r w:rsidR="00DA7FFB" w:rsidRPr="002F1233">
        <w:rPr>
          <w:rFonts w:asciiTheme="majorHAnsi" w:hAnsiTheme="majorHAnsi" w:cstheme="majorHAnsi"/>
          <w:sz w:val="22"/>
          <w:szCs w:val="22"/>
        </w:rPr>
        <w:t xml:space="preserve"> (including GESI-perspectives)</w:t>
      </w:r>
      <w:r w:rsidRPr="002F1233">
        <w:rPr>
          <w:rFonts w:asciiTheme="majorHAnsi" w:hAnsiTheme="majorHAnsi" w:cstheme="majorHAnsi"/>
          <w:sz w:val="22"/>
          <w:szCs w:val="22"/>
        </w:rPr>
        <w:t xml:space="preserve">. </w:t>
      </w:r>
      <w:r w:rsidR="00112824" w:rsidRPr="002F1233">
        <w:rPr>
          <w:rFonts w:asciiTheme="majorHAnsi" w:hAnsiTheme="majorHAnsi" w:cstheme="majorHAnsi"/>
          <w:sz w:val="22"/>
          <w:szCs w:val="22"/>
        </w:rPr>
        <w:t xml:space="preserve">The ATA in combination with the IVA-findings, will be used to formulate the WoI-implementation and investment plans for each island, including design of </w:t>
      </w:r>
      <w:r w:rsidRPr="002F1233">
        <w:rPr>
          <w:rFonts w:asciiTheme="majorHAnsi" w:hAnsiTheme="majorHAnsi" w:cstheme="majorHAnsi"/>
          <w:sz w:val="22"/>
          <w:szCs w:val="22"/>
        </w:rPr>
        <w:t>interventions</w:t>
      </w:r>
      <w:r w:rsidR="00112824" w:rsidRPr="002F1233">
        <w:rPr>
          <w:rFonts w:asciiTheme="majorHAnsi" w:hAnsiTheme="majorHAnsi" w:cstheme="majorHAnsi"/>
          <w:sz w:val="22"/>
          <w:szCs w:val="22"/>
        </w:rPr>
        <w:t xml:space="preserve"> to be implemented by the project and beyond</w:t>
      </w:r>
      <w:r w:rsidRPr="002F1233">
        <w:rPr>
          <w:rFonts w:asciiTheme="majorHAnsi" w:hAnsiTheme="majorHAnsi" w:cstheme="majorHAnsi"/>
          <w:sz w:val="22"/>
          <w:szCs w:val="22"/>
        </w:rPr>
        <w:t>.</w:t>
      </w:r>
    </w:p>
    <w:p w14:paraId="60AE52BE" w14:textId="77777777" w:rsidR="00112824" w:rsidRPr="002F1233" w:rsidRDefault="00112824" w:rsidP="00302642">
      <w:pPr>
        <w:jc w:val="both"/>
        <w:rPr>
          <w:rFonts w:asciiTheme="majorHAnsi" w:hAnsiTheme="majorHAnsi" w:cstheme="majorHAnsi"/>
          <w:sz w:val="22"/>
          <w:szCs w:val="22"/>
        </w:rPr>
      </w:pPr>
    </w:p>
    <w:p w14:paraId="1AA93A89" w14:textId="6CD1FA33" w:rsidR="00743A84" w:rsidRPr="002F1233" w:rsidRDefault="00112824" w:rsidP="00302642">
      <w:pPr>
        <w:jc w:val="both"/>
        <w:rPr>
          <w:rFonts w:asciiTheme="majorHAnsi" w:hAnsiTheme="majorHAnsi" w:cstheme="majorHAnsi"/>
          <w:sz w:val="22"/>
          <w:szCs w:val="22"/>
          <w:lang w:val="en-AU"/>
        </w:rPr>
      </w:pPr>
      <w:r w:rsidRPr="002F1233">
        <w:rPr>
          <w:rFonts w:asciiTheme="majorHAnsi" w:hAnsiTheme="majorHAnsi" w:cstheme="majorHAnsi"/>
          <w:sz w:val="22"/>
          <w:szCs w:val="22"/>
        </w:rPr>
        <w:t>T</w:t>
      </w:r>
      <w:r w:rsidR="00743A84" w:rsidRPr="002F1233">
        <w:rPr>
          <w:rFonts w:asciiTheme="majorHAnsi" w:hAnsiTheme="majorHAnsi" w:cstheme="majorHAnsi"/>
          <w:sz w:val="22"/>
          <w:szCs w:val="22"/>
        </w:rPr>
        <w:t xml:space="preserve">he Project will support development of </w:t>
      </w:r>
      <w:r w:rsidR="002040E0" w:rsidRPr="002F1233">
        <w:rPr>
          <w:rFonts w:asciiTheme="majorHAnsi" w:hAnsiTheme="majorHAnsi" w:cstheme="majorHAnsi"/>
          <w:sz w:val="22"/>
          <w:szCs w:val="22"/>
        </w:rPr>
        <w:t xml:space="preserve">guidelines and </w:t>
      </w:r>
      <w:r w:rsidR="00743A84" w:rsidRPr="002F1233">
        <w:rPr>
          <w:rFonts w:asciiTheme="majorHAnsi" w:hAnsiTheme="majorHAnsi" w:cstheme="majorHAnsi"/>
          <w:sz w:val="22"/>
          <w:szCs w:val="22"/>
        </w:rPr>
        <w:t>training materials to promote climate-resilient agro-forestry through crop diversification, enhanced water management, promotion of compost practices etc. Agricultural Assistants and representatives from farmers associations, community-groups (including women and youth entities) and schools will be trained using a “training of trainers” (ToT) methodology to establish</w:t>
      </w:r>
      <w:r w:rsidRPr="002F1233">
        <w:rPr>
          <w:rFonts w:asciiTheme="majorHAnsi" w:hAnsiTheme="majorHAnsi" w:cstheme="majorHAnsi"/>
          <w:sz w:val="22"/>
          <w:szCs w:val="22"/>
        </w:rPr>
        <w:t xml:space="preserve"> </w:t>
      </w:r>
      <w:r w:rsidR="00743A84" w:rsidRPr="002F1233">
        <w:rPr>
          <w:rFonts w:asciiTheme="majorHAnsi" w:hAnsiTheme="majorHAnsi" w:cstheme="majorHAnsi"/>
          <w:sz w:val="22"/>
          <w:szCs w:val="22"/>
          <w:lang w:val="en-AU"/>
        </w:rPr>
        <w:t xml:space="preserve">pilot/demonstration plots in designated areas such as agricultural nurseries, communities and schools. Based on the experience and lessons learned from </w:t>
      </w:r>
      <w:r w:rsidRPr="002F1233">
        <w:rPr>
          <w:rFonts w:asciiTheme="majorHAnsi" w:hAnsiTheme="majorHAnsi" w:cstheme="majorHAnsi"/>
          <w:sz w:val="22"/>
          <w:szCs w:val="22"/>
          <w:lang w:val="en-AU"/>
        </w:rPr>
        <w:t xml:space="preserve">these initial </w:t>
      </w:r>
      <w:r w:rsidR="00743A84" w:rsidRPr="002F1233">
        <w:rPr>
          <w:rFonts w:asciiTheme="majorHAnsi" w:hAnsiTheme="majorHAnsi" w:cstheme="majorHAnsi"/>
          <w:sz w:val="22"/>
          <w:szCs w:val="22"/>
          <w:lang w:val="en-AU"/>
        </w:rPr>
        <w:t xml:space="preserve">pilot interventions, more communities, schools and farmers will be trained and assisted to adopt climate-resilient practices.  The Project will strive to ensure that an equal number of men and women, boys and girls participate in this training. </w:t>
      </w:r>
    </w:p>
    <w:p w14:paraId="693768BE" w14:textId="77777777" w:rsidR="00743A84" w:rsidRPr="002F1233" w:rsidRDefault="00743A84" w:rsidP="00302642">
      <w:pPr>
        <w:jc w:val="both"/>
        <w:rPr>
          <w:rFonts w:asciiTheme="majorHAnsi" w:hAnsiTheme="majorHAnsi" w:cstheme="majorHAnsi"/>
          <w:sz w:val="22"/>
          <w:szCs w:val="22"/>
          <w:lang w:val="en-AU"/>
        </w:rPr>
      </w:pPr>
    </w:p>
    <w:p w14:paraId="0DBA2C19" w14:textId="534B5782" w:rsidR="00743A84" w:rsidRPr="002F1233" w:rsidRDefault="00743A84" w:rsidP="00302642">
      <w:pPr>
        <w:jc w:val="both"/>
        <w:rPr>
          <w:rFonts w:asciiTheme="majorHAnsi" w:hAnsiTheme="majorHAnsi" w:cstheme="majorHAnsi"/>
          <w:sz w:val="22"/>
          <w:szCs w:val="22"/>
        </w:rPr>
      </w:pPr>
      <w:r w:rsidRPr="002F1233">
        <w:rPr>
          <w:rFonts w:asciiTheme="majorHAnsi" w:hAnsiTheme="majorHAnsi" w:cstheme="majorHAnsi"/>
          <w:sz w:val="22"/>
          <w:szCs w:val="22"/>
        </w:rPr>
        <w:t>To address the recurrent shortage of seeds and tools in outer islands, the Project will also establis</w:t>
      </w:r>
      <w:r w:rsidR="00EC2006" w:rsidRPr="002F1233">
        <w:rPr>
          <w:rFonts w:asciiTheme="majorHAnsi" w:hAnsiTheme="majorHAnsi" w:cstheme="majorHAnsi"/>
          <w:sz w:val="22"/>
          <w:szCs w:val="22"/>
        </w:rPr>
        <w:t>h</w:t>
      </w:r>
      <w:r w:rsidRPr="002F1233">
        <w:rPr>
          <w:rFonts w:asciiTheme="majorHAnsi" w:hAnsiTheme="majorHAnsi" w:cstheme="majorHAnsi"/>
          <w:sz w:val="22"/>
          <w:szCs w:val="22"/>
        </w:rPr>
        <w:t xml:space="preserve"> seeds </w:t>
      </w:r>
      <w:r w:rsidR="005564A7" w:rsidRPr="002F1233">
        <w:rPr>
          <w:rFonts w:asciiTheme="majorHAnsi" w:hAnsiTheme="majorHAnsi" w:cstheme="majorHAnsi"/>
          <w:sz w:val="22"/>
          <w:szCs w:val="22"/>
        </w:rPr>
        <w:t>centres</w:t>
      </w:r>
      <w:r w:rsidRPr="002F1233">
        <w:rPr>
          <w:rFonts w:asciiTheme="majorHAnsi" w:hAnsiTheme="majorHAnsi" w:cstheme="majorHAnsi"/>
          <w:sz w:val="22"/>
          <w:szCs w:val="22"/>
        </w:rPr>
        <w:t xml:space="preserve"> within the agricultural nurseries to promote climate resilient crop diversification and ensure </w:t>
      </w:r>
      <w:r w:rsidR="00EC2006" w:rsidRPr="002F1233">
        <w:rPr>
          <w:rFonts w:asciiTheme="majorHAnsi" w:hAnsiTheme="majorHAnsi" w:cstheme="majorHAnsi"/>
          <w:sz w:val="22"/>
          <w:szCs w:val="22"/>
        </w:rPr>
        <w:t xml:space="preserve">that </w:t>
      </w:r>
      <w:r w:rsidRPr="002F1233">
        <w:rPr>
          <w:rFonts w:asciiTheme="majorHAnsi" w:hAnsiTheme="majorHAnsi" w:cstheme="majorHAnsi"/>
          <w:sz w:val="22"/>
          <w:szCs w:val="22"/>
        </w:rPr>
        <w:t xml:space="preserve">a consistent supply of climate-resilient and high yielding crop varieties, open pollinated seeds and tools are available to farmers. In this regard, the Project will support MELAD through the agricultural nurseries to establish a mechanism for agricultural activities </w:t>
      </w:r>
      <w:r w:rsidRPr="002F1233">
        <w:rPr>
          <w:rFonts w:asciiTheme="majorHAnsi" w:hAnsiTheme="majorHAnsi" w:cstheme="majorHAnsi"/>
          <w:bCs/>
          <w:sz w:val="22"/>
          <w:szCs w:val="22"/>
        </w:rPr>
        <w:t xml:space="preserve">within community-based cooperatives, </w:t>
      </w:r>
      <w:r w:rsidRPr="002F1233">
        <w:rPr>
          <w:rFonts w:asciiTheme="majorHAnsi" w:hAnsiTheme="majorHAnsi" w:cstheme="majorHAnsi"/>
          <w:sz w:val="22"/>
          <w:szCs w:val="22"/>
        </w:rPr>
        <w:t>where tools and seeds are procured and sold at a subsidized cost to the farmers to ensure maintenance and availability of farming implements.</w:t>
      </w:r>
      <w:r w:rsidRPr="002F1233">
        <w:rPr>
          <w:rFonts w:asciiTheme="majorHAnsi" w:hAnsiTheme="majorHAnsi" w:cstheme="majorHAnsi"/>
          <w:bCs/>
          <w:sz w:val="22"/>
          <w:szCs w:val="22"/>
        </w:rPr>
        <w:t xml:space="preserve"> </w:t>
      </w:r>
      <w:r w:rsidRPr="002F1233">
        <w:rPr>
          <w:rFonts w:asciiTheme="majorHAnsi" w:hAnsiTheme="majorHAnsi" w:cstheme="majorHAnsi"/>
          <w:sz w:val="22"/>
          <w:szCs w:val="22"/>
          <w:lang w:val="en-AU"/>
        </w:rPr>
        <w:t xml:space="preserve">Further, the Project will examine the possibility of establishing community extension nurseries operated by identified community groups in cases where farmers live a significant distance away from the agricultural nursery. </w:t>
      </w:r>
    </w:p>
    <w:p w14:paraId="3A3A8436" w14:textId="77777777" w:rsidR="00743A84" w:rsidRPr="002F1233" w:rsidRDefault="00743A84" w:rsidP="00302642">
      <w:pPr>
        <w:jc w:val="both"/>
        <w:rPr>
          <w:rFonts w:asciiTheme="majorHAnsi" w:hAnsiTheme="majorHAnsi" w:cstheme="majorHAnsi"/>
          <w:sz w:val="22"/>
          <w:szCs w:val="22"/>
        </w:rPr>
      </w:pPr>
    </w:p>
    <w:p w14:paraId="71EEF03E" w14:textId="77777777" w:rsidR="00743A84" w:rsidRPr="002F1233" w:rsidRDefault="00743A84" w:rsidP="00302642">
      <w:pPr>
        <w:jc w:val="both"/>
        <w:rPr>
          <w:rFonts w:asciiTheme="majorHAnsi" w:hAnsiTheme="majorHAnsi" w:cstheme="majorHAnsi"/>
          <w:sz w:val="22"/>
          <w:szCs w:val="22"/>
        </w:rPr>
      </w:pPr>
      <w:r w:rsidRPr="002F1233">
        <w:rPr>
          <w:rFonts w:asciiTheme="majorHAnsi" w:hAnsiTheme="majorHAnsi" w:cstheme="majorHAnsi"/>
          <w:sz w:val="22"/>
          <w:szCs w:val="22"/>
        </w:rPr>
        <w:t>In addition</w:t>
      </w:r>
      <w:r w:rsidR="00112824" w:rsidRPr="002F1233">
        <w:rPr>
          <w:rFonts w:asciiTheme="majorHAnsi" w:hAnsiTheme="majorHAnsi" w:cstheme="majorHAnsi"/>
          <w:sz w:val="22"/>
          <w:szCs w:val="22"/>
        </w:rPr>
        <w:t>,</w:t>
      </w:r>
      <w:r w:rsidRPr="002F1233">
        <w:rPr>
          <w:rFonts w:asciiTheme="majorHAnsi" w:hAnsiTheme="majorHAnsi" w:cstheme="majorHAnsi"/>
          <w:sz w:val="22"/>
          <w:szCs w:val="22"/>
        </w:rPr>
        <w:t xml:space="preserve"> improved water systems for irrigation are required to increase agricultural production. For agricultural nurseries, the suggested technology is solar pumps, whereas for schools, community-groups and farmers, the suggested technology is hand pump water systems with overhead tanks. The water resources assessment and technology assessment under output 3.1.2 (MISE), will also assist in informing technology choices under this output.</w:t>
      </w:r>
    </w:p>
    <w:p w14:paraId="7683788D" w14:textId="77777777" w:rsidR="00743A84" w:rsidRPr="002F1233" w:rsidRDefault="00743A84" w:rsidP="00302642">
      <w:pPr>
        <w:jc w:val="both"/>
        <w:rPr>
          <w:rFonts w:asciiTheme="majorHAnsi" w:hAnsiTheme="majorHAnsi" w:cstheme="majorHAnsi"/>
          <w:b/>
          <w:sz w:val="22"/>
          <w:szCs w:val="22"/>
        </w:rPr>
      </w:pPr>
    </w:p>
    <w:p w14:paraId="2CB4A725" w14:textId="77777777" w:rsidR="009E574B" w:rsidRPr="002F1233" w:rsidRDefault="00743A84"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In order to enhance and promote local/community-based food production and marketing mechanisms (supply, production and processing/storage aspects), the Project will pilot establishment of formalized local fruit/vegetable markets in at least </w:t>
      </w:r>
      <w:r w:rsidR="0004209A" w:rsidRPr="002F1233">
        <w:rPr>
          <w:rFonts w:asciiTheme="majorHAnsi" w:hAnsiTheme="majorHAnsi" w:cstheme="majorHAnsi"/>
          <w:sz w:val="22"/>
          <w:szCs w:val="22"/>
        </w:rPr>
        <w:t>one</w:t>
      </w:r>
      <w:r w:rsidRPr="002F1233">
        <w:rPr>
          <w:rFonts w:asciiTheme="majorHAnsi" w:hAnsiTheme="majorHAnsi" w:cstheme="majorHAnsi"/>
          <w:sz w:val="22"/>
          <w:szCs w:val="22"/>
        </w:rPr>
        <w:t xml:space="preserve"> island. </w:t>
      </w:r>
      <w:r w:rsidR="0004209A" w:rsidRPr="002F1233">
        <w:rPr>
          <w:rFonts w:asciiTheme="majorHAnsi" w:hAnsiTheme="majorHAnsi" w:cstheme="majorHAnsi"/>
          <w:sz w:val="22"/>
          <w:szCs w:val="22"/>
        </w:rPr>
        <w:t xml:space="preserve">Based on the needs identified, this can also include post-harvest training of farmers and community-groups to promote product development and marketing of agricultural produce. </w:t>
      </w:r>
      <w:r w:rsidRPr="002F1233">
        <w:rPr>
          <w:rFonts w:asciiTheme="majorHAnsi" w:hAnsiTheme="majorHAnsi" w:cstheme="majorHAnsi"/>
          <w:sz w:val="22"/>
          <w:szCs w:val="22"/>
        </w:rPr>
        <w:t xml:space="preserve">For </w:t>
      </w:r>
      <w:r w:rsidRPr="002F1233">
        <w:rPr>
          <w:rFonts w:asciiTheme="majorHAnsi" w:hAnsiTheme="majorHAnsi" w:cstheme="majorHAnsi"/>
          <w:sz w:val="22"/>
          <w:szCs w:val="22"/>
          <w:lang w:val="en-NZ"/>
        </w:rPr>
        <w:t xml:space="preserve">livestock production, there are no established integrated farming systems in any of the outer islands. As such, the Project will support a feasibility study for </w:t>
      </w:r>
      <w:r w:rsidRPr="002F1233">
        <w:rPr>
          <w:rFonts w:asciiTheme="majorHAnsi" w:hAnsiTheme="majorHAnsi" w:cstheme="majorHAnsi"/>
          <w:sz w:val="22"/>
          <w:szCs w:val="22"/>
        </w:rPr>
        <w:t xml:space="preserve">integrated community-based broiler/egg production, storage and marketing, with the findings being used to establish one pilot facility in </w:t>
      </w:r>
      <w:r w:rsidR="00112824" w:rsidRPr="002F1233">
        <w:rPr>
          <w:rFonts w:asciiTheme="majorHAnsi" w:hAnsiTheme="majorHAnsi" w:cstheme="majorHAnsi"/>
          <w:sz w:val="22"/>
          <w:szCs w:val="22"/>
        </w:rPr>
        <w:t>one</w:t>
      </w:r>
      <w:r w:rsidRPr="002F1233">
        <w:rPr>
          <w:rFonts w:asciiTheme="majorHAnsi" w:hAnsiTheme="majorHAnsi" w:cstheme="majorHAnsi"/>
          <w:sz w:val="22"/>
          <w:szCs w:val="22"/>
        </w:rPr>
        <w:t xml:space="preserve"> of the project islands</w:t>
      </w:r>
      <w:r w:rsidR="009E574B" w:rsidRPr="002F1233">
        <w:rPr>
          <w:rFonts w:asciiTheme="majorHAnsi" w:hAnsiTheme="majorHAnsi" w:cstheme="majorHAnsi"/>
          <w:sz w:val="22"/>
          <w:szCs w:val="22"/>
        </w:rPr>
        <w:t>.</w:t>
      </w:r>
      <w:r w:rsidR="001F4E7B" w:rsidRPr="002F1233">
        <w:rPr>
          <w:rFonts w:asciiTheme="majorHAnsi" w:hAnsiTheme="majorHAnsi" w:cstheme="majorHAnsi"/>
          <w:sz w:val="22"/>
          <w:szCs w:val="22"/>
        </w:rPr>
        <w:t xml:space="preserve"> </w:t>
      </w:r>
      <w:r w:rsidR="009E574B" w:rsidRPr="002F1233">
        <w:rPr>
          <w:rFonts w:asciiTheme="majorHAnsi" w:hAnsiTheme="majorHAnsi" w:cstheme="majorHAnsi"/>
          <w:sz w:val="22"/>
          <w:szCs w:val="22"/>
        </w:rPr>
        <w:t xml:space="preserve"> </w:t>
      </w:r>
    </w:p>
    <w:p w14:paraId="297CFBE7" w14:textId="77777777" w:rsidR="00112824" w:rsidRPr="002F1233" w:rsidRDefault="00112824" w:rsidP="00302642">
      <w:pPr>
        <w:jc w:val="both"/>
        <w:rPr>
          <w:rFonts w:asciiTheme="majorHAnsi" w:hAnsiTheme="majorHAnsi" w:cstheme="majorHAnsi"/>
          <w:sz w:val="22"/>
          <w:szCs w:val="22"/>
        </w:rPr>
      </w:pPr>
    </w:p>
    <w:tbl>
      <w:tblPr>
        <w:tblStyle w:val="TableGrid"/>
        <w:tblW w:w="0" w:type="auto"/>
        <w:tblInd w:w="107" w:type="dxa"/>
        <w:tblLook w:val="04A0" w:firstRow="1" w:lastRow="0" w:firstColumn="1" w:lastColumn="0" w:noHBand="0" w:noVBand="1"/>
      </w:tblPr>
      <w:tblGrid>
        <w:gridCol w:w="885"/>
        <w:gridCol w:w="7396"/>
        <w:gridCol w:w="628"/>
      </w:tblGrid>
      <w:tr w:rsidR="00C41440" w:rsidRPr="002F1233" w14:paraId="3316BD1D" w14:textId="77777777" w:rsidTr="00187E5E">
        <w:tc>
          <w:tcPr>
            <w:tcW w:w="824" w:type="dxa"/>
          </w:tcPr>
          <w:p w14:paraId="3AD88F01" w14:textId="77777777" w:rsidR="00C41440" w:rsidRPr="002F1233" w:rsidRDefault="00C41440" w:rsidP="00302642">
            <w:pPr>
              <w:spacing w:before="60" w:after="60"/>
              <w:jc w:val="both"/>
              <w:rPr>
                <w:rFonts w:asciiTheme="majorHAnsi" w:hAnsiTheme="majorHAnsi" w:cstheme="majorHAnsi"/>
                <w:b/>
                <w:sz w:val="22"/>
                <w:szCs w:val="22"/>
              </w:rPr>
            </w:pPr>
            <w:bookmarkStart w:id="59" w:name="_Hlk506979450"/>
          </w:p>
        </w:tc>
        <w:tc>
          <w:tcPr>
            <w:tcW w:w="78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F2FB26" w14:textId="77777777" w:rsidR="00C41440" w:rsidRPr="002F1233" w:rsidRDefault="00C41440"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249995DB" w14:textId="77777777" w:rsidR="00C41440" w:rsidRPr="002F1233" w:rsidRDefault="00C41440"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C41440" w:rsidRPr="002F1233" w14:paraId="09C298B3" w14:textId="77777777" w:rsidTr="00187E5E">
        <w:tc>
          <w:tcPr>
            <w:tcW w:w="824" w:type="dxa"/>
          </w:tcPr>
          <w:p w14:paraId="0A61D11D" w14:textId="77777777" w:rsidR="00C41440" w:rsidRPr="002F1233" w:rsidRDefault="00FB294B" w:rsidP="00302642">
            <w:pPr>
              <w:jc w:val="both"/>
              <w:rPr>
                <w:rFonts w:asciiTheme="majorHAnsi" w:hAnsiTheme="majorHAnsi" w:cstheme="majorHAnsi"/>
                <w:sz w:val="22"/>
                <w:szCs w:val="22"/>
              </w:rPr>
            </w:pPr>
            <w:r w:rsidRPr="002F1233">
              <w:rPr>
                <w:rFonts w:asciiTheme="majorHAnsi" w:hAnsiTheme="majorHAnsi" w:cstheme="majorHAnsi"/>
                <w:sz w:val="22"/>
                <w:szCs w:val="22"/>
              </w:rPr>
              <w:t>3.1.1.1.</w:t>
            </w:r>
          </w:p>
        </w:tc>
        <w:tc>
          <w:tcPr>
            <w:tcW w:w="7812" w:type="dxa"/>
            <w:tcBorders>
              <w:top w:val="single" w:sz="4" w:space="0" w:color="auto"/>
              <w:left w:val="single" w:sz="4" w:space="0" w:color="auto"/>
              <w:bottom w:val="single" w:sz="4" w:space="0" w:color="auto"/>
              <w:right w:val="single" w:sz="4" w:space="0" w:color="auto"/>
            </w:tcBorders>
            <w:shd w:val="clear" w:color="auto" w:fill="FFFFFF" w:themeFill="background1"/>
          </w:tcPr>
          <w:p w14:paraId="659FF543" w14:textId="20094C34" w:rsidR="00C41440" w:rsidRPr="002F1233" w:rsidRDefault="00517941"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Support </w:t>
            </w:r>
            <w:r w:rsidR="0004209A" w:rsidRPr="002F1233">
              <w:rPr>
                <w:rFonts w:asciiTheme="majorHAnsi" w:hAnsiTheme="majorHAnsi" w:cstheme="majorHAnsi"/>
                <w:sz w:val="22"/>
                <w:szCs w:val="22"/>
              </w:rPr>
              <w:t>Agricultural T</w:t>
            </w:r>
            <w:r w:rsidRPr="002F1233">
              <w:rPr>
                <w:rFonts w:asciiTheme="majorHAnsi" w:hAnsiTheme="majorHAnsi" w:cstheme="majorHAnsi"/>
                <w:sz w:val="22"/>
                <w:szCs w:val="22"/>
              </w:rPr>
              <w:t xml:space="preserve">echnical </w:t>
            </w:r>
            <w:r w:rsidR="0004209A" w:rsidRPr="002F1233">
              <w:rPr>
                <w:rFonts w:asciiTheme="majorHAnsi" w:hAnsiTheme="majorHAnsi" w:cstheme="majorHAnsi"/>
                <w:sz w:val="22"/>
                <w:szCs w:val="22"/>
              </w:rPr>
              <w:t>A</w:t>
            </w:r>
            <w:r w:rsidRPr="002F1233">
              <w:rPr>
                <w:rFonts w:asciiTheme="majorHAnsi" w:hAnsiTheme="majorHAnsi" w:cstheme="majorHAnsi"/>
                <w:sz w:val="22"/>
                <w:szCs w:val="22"/>
              </w:rPr>
              <w:t xml:space="preserve">ssessment of past and current </w:t>
            </w:r>
            <w:r w:rsidR="005E3802" w:rsidRPr="002F1233">
              <w:rPr>
                <w:rFonts w:asciiTheme="majorHAnsi" w:hAnsiTheme="majorHAnsi" w:cstheme="majorHAnsi"/>
                <w:sz w:val="22"/>
                <w:szCs w:val="22"/>
              </w:rPr>
              <w:t>agro</w:t>
            </w:r>
            <w:r w:rsidR="00F229E9" w:rsidRPr="002F1233">
              <w:rPr>
                <w:rFonts w:asciiTheme="majorHAnsi" w:hAnsiTheme="majorHAnsi" w:cstheme="majorHAnsi"/>
                <w:sz w:val="22"/>
                <w:szCs w:val="22"/>
              </w:rPr>
              <w:t>-</w:t>
            </w:r>
            <w:r w:rsidR="005E3802" w:rsidRPr="002F1233">
              <w:rPr>
                <w:rFonts w:asciiTheme="majorHAnsi" w:hAnsiTheme="majorHAnsi" w:cstheme="majorHAnsi"/>
                <w:sz w:val="22"/>
                <w:szCs w:val="22"/>
              </w:rPr>
              <w:t xml:space="preserve">forestry and livestock </w:t>
            </w:r>
            <w:r w:rsidRPr="002F1233">
              <w:rPr>
                <w:rFonts w:asciiTheme="majorHAnsi" w:hAnsiTheme="majorHAnsi" w:cstheme="majorHAnsi"/>
                <w:sz w:val="22"/>
                <w:szCs w:val="22"/>
              </w:rPr>
              <w:t xml:space="preserve">interventions and </w:t>
            </w:r>
            <w:r w:rsidR="005E3802" w:rsidRPr="002F1233">
              <w:rPr>
                <w:rFonts w:asciiTheme="majorHAnsi" w:hAnsiTheme="majorHAnsi" w:cstheme="majorHAnsi"/>
                <w:sz w:val="22"/>
                <w:szCs w:val="22"/>
              </w:rPr>
              <w:t>practices</w:t>
            </w:r>
            <w:r w:rsidR="00916F6A" w:rsidRPr="002F1233">
              <w:rPr>
                <w:rFonts w:asciiTheme="majorHAnsi" w:hAnsiTheme="majorHAnsi" w:cstheme="majorHAnsi"/>
                <w:sz w:val="22"/>
                <w:szCs w:val="22"/>
              </w:rPr>
              <w:t xml:space="preserve"> to develop guidelines, training materials</w:t>
            </w:r>
            <w:r w:rsidR="005E3802" w:rsidRPr="002F1233">
              <w:rPr>
                <w:rFonts w:asciiTheme="majorHAnsi" w:hAnsiTheme="majorHAnsi" w:cstheme="majorHAnsi"/>
                <w:sz w:val="22"/>
                <w:szCs w:val="22"/>
              </w:rPr>
              <w:t xml:space="preserve"> and promote</w:t>
            </w:r>
            <w:r w:rsidR="002040E0" w:rsidRPr="002F1233">
              <w:rPr>
                <w:rFonts w:asciiTheme="majorHAnsi" w:hAnsiTheme="majorHAnsi" w:cstheme="majorHAnsi"/>
                <w:sz w:val="22"/>
                <w:szCs w:val="22"/>
              </w:rPr>
              <w:t>/</w:t>
            </w:r>
            <w:r w:rsidR="005E3802" w:rsidRPr="002F1233">
              <w:rPr>
                <w:rFonts w:asciiTheme="majorHAnsi" w:hAnsiTheme="majorHAnsi" w:cstheme="majorHAnsi"/>
                <w:sz w:val="22"/>
                <w:szCs w:val="22"/>
              </w:rPr>
              <w:t xml:space="preserve"> showcase climate-resilient agro</w:t>
            </w:r>
            <w:r w:rsidR="00B53380" w:rsidRPr="002F1233">
              <w:rPr>
                <w:rFonts w:asciiTheme="majorHAnsi" w:hAnsiTheme="majorHAnsi" w:cstheme="majorHAnsi"/>
                <w:sz w:val="22"/>
                <w:szCs w:val="22"/>
              </w:rPr>
              <w:t>-</w:t>
            </w:r>
            <w:r w:rsidR="005E3802" w:rsidRPr="002F1233">
              <w:rPr>
                <w:rFonts w:asciiTheme="majorHAnsi" w:hAnsiTheme="majorHAnsi" w:cstheme="majorHAnsi"/>
                <w:sz w:val="22"/>
                <w:szCs w:val="22"/>
              </w:rPr>
              <w:t xml:space="preserve">forestry in agricultural nurseries, community groups and schools through </w:t>
            </w:r>
            <w:r w:rsidR="0004209A" w:rsidRPr="002F1233">
              <w:rPr>
                <w:rFonts w:asciiTheme="majorHAnsi" w:hAnsiTheme="majorHAnsi" w:cstheme="majorHAnsi"/>
                <w:sz w:val="22"/>
                <w:szCs w:val="22"/>
              </w:rPr>
              <w:t xml:space="preserve">pilot demonstration and </w:t>
            </w:r>
            <w:r w:rsidR="005E3802" w:rsidRPr="002F1233">
              <w:rPr>
                <w:rFonts w:asciiTheme="majorHAnsi" w:hAnsiTheme="majorHAnsi" w:cstheme="majorHAnsi"/>
                <w:sz w:val="22"/>
                <w:szCs w:val="22"/>
              </w:rPr>
              <w:t xml:space="preserve">capacity building </w:t>
            </w:r>
            <w:r w:rsidR="0004209A" w:rsidRPr="002F1233">
              <w:rPr>
                <w:rFonts w:asciiTheme="majorHAnsi" w:hAnsiTheme="majorHAnsi" w:cstheme="majorHAnsi"/>
                <w:sz w:val="22"/>
                <w:szCs w:val="22"/>
              </w:rPr>
              <w:t xml:space="preserve">(ToT) </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4491003A" w14:textId="77777777" w:rsidR="00C41440" w:rsidRPr="002F1233" w:rsidRDefault="00FB294B" w:rsidP="00302642">
            <w:pPr>
              <w:jc w:val="both"/>
              <w:rPr>
                <w:rFonts w:asciiTheme="majorHAnsi" w:hAnsiTheme="majorHAnsi" w:cstheme="majorHAnsi"/>
                <w:sz w:val="22"/>
                <w:szCs w:val="22"/>
              </w:rPr>
            </w:pPr>
            <w:r w:rsidRPr="002F1233">
              <w:rPr>
                <w:rFonts w:asciiTheme="majorHAnsi" w:hAnsiTheme="majorHAnsi" w:cstheme="majorHAnsi"/>
                <w:sz w:val="22"/>
                <w:szCs w:val="22"/>
              </w:rPr>
              <w:t>1</w:t>
            </w:r>
            <w:r w:rsidR="005E3802" w:rsidRPr="002F1233">
              <w:rPr>
                <w:rFonts w:asciiTheme="majorHAnsi" w:hAnsiTheme="majorHAnsi" w:cstheme="majorHAnsi"/>
                <w:sz w:val="22"/>
                <w:szCs w:val="22"/>
              </w:rPr>
              <w:t>-2</w:t>
            </w:r>
          </w:p>
        </w:tc>
      </w:tr>
      <w:tr w:rsidR="00C41440" w:rsidRPr="002F1233" w14:paraId="4B4641D1" w14:textId="77777777" w:rsidTr="00187E5E">
        <w:tc>
          <w:tcPr>
            <w:tcW w:w="824" w:type="dxa"/>
          </w:tcPr>
          <w:p w14:paraId="0968C686" w14:textId="77777777" w:rsidR="00C41440" w:rsidRPr="002F1233" w:rsidRDefault="00FB294B" w:rsidP="00302642">
            <w:pPr>
              <w:jc w:val="both"/>
              <w:rPr>
                <w:rFonts w:asciiTheme="majorHAnsi" w:hAnsiTheme="majorHAnsi" w:cstheme="majorHAnsi"/>
                <w:sz w:val="22"/>
                <w:szCs w:val="22"/>
              </w:rPr>
            </w:pPr>
            <w:r w:rsidRPr="002F1233">
              <w:rPr>
                <w:rFonts w:asciiTheme="majorHAnsi" w:hAnsiTheme="majorHAnsi" w:cstheme="majorHAnsi"/>
                <w:sz w:val="22"/>
                <w:szCs w:val="22"/>
              </w:rPr>
              <w:lastRenderedPageBreak/>
              <w:t>3.1.1.2.</w:t>
            </w:r>
          </w:p>
        </w:tc>
        <w:tc>
          <w:tcPr>
            <w:tcW w:w="7812" w:type="dxa"/>
            <w:tcBorders>
              <w:top w:val="nil"/>
              <w:left w:val="single" w:sz="4" w:space="0" w:color="auto"/>
              <w:bottom w:val="single" w:sz="4" w:space="0" w:color="auto"/>
              <w:right w:val="single" w:sz="4" w:space="0" w:color="auto"/>
            </w:tcBorders>
            <w:shd w:val="clear" w:color="auto" w:fill="FFFFFF" w:themeFill="background1"/>
          </w:tcPr>
          <w:p w14:paraId="1394BEB3" w14:textId="77777777" w:rsidR="00C41440" w:rsidRPr="002F1233" w:rsidRDefault="00FB294B" w:rsidP="00302642">
            <w:pPr>
              <w:jc w:val="both"/>
              <w:rPr>
                <w:rFonts w:asciiTheme="majorHAnsi" w:hAnsiTheme="majorHAnsi" w:cstheme="majorHAnsi"/>
                <w:sz w:val="22"/>
                <w:szCs w:val="22"/>
              </w:rPr>
            </w:pPr>
            <w:r w:rsidRPr="002F1233">
              <w:rPr>
                <w:rFonts w:asciiTheme="majorHAnsi" w:hAnsiTheme="majorHAnsi" w:cstheme="majorHAnsi"/>
                <w:sz w:val="22"/>
                <w:szCs w:val="22"/>
              </w:rPr>
              <w:t>Establish s</w:t>
            </w:r>
            <w:r w:rsidR="00C41440" w:rsidRPr="002F1233">
              <w:rPr>
                <w:rFonts w:asciiTheme="majorHAnsi" w:hAnsiTheme="majorHAnsi" w:cstheme="majorHAnsi"/>
                <w:sz w:val="22"/>
                <w:szCs w:val="22"/>
              </w:rPr>
              <w:t xml:space="preserve">eeds centres to promote crop diversification through supply of climate-resilient and high yielding crop varieties, open pollinated seeds and tools made available to farmers </w:t>
            </w:r>
          </w:p>
        </w:tc>
        <w:tc>
          <w:tcPr>
            <w:tcW w:w="607" w:type="dxa"/>
            <w:tcBorders>
              <w:top w:val="nil"/>
              <w:left w:val="single" w:sz="4" w:space="0" w:color="auto"/>
              <w:bottom w:val="single" w:sz="4" w:space="0" w:color="auto"/>
              <w:right w:val="single" w:sz="4" w:space="0" w:color="auto"/>
            </w:tcBorders>
            <w:shd w:val="clear" w:color="auto" w:fill="FFFFFF" w:themeFill="background1"/>
          </w:tcPr>
          <w:p w14:paraId="4C649F76" w14:textId="77777777" w:rsidR="00C41440" w:rsidRPr="002F1233" w:rsidRDefault="0004209A" w:rsidP="00302642">
            <w:pPr>
              <w:jc w:val="both"/>
              <w:rPr>
                <w:rFonts w:asciiTheme="majorHAnsi" w:hAnsiTheme="majorHAnsi" w:cstheme="majorHAnsi"/>
                <w:sz w:val="22"/>
                <w:szCs w:val="22"/>
              </w:rPr>
            </w:pPr>
            <w:r w:rsidRPr="002F1233">
              <w:rPr>
                <w:rFonts w:asciiTheme="majorHAnsi" w:hAnsiTheme="majorHAnsi" w:cstheme="majorHAnsi"/>
                <w:sz w:val="22"/>
                <w:szCs w:val="22"/>
              </w:rPr>
              <w:t>1-</w:t>
            </w:r>
            <w:r w:rsidR="00FB294B" w:rsidRPr="002F1233">
              <w:rPr>
                <w:rFonts w:asciiTheme="majorHAnsi" w:hAnsiTheme="majorHAnsi" w:cstheme="majorHAnsi"/>
                <w:sz w:val="22"/>
                <w:szCs w:val="22"/>
              </w:rPr>
              <w:t>2</w:t>
            </w:r>
          </w:p>
        </w:tc>
      </w:tr>
      <w:tr w:rsidR="00C41440" w:rsidRPr="002F1233" w14:paraId="3B5EE3C3" w14:textId="77777777" w:rsidTr="00187E5E">
        <w:tc>
          <w:tcPr>
            <w:tcW w:w="824" w:type="dxa"/>
          </w:tcPr>
          <w:p w14:paraId="6157C17F" w14:textId="77777777" w:rsidR="00C41440" w:rsidRPr="002F1233" w:rsidRDefault="00FB294B" w:rsidP="00302642">
            <w:pPr>
              <w:jc w:val="both"/>
              <w:rPr>
                <w:rFonts w:asciiTheme="majorHAnsi" w:hAnsiTheme="majorHAnsi" w:cstheme="majorHAnsi"/>
                <w:sz w:val="22"/>
                <w:szCs w:val="22"/>
              </w:rPr>
            </w:pPr>
            <w:r w:rsidRPr="002F1233">
              <w:rPr>
                <w:rFonts w:asciiTheme="majorHAnsi" w:hAnsiTheme="majorHAnsi" w:cstheme="majorHAnsi"/>
                <w:sz w:val="22"/>
                <w:szCs w:val="22"/>
              </w:rPr>
              <w:t>3.1.1.3.</w:t>
            </w:r>
          </w:p>
        </w:tc>
        <w:tc>
          <w:tcPr>
            <w:tcW w:w="7812" w:type="dxa"/>
            <w:tcBorders>
              <w:top w:val="nil"/>
              <w:left w:val="single" w:sz="4" w:space="0" w:color="auto"/>
              <w:bottom w:val="single" w:sz="4" w:space="0" w:color="auto"/>
              <w:right w:val="single" w:sz="4" w:space="0" w:color="auto"/>
            </w:tcBorders>
            <w:shd w:val="clear" w:color="auto" w:fill="FFFFFF" w:themeFill="background1"/>
          </w:tcPr>
          <w:p w14:paraId="7EA7056B" w14:textId="77777777" w:rsidR="00FB294B" w:rsidRPr="002F1233" w:rsidRDefault="005E3802" w:rsidP="00302642">
            <w:pPr>
              <w:jc w:val="both"/>
              <w:rPr>
                <w:rFonts w:asciiTheme="majorHAnsi" w:hAnsiTheme="majorHAnsi" w:cstheme="majorHAnsi"/>
                <w:sz w:val="22"/>
                <w:szCs w:val="22"/>
              </w:rPr>
            </w:pPr>
            <w:r w:rsidRPr="002F1233">
              <w:rPr>
                <w:rFonts w:asciiTheme="majorHAnsi" w:hAnsiTheme="majorHAnsi" w:cstheme="majorHAnsi"/>
                <w:sz w:val="22"/>
                <w:szCs w:val="22"/>
              </w:rPr>
              <w:t>Improve agro</w:t>
            </w:r>
            <w:r w:rsidR="00B53380" w:rsidRPr="002F1233">
              <w:rPr>
                <w:rFonts w:asciiTheme="majorHAnsi" w:hAnsiTheme="majorHAnsi" w:cstheme="majorHAnsi"/>
                <w:sz w:val="22"/>
                <w:szCs w:val="22"/>
              </w:rPr>
              <w:t>-</w:t>
            </w:r>
            <w:r w:rsidRPr="002F1233">
              <w:rPr>
                <w:rFonts w:asciiTheme="majorHAnsi" w:hAnsiTheme="majorHAnsi" w:cstheme="majorHAnsi"/>
                <w:sz w:val="22"/>
                <w:szCs w:val="22"/>
              </w:rPr>
              <w:t>forestry practices and water management systems for irrigation</w:t>
            </w:r>
            <w:r w:rsidR="0004209A" w:rsidRPr="002F1233">
              <w:rPr>
                <w:rFonts w:asciiTheme="majorHAnsi" w:hAnsiTheme="majorHAnsi" w:cstheme="majorHAnsi"/>
                <w:sz w:val="22"/>
                <w:szCs w:val="22"/>
              </w:rPr>
              <w:t xml:space="preserve">, including trainings of farmers, community-groups and schools </w:t>
            </w:r>
          </w:p>
        </w:tc>
        <w:tc>
          <w:tcPr>
            <w:tcW w:w="607" w:type="dxa"/>
            <w:tcBorders>
              <w:top w:val="nil"/>
              <w:left w:val="single" w:sz="4" w:space="0" w:color="auto"/>
              <w:bottom w:val="single" w:sz="4" w:space="0" w:color="auto"/>
              <w:right w:val="single" w:sz="4" w:space="0" w:color="auto"/>
            </w:tcBorders>
            <w:shd w:val="clear" w:color="auto" w:fill="FFFFFF" w:themeFill="background1"/>
          </w:tcPr>
          <w:p w14:paraId="6887C35E" w14:textId="77777777" w:rsidR="00C41440" w:rsidRPr="002F1233" w:rsidRDefault="005E3802" w:rsidP="00302642">
            <w:pPr>
              <w:jc w:val="both"/>
              <w:rPr>
                <w:rFonts w:asciiTheme="majorHAnsi" w:hAnsiTheme="majorHAnsi" w:cstheme="majorHAnsi"/>
                <w:sz w:val="22"/>
                <w:szCs w:val="22"/>
              </w:rPr>
            </w:pPr>
            <w:r w:rsidRPr="002F1233">
              <w:rPr>
                <w:rFonts w:asciiTheme="majorHAnsi" w:hAnsiTheme="majorHAnsi" w:cstheme="majorHAnsi"/>
                <w:sz w:val="22"/>
                <w:szCs w:val="22"/>
              </w:rPr>
              <w:t>3</w:t>
            </w:r>
            <w:r w:rsidR="00876099" w:rsidRPr="002F1233">
              <w:rPr>
                <w:rFonts w:asciiTheme="majorHAnsi" w:hAnsiTheme="majorHAnsi" w:cstheme="majorHAnsi"/>
                <w:sz w:val="22"/>
                <w:szCs w:val="22"/>
              </w:rPr>
              <w:t>-5</w:t>
            </w:r>
          </w:p>
        </w:tc>
      </w:tr>
      <w:tr w:rsidR="00C41440" w:rsidRPr="002F1233" w14:paraId="42279BF1" w14:textId="77777777" w:rsidTr="00187E5E">
        <w:tc>
          <w:tcPr>
            <w:tcW w:w="824" w:type="dxa"/>
          </w:tcPr>
          <w:p w14:paraId="425477EC" w14:textId="77777777" w:rsidR="00C41440" w:rsidRPr="002F1233" w:rsidRDefault="00FB294B" w:rsidP="00302642">
            <w:pPr>
              <w:jc w:val="both"/>
              <w:rPr>
                <w:rFonts w:asciiTheme="majorHAnsi" w:hAnsiTheme="majorHAnsi" w:cstheme="majorHAnsi"/>
                <w:sz w:val="22"/>
                <w:szCs w:val="22"/>
              </w:rPr>
            </w:pPr>
            <w:r w:rsidRPr="002F1233">
              <w:rPr>
                <w:rFonts w:asciiTheme="majorHAnsi" w:hAnsiTheme="majorHAnsi" w:cstheme="majorHAnsi"/>
                <w:sz w:val="22"/>
                <w:szCs w:val="22"/>
              </w:rPr>
              <w:t>3.1.1.4.</w:t>
            </w:r>
          </w:p>
        </w:tc>
        <w:tc>
          <w:tcPr>
            <w:tcW w:w="7812" w:type="dxa"/>
            <w:tcBorders>
              <w:top w:val="single" w:sz="4" w:space="0" w:color="auto"/>
              <w:left w:val="single" w:sz="4" w:space="0" w:color="auto"/>
              <w:bottom w:val="single" w:sz="4" w:space="0" w:color="auto"/>
              <w:right w:val="single" w:sz="4" w:space="0" w:color="auto"/>
            </w:tcBorders>
            <w:shd w:val="clear" w:color="auto" w:fill="FFFFFF" w:themeFill="background1"/>
          </w:tcPr>
          <w:p w14:paraId="3D896889" w14:textId="77777777" w:rsidR="00FB294B" w:rsidRPr="002F1233" w:rsidRDefault="005E3802"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Support local/community-based production, storage and marketing mechanisms for vegetable/fruits and livestock </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5B7C1467" w14:textId="77777777" w:rsidR="00C41440" w:rsidRPr="002F1233" w:rsidRDefault="007564AE" w:rsidP="00302642">
            <w:pPr>
              <w:jc w:val="both"/>
              <w:rPr>
                <w:rFonts w:asciiTheme="majorHAnsi" w:hAnsiTheme="majorHAnsi" w:cstheme="majorHAnsi"/>
                <w:sz w:val="22"/>
                <w:szCs w:val="22"/>
              </w:rPr>
            </w:pPr>
            <w:r w:rsidRPr="002F1233">
              <w:rPr>
                <w:rFonts w:asciiTheme="majorHAnsi" w:hAnsiTheme="majorHAnsi" w:cstheme="majorHAnsi"/>
                <w:sz w:val="22"/>
                <w:szCs w:val="22"/>
              </w:rPr>
              <w:t>2-</w:t>
            </w:r>
            <w:r w:rsidR="0004209A" w:rsidRPr="002F1233">
              <w:rPr>
                <w:rFonts w:asciiTheme="majorHAnsi" w:hAnsiTheme="majorHAnsi" w:cstheme="majorHAnsi"/>
                <w:sz w:val="22"/>
                <w:szCs w:val="22"/>
              </w:rPr>
              <w:t>4</w:t>
            </w:r>
          </w:p>
        </w:tc>
      </w:tr>
      <w:bookmarkEnd w:id="58"/>
      <w:bookmarkEnd w:id="59"/>
    </w:tbl>
    <w:p w14:paraId="0496554E" w14:textId="77777777" w:rsidR="00C41440" w:rsidRPr="002F1233" w:rsidRDefault="00C41440" w:rsidP="00302642">
      <w:pPr>
        <w:jc w:val="both"/>
        <w:rPr>
          <w:rFonts w:asciiTheme="majorHAnsi" w:hAnsiTheme="majorHAnsi" w:cstheme="majorHAnsi"/>
          <w:sz w:val="22"/>
          <w:szCs w:val="22"/>
        </w:rPr>
      </w:pPr>
    </w:p>
    <w:p w14:paraId="16534244" w14:textId="77777777" w:rsidR="008A36A1" w:rsidRPr="002F1233" w:rsidRDefault="006170C6" w:rsidP="00302642">
      <w:pPr>
        <w:jc w:val="both"/>
        <w:rPr>
          <w:rFonts w:asciiTheme="majorHAnsi" w:hAnsiTheme="majorHAnsi" w:cstheme="majorHAnsi"/>
          <w:sz w:val="22"/>
          <w:szCs w:val="22"/>
        </w:rPr>
      </w:pPr>
      <w:bookmarkStart w:id="60" w:name="_Hlk508800872"/>
      <w:r w:rsidRPr="002F1233">
        <w:rPr>
          <w:rFonts w:asciiTheme="majorHAnsi" w:hAnsiTheme="majorHAnsi" w:cstheme="majorHAnsi"/>
          <w:b/>
          <w:bCs/>
          <w:sz w:val="22"/>
          <w:szCs w:val="22"/>
        </w:rPr>
        <w:t xml:space="preserve">Output </w:t>
      </w:r>
      <w:r w:rsidR="008A36A1" w:rsidRPr="002F1233">
        <w:rPr>
          <w:rFonts w:asciiTheme="majorHAnsi" w:hAnsiTheme="majorHAnsi" w:cstheme="majorHAnsi"/>
          <w:b/>
          <w:bCs/>
          <w:sz w:val="22"/>
          <w:szCs w:val="22"/>
        </w:rPr>
        <w:t>3.1.2. Water security improved in 5 targeted project islands</w:t>
      </w:r>
    </w:p>
    <w:p w14:paraId="2DDE2066" w14:textId="0476CC03" w:rsidR="00804A66" w:rsidRPr="002F1233" w:rsidRDefault="006170C6"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w:t>
      </w:r>
      <w:r w:rsidR="00B53380" w:rsidRPr="002F1233">
        <w:rPr>
          <w:rFonts w:asciiTheme="majorHAnsi" w:hAnsiTheme="majorHAnsi" w:cstheme="majorHAnsi"/>
          <w:sz w:val="22"/>
          <w:szCs w:val="22"/>
        </w:rPr>
        <w:t xml:space="preserve">Project </w:t>
      </w:r>
      <w:r w:rsidRPr="002F1233">
        <w:rPr>
          <w:rFonts w:asciiTheme="majorHAnsi" w:hAnsiTheme="majorHAnsi" w:cstheme="majorHAnsi"/>
          <w:sz w:val="22"/>
          <w:szCs w:val="22"/>
        </w:rPr>
        <w:t xml:space="preserve">will improve water security based on </w:t>
      </w:r>
      <w:r w:rsidR="00B53380" w:rsidRPr="002F1233">
        <w:rPr>
          <w:rFonts w:asciiTheme="majorHAnsi" w:hAnsiTheme="majorHAnsi" w:cstheme="majorHAnsi"/>
          <w:sz w:val="22"/>
          <w:szCs w:val="22"/>
        </w:rPr>
        <w:t xml:space="preserve">an </w:t>
      </w:r>
      <w:r w:rsidRPr="002F1233">
        <w:rPr>
          <w:rFonts w:asciiTheme="majorHAnsi" w:hAnsiTheme="majorHAnsi" w:cstheme="majorHAnsi"/>
          <w:sz w:val="22"/>
          <w:szCs w:val="22"/>
        </w:rPr>
        <w:t xml:space="preserve">assessment of available resources and appropriate technology options. This will be achieved through a number of sequenced activities involving </w:t>
      </w:r>
      <w:r w:rsidR="00D30471" w:rsidRPr="002F1233">
        <w:rPr>
          <w:rFonts w:asciiTheme="majorHAnsi" w:hAnsiTheme="majorHAnsi" w:cstheme="majorHAnsi"/>
          <w:sz w:val="22"/>
          <w:szCs w:val="22"/>
        </w:rPr>
        <w:t xml:space="preserve">and building capacities of </w:t>
      </w:r>
      <w:r w:rsidRPr="002F1233">
        <w:rPr>
          <w:rFonts w:asciiTheme="majorHAnsi" w:hAnsiTheme="majorHAnsi" w:cstheme="majorHAnsi"/>
          <w:sz w:val="22"/>
          <w:szCs w:val="22"/>
        </w:rPr>
        <w:t xml:space="preserve">MISE-WSEU at the national level and water technicians in </w:t>
      </w:r>
      <w:r w:rsidR="00B53380" w:rsidRPr="002F1233">
        <w:rPr>
          <w:rFonts w:asciiTheme="majorHAnsi" w:hAnsiTheme="majorHAnsi" w:cstheme="majorHAnsi"/>
          <w:sz w:val="22"/>
          <w:szCs w:val="22"/>
        </w:rPr>
        <w:t xml:space="preserve">five </w:t>
      </w:r>
      <w:r w:rsidRPr="002F1233">
        <w:rPr>
          <w:rFonts w:asciiTheme="majorHAnsi" w:hAnsiTheme="majorHAnsi" w:cstheme="majorHAnsi"/>
          <w:sz w:val="22"/>
          <w:szCs w:val="22"/>
        </w:rPr>
        <w:t xml:space="preserve">outer islands. </w:t>
      </w:r>
      <w:r w:rsidR="00804A66" w:rsidRPr="002F1233">
        <w:rPr>
          <w:rFonts w:asciiTheme="majorHAnsi" w:hAnsiTheme="majorHAnsi" w:cstheme="majorHAnsi"/>
          <w:sz w:val="22"/>
          <w:szCs w:val="22"/>
        </w:rPr>
        <w:t xml:space="preserve">Water sector adaptation support of the Project relates to the 10-year accompanying plan of the National Water Resources Policy (2008). The Policy recognizes that </w:t>
      </w:r>
      <w:r w:rsidR="00804A66" w:rsidRPr="002F1233">
        <w:rPr>
          <w:rFonts w:asciiTheme="majorHAnsi" w:hAnsiTheme="majorHAnsi" w:cstheme="majorHAnsi"/>
          <w:i/>
          <w:sz w:val="22"/>
          <w:szCs w:val="22"/>
        </w:rPr>
        <w:t>“Freshwater supplies are critically dependent on climate and are impacted, sometimes severely, by climate variability and climate change</w:t>
      </w:r>
      <w:r w:rsidR="00804A66" w:rsidRPr="002F1233">
        <w:rPr>
          <w:rFonts w:asciiTheme="majorHAnsi" w:hAnsiTheme="majorHAnsi" w:cstheme="majorHAnsi"/>
          <w:sz w:val="22"/>
          <w:szCs w:val="22"/>
        </w:rPr>
        <w:t xml:space="preserve">”. It also emphasises that water supply issues are complex as they involve very vulnerable, limited and scattered water resources used by more than 160 villages and two densely populated and growing urban areas which are spread over 21 inhabited atolls or small islands. This means that interventions will take into account and built around the logistical challenges involved in the planning of transporting manpower and materials across the targeted islands, not to mention the limited and often changing shipping and air flight schedules to the outer islands.  </w:t>
      </w:r>
    </w:p>
    <w:p w14:paraId="18D913E8" w14:textId="77777777" w:rsidR="006170C6" w:rsidRPr="002F1233" w:rsidRDefault="006170C6" w:rsidP="00302642">
      <w:pPr>
        <w:jc w:val="both"/>
        <w:rPr>
          <w:rFonts w:asciiTheme="majorHAnsi" w:hAnsiTheme="majorHAnsi" w:cstheme="majorHAnsi"/>
          <w:sz w:val="22"/>
          <w:szCs w:val="22"/>
        </w:rPr>
      </w:pPr>
    </w:p>
    <w:p w14:paraId="5ADD6CC4" w14:textId="3EA336B4" w:rsidR="00355945" w:rsidRPr="002F1233" w:rsidRDefault="006170C6"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To assess available water resources, </w:t>
      </w:r>
      <w:r w:rsidR="00B53380" w:rsidRPr="002F1233">
        <w:rPr>
          <w:rFonts w:asciiTheme="majorHAnsi" w:hAnsiTheme="majorHAnsi" w:cstheme="majorHAnsi"/>
          <w:sz w:val="22"/>
          <w:szCs w:val="22"/>
        </w:rPr>
        <w:t xml:space="preserve">Water Resources Assessments </w:t>
      </w:r>
      <w:r w:rsidRPr="002F1233">
        <w:rPr>
          <w:rFonts w:asciiTheme="majorHAnsi" w:hAnsiTheme="majorHAnsi" w:cstheme="majorHAnsi"/>
          <w:sz w:val="22"/>
          <w:szCs w:val="22"/>
        </w:rPr>
        <w:t xml:space="preserve">will be conducted </w:t>
      </w:r>
      <w:r w:rsidR="00B53380" w:rsidRPr="002F1233">
        <w:rPr>
          <w:rFonts w:asciiTheme="majorHAnsi" w:hAnsiTheme="majorHAnsi" w:cstheme="majorHAnsi"/>
          <w:sz w:val="22"/>
          <w:szCs w:val="22"/>
        </w:rPr>
        <w:t xml:space="preserve">in the five </w:t>
      </w:r>
      <w:r w:rsidRPr="002F1233">
        <w:rPr>
          <w:rFonts w:asciiTheme="majorHAnsi" w:hAnsiTheme="majorHAnsi" w:cstheme="majorHAnsi"/>
          <w:sz w:val="22"/>
          <w:szCs w:val="22"/>
        </w:rPr>
        <w:t>project islands</w:t>
      </w:r>
      <w:r w:rsidR="00680E00" w:rsidRPr="002F1233">
        <w:rPr>
          <w:rFonts w:asciiTheme="majorHAnsi" w:hAnsiTheme="majorHAnsi" w:cstheme="majorHAnsi"/>
          <w:sz w:val="22"/>
          <w:szCs w:val="22"/>
        </w:rPr>
        <w:t>, covering both groundwater quantity</w:t>
      </w:r>
      <w:r w:rsidR="007D17C8" w:rsidRPr="002F1233">
        <w:rPr>
          <w:rFonts w:asciiTheme="majorHAnsi" w:hAnsiTheme="majorHAnsi" w:cstheme="majorHAnsi"/>
          <w:sz w:val="22"/>
          <w:szCs w:val="22"/>
        </w:rPr>
        <w:t xml:space="preserve"> </w:t>
      </w:r>
      <w:r w:rsidR="00B53380" w:rsidRPr="002F1233">
        <w:rPr>
          <w:rFonts w:asciiTheme="majorHAnsi" w:hAnsiTheme="majorHAnsi" w:cstheme="majorHAnsi"/>
          <w:sz w:val="22"/>
          <w:szCs w:val="22"/>
        </w:rPr>
        <w:t xml:space="preserve">and access </w:t>
      </w:r>
      <w:r w:rsidR="007D17C8" w:rsidRPr="002F1233">
        <w:rPr>
          <w:rFonts w:asciiTheme="majorHAnsi" w:hAnsiTheme="majorHAnsi" w:cstheme="majorHAnsi"/>
          <w:sz w:val="22"/>
          <w:szCs w:val="22"/>
        </w:rPr>
        <w:t>and</w:t>
      </w:r>
      <w:r w:rsidR="00680E00" w:rsidRPr="002F1233">
        <w:rPr>
          <w:rFonts w:asciiTheme="majorHAnsi" w:hAnsiTheme="majorHAnsi" w:cstheme="majorHAnsi"/>
          <w:sz w:val="22"/>
          <w:szCs w:val="22"/>
        </w:rPr>
        <w:t xml:space="preserve"> groundwater quality</w:t>
      </w:r>
      <w:r w:rsidR="00B53380" w:rsidRPr="002F1233">
        <w:rPr>
          <w:rFonts w:asciiTheme="majorHAnsi" w:hAnsiTheme="majorHAnsi" w:cstheme="majorHAnsi"/>
          <w:sz w:val="22"/>
          <w:szCs w:val="22"/>
        </w:rPr>
        <w:t xml:space="preserve"> and access</w:t>
      </w:r>
      <w:r w:rsidR="007D17C8" w:rsidRPr="002F1233">
        <w:rPr>
          <w:rFonts w:asciiTheme="majorHAnsi" w:hAnsiTheme="majorHAnsi" w:cstheme="majorHAnsi"/>
          <w:sz w:val="22"/>
          <w:szCs w:val="22"/>
        </w:rPr>
        <w:t xml:space="preserve">. </w:t>
      </w:r>
      <w:r w:rsidR="00135D20" w:rsidRPr="002F1233">
        <w:rPr>
          <w:rFonts w:asciiTheme="majorHAnsi" w:hAnsiTheme="majorHAnsi" w:cstheme="majorHAnsi"/>
          <w:sz w:val="22"/>
          <w:szCs w:val="22"/>
        </w:rPr>
        <w:t xml:space="preserve"> </w:t>
      </w:r>
      <w:r w:rsidR="00B53380" w:rsidRPr="002F1233">
        <w:rPr>
          <w:rFonts w:asciiTheme="majorHAnsi" w:hAnsiTheme="majorHAnsi" w:cstheme="majorHAnsi"/>
          <w:sz w:val="22"/>
          <w:szCs w:val="22"/>
        </w:rPr>
        <w:t>A</w:t>
      </w:r>
      <w:r w:rsidR="00135D20" w:rsidRPr="002F1233">
        <w:rPr>
          <w:rFonts w:asciiTheme="majorHAnsi" w:hAnsiTheme="majorHAnsi" w:cstheme="majorHAnsi"/>
          <w:sz w:val="22"/>
          <w:szCs w:val="22"/>
        </w:rPr>
        <w:t xml:space="preserve">vailable rainfall data from Kiribati Meteorological Services (KMS) </w:t>
      </w:r>
      <w:r w:rsidR="00B53380" w:rsidRPr="002F1233">
        <w:rPr>
          <w:rFonts w:asciiTheme="majorHAnsi" w:hAnsiTheme="majorHAnsi" w:cstheme="majorHAnsi"/>
          <w:sz w:val="22"/>
          <w:szCs w:val="22"/>
        </w:rPr>
        <w:t>and water technicians on</w:t>
      </w:r>
      <w:r w:rsidR="00135D20" w:rsidRPr="002F1233">
        <w:rPr>
          <w:rFonts w:asciiTheme="majorHAnsi" w:hAnsiTheme="majorHAnsi" w:cstheme="majorHAnsi"/>
          <w:sz w:val="22"/>
          <w:szCs w:val="22"/>
        </w:rPr>
        <w:t xml:space="preserve"> each island will </w:t>
      </w:r>
      <w:r w:rsidR="00B53380" w:rsidRPr="002F1233">
        <w:rPr>
          <w:rFonts w:asciiTheme="majorHAnsi" w:hAnsiTheme="majorHAnsi" w:cstheme="majorHAnsi"/>
          <w:sz w:val="22"/>
          <w:szCs w:val="22"/>
        </w:rPr>
        <w:t xml:space="preserve">also </w:t>
      </w:r>
      <w:r w:rsidR="00135D20" w:rsidRPr="002F1233">
        <w:rPr>
          <w:rFonts w:asciiTheme="majorHAnsi" w:hAnsiTheme="majorHAnsi" w:cstheme="majorHAnsi"/>
          <w:sz w:val="22"/>
          <w:szCs w:val="22"/>
        </w:rPr>
        <w:t>be used to</w:t>
      </w:r>
      <w:r w:rsidR="00B53380" w:rsidRPr="002F1233">
        <w:rPr>
          <w:rFonts w:asciiTheme="majorHAnsi" w:hAnsiTheme="majorHAnsi" w:cstheme="majorHAnsi"/>
          <w:sz w:val="22"/>
          <w:szCs w:val="22"/>
        </w:rPr>
        <w:t xml:space="preserve"> assess water</w:t>
      </w:r>
      <w:r w:rsidR="00135D20" w:rsidRPr="002F1233">
        <w:rPr>
          <w:rFonts w:asciiTheme="majorHAnsi" w:hAnsiTheme="majorHAnsi" w:cstheme="majorHAnsi"/>
          <w:sz w:val="22"/>
          <w:szCs w:val="22"/>
        </w:rPr>
        <w:t xml:space="preserve"> </w:t>
      </w:r>
      <w:r w:rsidR="00B53380" w:rsidRPr="002F1233">
        <w:rPr>
          <w:rFonts w:asciiTheme="majorHAnsi" w:hAnsiTheme="majorHAnsi" w:cstheme="majorHAnsi"/>
          <w:sz w:val="22"/>
          <w:szCs w:val="22"/>
        </w:rPr>
        <w:t>resource adequacy</w:t>
      </w:r>
      <w:r w:rsidR="00135D20" w:rsidRPr="002F1233">
        <w:rPr>
          <w:rFonts w:asciiTheme="majorHAnsi" w:hAnsiTheme="majorHAnsi" w:cstheme="majorHAnsi"/>
          <w:sz w:val="22"/>
          <w:szCs w:val="22"/>
        </w:rPr>
        <w:t xml:space="preserve">. </w:t>
      </w:r>
      <w:r w:rsidR="00355945" w:rsidRPr="002F1233">
        <w:rPr>
          <w:rFonts w:asciiTheme="majorHAnsi" w:hAnsiTheme="majorHAnsi" w:cstheme="majorHAnsi"/>
          <w:sz w:val="22"/>
          <w:szCs w:val="22"/>
        </w:rPr>
        <w:t xml:space="preserve">The groundwater assessment methodology proposed is based on the methodology previously adopted by the KIRIWATSAN </w:t>
      </w:r>
      <w:r w:rsidR="00B53380" w:rsidRPr="002F1233">
        <w:rPr>
          <w:rFonts w:asciiTheme="majorHAnsi" w:hAnsiTheme="majorHAnsi" w:cstheme="majorHAnsi"/>
          <w:sz w:val="22"/>
          <w:szCs w:val="22"/>
        </w:rPr>
        <w:t>Project</w:t>
      </w:r>
      <w:r w:rsidR="00355945" w:rsidRPr="002F1233">
        <w:rPr>
          <w:rFonts w:asciiTheme="majorHAnsi" w:hAnsiTheme="majorHAnsi" w:cstheme="majorHAnsi"/>
          <w:sz w:val="22"/>
          <w:szCs w:val="22"/>
        </w:rPr>
        <w:t>, and includes the following:</w:t>
      </w:r>
    </w:p>
    <w:p w14:paraId="7BA291F6" w14:textId="77777777" w:rsidR="007D39FF" w:rsidRPr="002F1233" w:rsidRDefault="00355945" w:rsidP="00B55A7D">
      <w:pPr>
        <w:pStyle w:val="ListParagraph"/>
        <w:numPr>
          <w:ilvl w:val="0"/>
          <w:numId w:val="22"/>
        </w:numPr>
        <w:spacing w:after="160" w:line="259" w:lineRule="auto"/>
        <w:jc w:val="both"/>
        <w:rPr>
          <w:rFonts w:asciiTheme="majorHAnsi" w:hAnsiTheme="majorHAnsi" w:cstheme="majorHAnsi"/>
          <w:sz w:val="22"/>
          <w:szCs w:val="22"/>
        </w:rPr>
      </w:pPr>
      <w:r w:rsidRPr="002F1233">
        <w:rPr>
          <w:rFonts w:asciiTheme="majorHAnsi" w:hAnsiTheme="majorHAnsi" w:cstheme="majorHAnsi"/>
          <w:sz w:val="22"/>
          <w:szCs w:val="22"/>
        </w:rPr>
        <w:t xml:space="preserve">Survey of wells to record their condition, construction, potential sources of contamination and water quality. Measurement of groundwater salinity are done using electrical conductivity (E.C). This measures the saltiness of groundwater wells using a calibrated portable EC meter and it is carried out by WSEU staffs and Water Technicians in Outer islands. Previous studies in Kiribati use the accepted EC limit of ‘freshwater resources’ to be 2,500 μS/cm for outer islands and 1,000 μS/cm for South Tarawa. </w:t>
      </w:r>
    </w:p>
    <w:p w14:paraId="26C686C0" w14:textId="77777777" w:rsidR="00355945" w:rsidRPr="002F1233" w:rsidRDefault="00355945" w:rsidP="00302642">
      <w:pPr>
        <w:pStyle w:val="ListParagraph"/>
        <w:jc w:val="both"/>
        <w:rPr>
          <w:rFonts w:asciiTheme="majorHAnsi" w:hAnsiTheme="majorHAnsi" w:cstheme="majorHAnsi"/>
          <w:sz w:val="22"/>
          <w:szCs w:val="22"/>
        </w:rPr>
      </w:pPr>
    </w:p>
    <w:p w14:paraId="292C3B4F" w14:textId="52928C4D" w:rsidR="007D39FF" w:rsidRPr="002F1233" w:rsidRDefault="00355945" w:rsidP="00B55A7D">
      <w:pPr>
        <w:pStyle w:val="ListParagraph"/>
        <w:numPr>
          <w:ilvl w:val="0"/>
          <w:numId w:val="22"/>
        </w:numPr>
        <w:spacing w:after="160" w:line="259" w:lineRule="auto"/>
        <w:jc w:val="both"/>
        <w:rPr>
          <w:rFonts w:asciiTheme="majorHAnsi" w:hAnsiTheme="majorHAnsi" w:cstheme="majorHAnsi"/>
          <w:sz w:val="22"/>
          <w:szCs w:val="22"/>
        </w:rPr>
      </w:pPr>
      <w:r w:rsidRPr="002F1233">
        <w:rPr>
          <w:rFonts w:asciiTheme="majorHAnsi" w:hAnsiTheme="majorHAnsi" w:cstheme="majorHAnsi"/>
          <w:sz w:val="22"/>
          <w:szCs w:val="22"/>
        </w:rPr>
        <w:t xml:space="preserve">An electromagnetic (EM34) geophysical survey to estimate the spatial extent and thickness of the freshwater lens beneath the villages. The EM34 geophysical survey can be used for groundwater resource investigations to provide a rapid assessment of the subsurface ground conductivity, which can be converted to an effective thickness of the freshwater lens. This requires external assistance on how to function equipment, data collection and </w:t>
      </w:r>
      <w:r w:rsidR="00962202" w:rsidRPr="002F1233">
        <w:rPr>
          <w:rFonts w:asciiTheme="majorHAnsi" w:hAnsiTheme="majorHAnsi" w:cstheme="majorHAnsi"/>
          <w:sz w:val="22"/>
          <w:szCs w:val="22"/>
        </w:rPr>
        <w:t>analysis</w:t>
      </w:r>
      <w:r w:rsidRPr="002F1233">
        <w:rPr>
          <w:rFonts w:asciiTheme="majorHAnsi" w:hAnsiTheme="majorHAnsi" w:cstheme="majorHAnsi"/>
          <w:sz w:val="22"/>
          <w:szCs w:val="22"/>
        </w:rPr>
        <w:t>.</w:t>
      </w:r>
    </w:p>
    <w:p w14:paraId="20EC0B16" w14:textId="335550C0" w:rsidR="001D4ADD" w:rsidRPr="002F1233" w:rsidRDefault="00355945" w:rsidP="00302642">
      <w:pPr>
        <w:jc w:val="both"/>
        <w:rPr>
          <w:rFonts w:asciiTheme="majorHAnsi" w:hAnsiTheme="majorHAnsi" w:cstheme="majorHAnsi"/>
          <w:sz w:val="22"/>
          <w:szCs w:val="22"/>
        </w:rPr>
      </w:pPr>
      <w:r w:rsidRPr="002F1233">
        <w:rPr>
          <w:rFonts w:asciiTheme="majorHAnsi" w:hAnsiTheme="majorHAnsi" w:cstheme="majorHAnsi"/>
          <w:sz w:val="22"/>
          <w:szCs w:val="22"/>
        </w:rPr>
        <w:t>Assessments will be done by MISE WSEU and water technicians with technical assistance from an international exper</w:t>
      </w:r>
      <w:r w:rsidR="00B53380" w:rsidRPr="002F1233">
        <w:rPr>
          <w:rFonts w:asciiTheme="majorHAnsi" w:hAnsiTheme="majorHAnsi" w:cstheme="majorHAnsi"/>
          <w:sz w:val="22"/>
          <w:szCs w:val="22"/>
        </w:rPr>
        <w:t>t supported by the Project</w:t>
      </w:r>
      <w:r w:rsidR="00ED1587" w:rsidRPr="002F1233">
        <w:rPr>
          <w:rFonts w:asciiTheme="majorHAnsi" w:hAnsiTheme="majorHAnsi" w:cstheme="majorHAnsi"/>
          <w:sz w:val="22"/>
          <w:szCs w:val="22"/>
        </w:rPr>
        <w:t xml:space="preserve">. </w:t>
      </w:r>
      <w:r w:rsidR="00B53380" w:rsidRPr="002F1233">
        <w:rPr>
          <w:rFonts w:asciiTheme="majorHAnsi" w:hAnsiTheme="majorHAnsi" w:cstheme="majorHAnsi"/>
          <w:sz w:val="22"/>
          <w:szCs w:val="22"/>
        </w:rPr>
        <w:t>Using</w:t>
      </w:r>
      <w:r w:rsidR="00135D20" w:rsidRPr="002F1233">
        <w:rPr>
          <w:rFonts w:asciiTheme="majorHAnsi" w:hAnsiTheme="majorHAnsi" w:cstheme="majorHAnsi"/>
          <w:sz w:val="22"/>
          <w:szCs w:val="22"/>
        </w:rPr>
        <w:t xml:space="preserve"> this approach, MISE WSEU staff will </w:t>
      </w:r>
      <w:r w:rsidR="00B53380" w:rsidRPr="002F1233">
        <w:rPr>
          <w:rFonts w:asciiTheme="majorHAnsi" w:hAnsiTheme="majorHAnsi" w:cstheme="majorHAnsi"/>
          <w:sz w:val="22"/>
          <w:szCs w:val="22"/>
        </w:rPr>
        <w:t>have increased capacity to</w:t>
      </w:r>
      <w:r w:rsidR="00135D20" w:rsidRPr="002F1233">
        <w:rPr>
          <w:rFonts w:asciiTheme="majorHAnsi" w:hAnsiTheme="majorHAnsi" w:cstheme="majorHAnsi"/>
          <w:sz w:val="22"/>
          <w:szCs w:val="22"/>
        </w:rPr>
        <w:t xml:space="preserve"> </w:t>
      </w:r>
      <w:r w:rsidR="00B53380" w:rsidRPr="002F1233">
        <w:rPr>
          <w:rFonts w:asciiTheme="majorHAnsi" w:hAnsiTheme="majorHAnsi" w:cstheme="majorHAnsi"/>
          <w:sz w:val="22"/>
          <w:szCs w:val="22"/>
        </w:rPr>
        <w:t>conduct</w:t>
      </w:r>
      <w:r w:rsidR="00135D20" w:rsidRPr="002F1233">
        <w:rPr>
          <w:rFonts w:asciiTheme="majorHAnsi" w:hAnsiTheme="majorHAnsi" w:cstheme="majorHAnsi"/>
          <w:sz w:val="22"/>
          <w:szCs w:val="22"/>
        </w:rPr>
        <w:t xml:space="preserve"> water resources assessments in outer islands </w:t>
      </w:r>
      <w:r w:rsidR="00F77419" w:rsidRPr="002F1233">
        <w:rPr>
          <w:rFonts w:asciiTheme="majorHAnsi" w:hAnsiTheme="majorHAnsi" w:cstheme="majorHAnsi"/>
          <w:sz w:val="22"/>
          <w:szCs w:val="22"/>
        </w:rPr>
        <w:t xml:space="preserve">beyond </w:t>
      </w:r>
      <w:r w:rsidR="00B53380" w:rsidRPr="002F1233">
        <w:rPr>
          <w:rFonts w:asciiTheme="majorHAnsi" w:hAnsiTheme="majorHAnsi" w:cstheme="majorHAnsi"/>
          <w:sz w:val="22"/>
          <w:szCs w:val="22"/>
        </w:rPr>
        <w:t>the</w:t>
      </w:r>
      <w:r w:rsidR="00135D20" w:rsidRPr="002F1233">
        <w:rPr>
          <w:rFonts w:asciiTheme="majorHAnsi" w:hAnsiTheme="majorHAnsi" w:cstheme="majorHAnsi"/>
          <w:sz w:val="22"/>
          <w:szCs w:val="22"/>
        </w:rPr>
        <w:t xml:space="preserve"> </w:t>
      </w:r>
      <w:r w:rsidR="00B53380" w:rsidRPr="002F1233">
        <w:rPr>
          <w:rFonts w:asciiTheme="majorHAnsi" w:hAnsiTheme="majorHAnsi" w:cstheme="majorHAnsi"/>
          <w:sz w:val="22"/>
          <w:szCs w:val="22"/>
        </w:rPr>
        <w:t>Project</w:t>
      </w:r>
      <w:r w:rsidR="00135D20" w:rsidRPr="002F1233">
        <w:rPr>
          <w:rFonts w:asciiTheme="majorHAnsi" w:hAnsiTheme="majorHAnsi" w:cstheme="majorHAnsi"/>
          <w:sz w:val="22"/>
          <w:szCs w:val="22"/>
        </w:rPr>
        <w:t xml:space="preserve">. </w:t>
      </w:r>
      <w:r w:rsidR="001D4ADD" w:rsidRPr="002F1233">
        <w:rPr>
          <w:rFonts w:asciiTheme="majorHAnsi" w:hAnsiTheme="majorHAnsi" w:cstheme="majorHAnsi"/>
          <w:sz w:val="22"/>
          <w:szCs w:val="22"/>
        </w:rPr>
        <w:t xml:space="preserve">Water Resources Assessments and climate projections will be used to </w:t>
      </w:r>
      <w:r w:rsidR="005564A7" w:rsidRPr="002F1233">
        <w:rPr>
          <w:rFonts w:asciiTheme="majorHAnsi" w:hAnsiTheme="majorHAnsi" w:cstheme="majorHAnsi"/>
          <w:sz w:val="22"/>
          <w:szCs w:val="22"/>
        </w:rPr>
        <w:t>analyse</w:t>
      </w:r>
      <w:r w:rsidR="001D4ADD" w:rsidRPr="002F1233">
        <w:rPr>
          <w:rFonts w:asciiTheme="majorHAnsi" w:hAnsiTheme="majorHAnsi" w:cstheme="majorHAnsi"/>
          <w:sz w:val="22"/>
          <w:szCs w:val="22"/>
        </w:rPr>
        <w:t xml:space="preserve"> the adaptation needs for each island, in terms of for example meeting future water needs of communities/schools/health facilities</w:t>
      </w:r>
      <w:r w:rsidR="00F77419" w:rsidRPr="002F1233">
        <w:rPr>
          <w:rFonts w:asciiTheme="majorHAnsi" w:hAnsiTheme="majorHAnsi" w:cstheme="majorHAnsi"/>
          <w:sz w:val="22"/>
          <w:szCs w:val="22"/>
        </w:rPr>
        <w:t xml:space="preserve"> and protecting groundwater from contamination</w:t>
      </w:r>
      <w:r w:rsidR="001D4ADD" w:rsidRPr="002F1233">
        <w:rPr>
          <w:rFonts w:asciiTheme="majorHAnsi" w:hAnsiTheme="majorHAnsi" w:cstheme="majorHAnsi"/>
          <w:sz w:val="22"/>
          <w:szCs w:val="22"/>
        </w:rPr>
        <w:t>.</w:t>
      </w:r>
    </w:p>
    <w:p w14:paraId="1A72061D" w14:textId="77777777" w:rsidR="00355945" w:rsidRPr="002F1233" w:rsidRDefault="00355945" w:rsidP="00302642">
      <w:pPr>
        <w:jc w:val="both"/>
        <w:rPr>
          <w:rFonts w:asciiTheme="majorHAnsi" w:hAnsiTheme="majorHAnsi" w:cstheme="majorHAnsi"/>
          <w:sz w:val="22"/>
          <w:szCs w:val="22"/>
        </w:rPr>
      </w:pPr>
    </w:p>
    <w:p w14:paraId="23614614" w14:textId="6FAF03D1" w:rsidR="00355945" w:rsidRPr="002F1233" w:rsidRDefault="0004209A"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Water Resources Assessments </w:t>
      </w:r>
      <w:r w:rsidR="00355945" w:rsidRPr="002F1233">
        <w:rPr>
          <w:rFonts w:asciiTheme="majorHAnsi" w:hAnsiTheme="majorHAnsi" w:cstheme="majorHAnsi"/>
          <w:sz w:val="22"/>
          <w:szCs w:val="22"/>
        </w:rPr>
        <w:t xml:space="preserve">will </w:t>
      </w:r>
      <w:r w:rsidR="001D4ADD" w:rsidRPr="002F1233">
        <w:rPr>
          <w:rFonts w:asciiTheme="majorHAnsi" w:hAnsiTheme="majorHAnsi" w:cstheme="majorHAnsi"/>
          <w:sz w:val="22"/>
          <w:szCs w:val="22"/>
        </w:rPr>
        <w:t xml:space="preserve">also </w:t>
      </w:r>
      <w:r w:rsidR="00355945" w:rsidRPr="002F1233">
        <w:rPr>
          <w:rFonts w:asciiTheme="majorHAnsi" w:hAnsiTheme="majorHAnsi" w:cstheme="majorHAnsi"/>
          <w:sz w:val="22"/>
          <w:szCs w:val="22"/>
        </w:rPr>
        <w:t>be used for drought contingency and response planning</w:t>
      </w:r>
      <w:r w:rsidR="00CA1812" w:rsidRPr="002F1233">
        <w:rPr>
          <w:rFonts w:asciiTheme="majorHAnsi" w:hAnsiTheme="majorHAnsi" w:cstheme="majorHAnsi"/>
          <w:sz w:val="22"/>
          <w:szCs w:val="22"/>
        </w:rPr>
        <w:t xml:space="preserve">. </w:t>
      </w:r>
      <w:r w:rsidR="001D4ADD" w:rsidRPr="002F1233">
        <w:rPr>
          <w:rFonts w:asciiTheme="majorHAnsi" w:hAnsiTheme="majorHAnsi" w:cstheme="majorHAnsi"/>
          <w:sz w:val="22"/>
          <w:szCs w:val="22"/>
        </w:rPr>
        <w:t xml:space="preserve">It will be important that these assessments are sensitive to the different water needs of women and men and that all community members are activity engaged in assessing supply and demand side issues. </w:t>
      </w:r>
      <w:r w:rsidR="00CA1812" w:rsidRPr="002F1233">
        <w:rPr>
          <w:rFonts w:asciiTheme="majorHAnsi" w:hAnsiTheme="majorHAnsi" w:cstheme="majorHAnsi"/>
          <w:sz w:val="22"/>
          <w:szCs w:val="22"/>
        </w:rPr>
        <w:t>T</w:t>
      </w:r>
      <w:r w:rsidR="00B53380" w:rsidRPr="002F1233">
        <w:rPr>
          <w:rFonts w:asciiTheme="majorHAnsi" w:hAnsiTheme="majorHAnsi" w:cstheme="majorHAnsi"/>
          <w:sz w:val="22"/>
          <w:szCs w:val="22"/>
        </w:rPr>
        <w:t>he</w:t>
      </w:r>
      <w:r w:rsidR="00355945" w:rsidRPr="002F1233">
        <w:rPr>
          <w:rFonts w:asciiTheme="majorHAnsi" w:hAnsiTheme="majorHAnsi" w:cstheme="majorHAnsi"/>
          <w:sz w:val="22"/>
          <w:szCs w:val="22"/>
        </w:rPr>
        <w:t xml:space="preserve"> </w:t>
      </w:r>
      <w:r w:rsidR="00B53380" w:rsidRPr="002F1233">
        <w:rPr>
          <w:rFonts w:asciiTheme="majorHAnsi" w:hAnsiTheme="majorHAnsi" w:cstheme="majorHAnsi"/>
          <w:sz w:val="22"/>
          <w:szCs w:val="22"/>
        </w:rPr>
        <w:lastRenderedPageBreak/>
        <w:t>P</w:t>
      </w:r>
      <w:r w:rsidR="00355945" w:rsidRPr="002F1233">
        <w:rPr>
          <w:rFonts w:asciiTheme="majorHAnsi" w:hAnsiTheme="majorHAnsi" w:cstheme="majorHAnsi"/>
          <w:sz w:val="22"/>
          <w:szCs w:val="22"/>
        </w:rPr>
        <w:t xml:space="preserve">roject will support the </w:t>
      </w:r>
      <w:r w:rsidR="00804A66" w:rsidRPr="002F1233">
        <w:rPr>
          <w:rFonts w:asciiTheme="majorHAnsi" w:hAnsiTheme="majorHAnsi" w:cstheme="majorHAnsi"/>
          <w:sz w:val="22"/>
          <w:szCs w:val="22"/>
        </w:rPr>
        <w:t xml:space="preserve">formulation of </w:t>
      </w:r>
      <w:r w:rsidR="00355945" w:rsidRPr="002F1233">
        <w:rPr>
          <w:rFonts w:asciiTheme="majorHAnsi" w:hAnsiTheme="majorHAnsi" w:cstheme="majorHAnsi"/>
          <w:sz w:val="22"/>
          <w:szCs w:val="22"/>
        </w:rPr>
        <w:t xml:space="preserve">island drought contingency planning and response within either existing governance structures (Island Disaster Management Committees or WASH Committees) or as separate Drought committee. This will be linked to the National </w:t>
      </w:r>
      <w:r w:rsidR="00CA1812" w:rsidRPr="002F1233">
        <w:rPr>
          <w:rFonts w:asciiTheme="majorHAnsi" w:hAnsiTheme="majorHAnsi" w:cstheme="majorHAnsi"/>
          <w:sz w:val="22"/>
          <w:szCs w:val="22"/>
        </w:rPr>
        <w:t>D</w:t>
      </w:r>
      <w:r w:rsidR="00355945" w:rsidRPr="002F1233">
        <w:rPr>
          <w:rFonts w:asciiTheme="majorHAnsi" w:hAnsiTheme="majorHAnsi" w:cstheme="majorHAnsi"/>
          <w:sz w:val="22"/>
          <w:szCs w:val="22"/>
        </w:rPr>
        <w:t xml:space="preserve">rought </w:t>
      </w:r>
      <w:r w:rsidR="00CA1812" w:rsidRPr="002F1233">
        <w:rPr>
          <w:rFonts w:asciiTheme="majorHAnsi" w:hAnsiTheme="majorHAnsi" w:cstheme="majorHAnsi"/>
          <w:sz w:val="22"/>
          <w:szCs w:val="22"/>
        </w:rPr>
        <w:t>C</w:t>
      </w:r>
      <w:r w:rsidR="00355945" w:rsidRPr="002F1233">
        <w:rPr>
          <w:rFonts w:asciiTheme="majorHAnsi" w:hAnsiTheme="majorHAnsi" w:cstheme="majorHAnsi"/>
          <w:sz w:val="22"/>
          <w:szCs w:val="22"/>
        </w:rPr>
        <w:t>ommittee, as well as CBDRM committees and plans (link to output 2.1.3)</w:t>
      </w:r>
      <w:r w:rsidR="00CA1812" w:rsidRPr="002F1233">
        <w:rPr>
          <w:rFonts w:asciiTheme="majorHAnsi" w:hAnsiTheme="majorHAnsi" w:cstheme="majorHAnsi"/>
          <w:sz w:val="22"/>
          <w:szCs w:val="22"/>
        </w:rPr>
        <w:t xml:space="preserve"> at island level</w:t>
      </w:r>
      <w:r w:rsidR="00355945" w:rsidRPr="002F1233">
        <w:rPr>
          <w:rFonts w:asciiTheme="majorHAnsi" w:hAnsiTheme="majorHAnsi" w:cstheme="majorHAnsi"/>
          <w:sz w:val="22"/>
          <w:szCs w:val="22"/>
        </w:rPr>
        <w:t xml:space="preserve">. </w:t>
      </w:r>
    </w:p>
    <w:p w14:paraId="65CA21F0" w14:textId="77777777" w:rsidR="00CA1812" w:rsidRPr="002F1233" w:rsidRDefault="00CA1812" w:rsidP="00302642">
      <w:pPr>
        <w:jc w:val="both"/>
        <w:rPr>
          <w:rFonts w:asciiTheme="majorHAnsi" w:hAnsiTheme="majorHAnsi" w:cstheme="majorHAnsi"/>
          <w:sz w:val="22"/>
          <w:szCs w:val="22"/>
        </w:rPr>
      </w:pPr>
    </w:p>
    <w:p w14:paraId="1684E8A1" w14:textId="6E1A5E8A" w:rsidR="00CC2608" w:rsidRPr="002F1233" w:rsidRDefault="009E1226"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Further, </w:t>
      </w:r>
      <w:r w:rsidR="00735885" w:rsidRPr="002F1233">
        <w:rPr>
          <w:rFonts w:asciiTheme="majorHAnsi" w:hAnsiTheme="majorHAnsi" w:cstheme="majorHAnsi"/>
          <w:sz w:val="22"/>
          <w:szCs w:val="22"/>
        </w:rPr>
        <w:t xml:space="preserve">Water resources assessments will be used </w:t>
      </w:r>
      <w:r w:rsidR="009D17F8" w:rsidRPr="002F1233">
        <w:rPr>
          <w:rFonts w:asciiTheme="majorHAnsi" w:hAnsiTheme="majorHAnsi" w:cstheme="majorHAnsi"/>
          <w:sz w:val="22"/>
          <w:szCs w:val="22"/>
        </w:rPr>
        <w:t>to determine</w:t>
      </w:r>
      <w:r w:rsidR="00F77419" w:rsidRPr="002F1233">
        <w:rPr>
          <w:rFonts w:asciiTheme="majorHAnsi" w:hAnsiTheme="majorHAnsi" w:cstheme="majorHAnsi"/>
          <w:sz w:val="22"/>
          <w:szCs w:val="22"/>
        </w:rPr>
        <w:t xml:space="preserve"> sustainable yield and</w:t>
      </w:r>
      <w:r w:rsidR="009D17F8" w:rsidRPr="002F1233">
        <w:rPr>
          <w:rFonts w:asciiTheme="majorHAnsi" w:hAnsiTheme="majorHAnsi" w:cstheme="majorHAnsi"/>
          <w:sz w:val="22"/>
          <w:szCs w:val="22"/>
        </w:rPr>
        <w:t xml:space="preserve"> the most suitable</w:t>
      </w:r>
      <w:r w:rsidR="00CC2608" w:rsidRPr="002F1233">
        <w:rPr>
          <w:rFonts w:asciiTheme="majorHAnsi" w:hAnsiTheme="majorHAnsi" w:cstheme="majorHAnsi"/>
          <w:sz w:val="22"/>
          <w:szCs w:val="22"/>
        </w:rPr>
        <w:t xml:space="preserve"> (mix of)</w:t>
      </w:r>
      <w:r w:rsidR="009D17F8" w:rsidRPr="002F1233">
        <w:rPr>
          <w:rFonts w:asciiTheme="majorHAnsi" w:hAnsiTheme="majorHAnsi" w:cstheme="majorHAnsi"/>
          <w:sz w:val="22"/>
          <w:szCs w:val="22"/>
        </w:rPr>
        <w:t xml:space="preserve"> water technolog</w:t>
      </w:r>
      <w:r w:rsidR="00CC2608" w:rsidRPr="002F1233">
        <w:rPr>
          <w:rFonts w:asciiTheme="majorHAnsi" w:hAnsiTheme="majorHAnsi" w:cstheme="majorHAnsi"/>
          <w:sz w:val="22"/>
          <w:szCs w:val="22"/>
        </w:rPr>
        <w:t>ies</w:t>
      </w:r>
      <w:r w:rsidR="009D17F8" w:rsidRPr="002F1233">
        <w:rPr>
          <w:rFonts w:asciiTheme="majorHAnsi" w:hAnsiTheme="majorHAnsi" w:cstheme="majorHAnsi"/>
          <w:sz w:val="22"/>
          <w:szCs w:val="22"/>
        </w:rPr>
        <w:t xml:space="preserve"> options in each island/island groups.</w:t>
      </w:r>
      <w:r w:rsidR="00735885" w:rsidRPr="002F1233">
        <w:rPr>
          <w:rFonts w:asciiTheme="majorHAnsi" w:hAnsiTheme="majorHAnsi" w:cstheme="majorHAnsi"/>
          <w:sz w:val="22"/>
          <w:szCs w:val="22"/>
        </w:rPr>
        <w:t xml:space="preserve"> </w:t>
      </w:r>
      <w:r w:rsidR="00680E00" w:rsidRPr="002F1233">
        <w:rPr>
          <w:rFonts w:asciiTheme="majorHAnsi" w:hAnsiTheme="majorHAnsi" w:cstheme="majorHAnsi"/>
          <w:sz w:val="22"/>
          <w:szCs w:val="22"/>
        </w:rPr>
        <w:t>To date, d</w:t>
      </w:r>
      <w:r w:rsidR="006170C6" w:rsidRPr="002F1233">
        <w:rPr>
          <w:rFonts w:asciiTheme="majorHAnsi" w:hAnsiTheme="majorHAnsi" w:cstheme="majorHAnsi"/>
          <w:sz w:val="22"/>
          <w:szCs w:val="22"/>
        </w:rPr>
        <w:t>ifferent improved water supply and storage systems are being implemented</w:t>
      </w:r>
      <w:r w:rsidR="009D17F8" w:rsidRPr="002F1233">
        <w:rPr>
          <w:rFonts w:asciiTheme="majorHAnsi" w:hAnsiTheme="majorHAnsi" w:cstheme="majorHAnsi"/>
          <w:sz w:val="22"/>
          <w:szCs w:val="22"/>
        </w:rPr>
        <w:t xml:space="preserve"> in </w:t>
      </w:r>
      <w:r w:rsidR="006170C6" w:rsidRPr="002F1233">
        <w:rPr>
          <w:rFonts w:asciiTheme="majorHAnsi" w:hAnsiTheme="majorHAnsi" w:cstheme="majorHAnsi"/>
          <w:sz w:val="22"/>
          <w:szCs w:val="22"/>
        </w:rPr>
        <w:t xml:space="preserve">Kiribati. </w:t>
      </w:r>
      <w:r w:rsidR="0065121E" w:rsidRPr="002F1233">
        <w:rPr>
          <w:rFonts w:asciiTheme="majorHAnsi" w:hAnsiTheme="majorHAnsi" w:cstheme="majorHAnsi"/>
          <w:sz w:val="22"/>
          <w:szCs w:val="22"/>
        </w:rPr>
        <w:t xml:space="preserve">The </w:t>
      </w:r>
      <w:r w:rsidRPr="002F1233">
        <w:rPr>
          <w:rFonts w:asciiTheme="majorHAnsi" w:hAnsiTheme="majorHAnsi" w:cstheme="majorHAnsi"/>
          <w:sz w:val="22"/>
          <w:szCs w:val="22"/>
        </w:rPr>
        <w:t xml:space="preserve">Project </w:t>
      </w:r>
      <w:r w:rsidR="0065121E" w:rsidRPr="002F1233">
        <w:rPr>
          <w:rFonts w:asciiTheme="majorHAnsi" w:hAnsiTheme="majorHAnsi" w:cstheme="majorHAnsi"/>
          <w:sz w:val="22"/>
          <w:szCs w:val="22"/>
        </w:rPr>
        <w:t xml:space="preserve">will assess/evaluate </w:t>
      </w:r>
      <w:r w:rsidR="00CC2608" w:rsidRPr="002F1233">
        <w:rPr>
          <w:rFonts w:asciiTheme="majorHAnsi" w:hAnsiTheme="majorHAnsi" w:cstheme="majorHAnsi"/>
          <w:bCs/>
          <w:sz w:val="22"/>
          <w:szCs w:val="22"/>
        </w:rPr>
        <w:t xml:space="preserve">rainwater catchment capacity on outer islands (private households, public buildings such as schools, government offices, health centres, churches and maneaba) as well as </w:t>
      </w:r>
      <w:r w:rsidR="0065121E" w:rsidRPr="002F1233">
        <w:rPr>
          <w:rFonts w:asciiTheme="majorHAnsi" w:hAnsiTheme="majorHAnsi" w:cstheme="majorHAnsi"/>
          <w:sz w:val="22"/>
          <w:szCs w:val="22"/>
        </w:rPr>
        <w:t xml:space="preserve">the </w:t>
      </w:r>
      <w:r w:rsidR="006170C6" w:rsidRPr="002F1233">
        <w:rPr>
          <w:rFonts w:asciiTheme="majorHAnsi" w:hAnsiTheme="majorHAnsi" w:cstheme="majorHAnsi"/>
          <w:sz w:val="22"/>
          <w:szCs w:val="22"/>
        </w:rPr>
        <w:t xml:space="preserve">technologies </w:t>
      </w:r>
      <w:r w:rsidR="0065121E" w:rsidRPr="002F1233">
        <w:rPr>
          <w:rFonts w:asciiTheme="majorHAnsi" w:hAnsiTheme="majorHAnsi" w:cstheme="majorHAnsi"/>
          <w:sz w:val="22"/>
          <w:szCs w:val="22"/>
        </w:rPr>
        <w:t xml:space="preserve">currently </w:t>
      </w:r>
      <w:r w:rsidR="006170C6" w:rsidRPr="002F1233">
        <w:rPr>
          <w:rFonts w:asciiTheme="majorHAnsi" w:hAnsiTheme="majorHAnsi" w:cstheme="majorHAnsi"/>
          <w:sz w:val="22"/>
          <w:szCs w:val="22"/>
        </w:rPr>
        <w:t>used</w:t>
      </w:r>
      <w:r w:rsidR="00CC2608" w:rsidRPr="002F1233">
        <w:rPr>
          <w:rFonts w:asciiTheme="majorHAnsi" w:hAnsiTheme="majorHAnsi" w:cstheme="majorHAnsi"/>
          <w:sz w:val="22"/>
          <w:szCs w:val="22"/>
        </w:rPr>
        <w:t>,</w:t>
      </w:r>
      <w:r w:rsidR="006170C6" w:rsidRPr="002F1233">
        <w:rPr>
          <w:rFonts w:asciiTheme="majorHAnsi" w:hAnsiTheme="majorHAnsi" w:cstheme="majorHAnsi"/>
          <w:sz w:val="22"/>
          <w:szCs w:val="22"/>
        </w:rPr>
        <w:t xml:space="preserve"> </w:t>
      </w:r>
      <w:r w:rsidR="0065121E" w:rsidRPr="002F1233">
        <w:rPr>
          <w:rFonts w:asciiTheme="majorHAnsi" w:hAnsiTheme="majorHAnsi" w:cstheme="majorHAnsi"/>
          <w:sz w:val="22"/>
          <w:szCs w:val="22"/>
        </w:rPr>
        <w:t xml:space="preserve">to make sure they are optimal in view of available water resources </w:t>
      </w:r>
      <w:r w:rsidR="00E627E2" w:rsidRPr="002F1233">
        <w:rPr>
          <w:rFonts w:asciiTheme="majorHAnsi" w:hAnsiTheme="majorHAnsi" w:cstheme="majorHAnsi"/>
          <w:sz w:val="22"/>
          <w:szCs w:val="22"/>
        </w:rPr>
        <w:t>o</w:t>
      </w:r>
      <w:r w:rsidR="0065121E" w:rsidRPr="002F1233">
        <w:rPr>
          <w:rFonts w:asciiTheme="majorHAnsi" w:hAnsiTheme="majorHAnsi" w:cstheme="majorHAnsi"/>
          <w:sz w:val="22"/>
          <w:szCs w:val="22"/>
        </w:rPr>
        <w:t xml:space="preserve">n each island. </w:t>
      </w:r>
      <w:r w:rsidR="00CC2608" w:rsidRPr="002F1233">
        <w:rPr>
          <w:rFonts w:asciiTheme="majorHAnsi" w:hAnsiTheme="majorHAnsi" w:cstheme="majorHAnsi"/>
          <w:sz w:val="22"/>
          <w:szCs w:val="22"/>
        </w:rPr>
        <w:t xml:space="preserve">This analysis will: </w:t>
      </w:r>
    </w:p>
    <w:p w14:paraId="03DD264F" w14:textId="77777777" w:rsidR="007D39FF" w:rsidRPr="002F1233" w:rsidRDefault="00CC2608" w:rsidP="00B55A7D">
      <w:pPr>
        <w:numPr>
          <w:ilvl w:val="0"/>
          <w:numId w:val="24"/>
        </w:numPr>
        <w:jc w:val="both"/>
        <w:rPr>
          <w:rFonts w:asciiTheme="majorHAnsi" w:hAnsiTheme="majorHAnsi" w:cstheme="majorHAnsi"/>
          <w:bCs/>
          <w:sz w:val="22"/>
          <w:szCs w:val="22"/>
        </w:rPr>
      </w:pPr>
      <w:r w:rsidRPr="002F1233">
        <w:rPr>
          <w:rFonts w:asciiTheme="majorHAnsi" w:hAnsiTheme="majorHAnsi" w:cstheme="majorHAnsi"/>
          <w:bCs/>
          <w:sz w:val="22"/>
          <w:szCs w:val="22"/>
        </w:rPr>
        <w:t>Identify most appropriate water sources and technological actions such as infiltration galleries; protection of household wells from wave overtopping, contamination and heavy rain; rainwater harvesting; desalination plants.</w:t>
      </w:r>
    </w:p>
    <w:p w14:paraId="5613528E" w14:textId="77777777" w:rsidR="007D39FF" w:rsidRPr="002F1233" w:rsidRDefault="00CC2608" w:rsidP="00B55A7D">
      <w:pPr>
        <w:numPr>
          <w:ilvl w:val="0"/>
          <w:numId w:val="24"/>
        </w:numPr>
        <w:jc w:val="both"/>
        <w:rPr>
          <w:rFonts w:asciiTheme="majorHAnsi" w:hAnsiTheme="majorHAnsi" w:cstheme="majorHAnsi"/>
          <w:bCs/>
          <w:sz w:val="22"/>
          <w:szCs w:val="22"/>
        </w:rPr>
      </w:pPr>
      <w:r w:rsidRPr="002F1233">
        <w:rPr>
          <w:rFonts w:asciiTheme="majorHAnsi" w:hAnsiTheme="majorHAnsi" w:cstheme="majorHAnsi"/>
          <w:bCs/>
          <w:sz w:val="22"/>
          <w:szCs w:val="22"/>
        </w:rPr>
        <w:t>Conduct cost–benefit analysis for the different options to select the most appropriate technologies</w:t>
      </w:r>
    </w:p>
    <w:p w14:paraId="3E52F1B8" w14:textId="3F146B01" w:rsidR="007D39FF" w:rsidRPr="002F1233" w:rsidRDefault="00CC2608" w:rsidP="00B55A7D">
      <w:pPr>
        <w:numPr>
          <w:ilvl w:val="0"/>
          <w:numId w:val="24"/>
        </w:numPr>
        <w:jc w:val="both"/>
        <w:rPr>
          <w:rFonts w:asciiTheme="majorHAnsi" w:hAnsiTheme="majorHAnsi" w:cstheme="majorHAnsi"/>
          <w:bCs/>
          <w:sz w:val="22"/>
          <w:szCs w:val="22"/>
        </w:rPr>
      </w:pPr>
      <w:r w:rsidRPr="002F1233">
        <w:rPr>
          <w:rFonts w:asciiTheme="majorHAnsi" w:hAnsiTheme="majorHAnsi" w:cstheme="majorHAnsi"/>
          <w:sz w:val="22"/>
          <w:szCs w:val="22"/>
        </w:rPr>
        <w:t>Identify best practices for sustainability mechanisms related to the use of</w:t>
      </w:r>
      <w:r w:rsidR="00F77419" w:rsidRPr="002F1233">
        <w:rPr>
          <w:rFonts w:asciiTheme="majorHAnsi" w:hAnsiTheme="majorHAnsi" w:cstheme="majorHAnsi"/>
          <w:sz w:val="22"/>
          <w:szCs w:val="22"/>
        </w:rPr>
        <w:t xml:space="preserve"> water adaptation</w:t>
      </w:r>
      <w:r w:rsidRPr="002F1233">
        <w:rPr>
          <w:rFonts w:asciiTheme="majorHAnsi" w:hAnsiTheme="majorHAnsi" w:cstheme="majorHAnsi"/>
          <w:sz w:val="22"/>
          <w:szCs w:val="22"/>
        </w:rPr>
        <w:t xml:space="preserve"> technologies, sharing-mechanisms within communities, operation and maintenance.</w:t>
      </w:r>
    </w:p>
    <w:p w14:paraId="0F0FFB69" w14:textId="77777777" w:rsidR="001D4ADD" w:rsidRPr="002F1233" w:rsidRDefault="001D4ADD" w:rsidP="00302642">
      <w:pPr>
        <w:jc w:val="both"/>
        <w:rPr>
          <w:rFonts w:asciiTheme="majorHAnsi" w:hAnsiTheme="majorHAnsi" w:cstheme="majorHAnsi"/>
          <w:sz w:val="22"/>
          <w:szCs w:val="22"/>
        </w:rPr>
      </w:pPr>
    </w:p>
    <w:p w14:paraId="732C9D45" w14:textId="77777777" w:rsidR="0065121E" w:rsidRPr="002F1233" w:rsidRDefault="006170C6" w:rsidP="00302642">
      <w:pPr>
        <w:jc w:val="both"/>
        <w:rPr>
          <w:rFonts w:asciiTheme="majorHAnsi" w:hAnsiTheme="majorHAnsi" w:cstheme="majorHAnsi"/>
          <w:sz w:val="22"/>
          <w:szCs w:val="22"/>
        </w:rPr>
      </w:pPr>
      <w:r w:rsidRPr="002F1233">
        <w:rPr>
          <w:rFonts w:asciiTheme="majorHAnsi" w:hAnsiTheme="majorHAnsi" w:cstheme="majorHAnsi"/>
          <w:sz w:val="22"/>
          <w:szCs w:val="22"/>
        </w:rPr>
        <w:t>Further,</w:t>
      </w:r>
      <w:r w:rsidR="0065121E" w:rsidRPr="002F1233">
        <w:rPr>
          <w:rFonts w:asciiTheme="majorHAnsi" w:hAnsiTheme="majorHAnsi" w:cstheme="majorHAnsi"/>
          <w:sz w:val="22"/>
          <w:szCs w:val="22"/>
        </w:rPr>
        <w:t xml:space="preserve"> if existing technologies are not optimal, the </w:t>
      </w:r>
      <w:r w:rsidR="009E1226" w:rsidRPr="002F1233">
        <w:rPr>
          <w:rFonts w:asciiTheme="majorHAnsi" w:hAnsiTheme="majorHAnsi" w:cstheme="majorHAnsi"/>
          <w:sz w:val="22"/>
          <w:szCs w:val="22"/>
        </w:rPr>
        <w:t xml:space="preserve">Project </w:t>
      </w:r>
      <w:r w:rsidR="0065121E" w:rsidRPr="002F1233">
        <w:rPr>
          <w:rFonts w:asciiTheme="majorHAnsi" w:hAnsiTheme="majorHAnsi" w:cstheme="majorHAnsi"/>
          <w:sz w:val="22"/>
          <w:szCs w:val="22"/>
        </w:rPr>
        <w:t>will examine whether</w:t>
      </w:r>
      <w:r w:rsidRPr="002F1233">
        <w:rPr>
          <w:rFonts w:asciiTheme="majorHAnsi" w:hAnsiTheme="majorHAnsi" w:cstheme="majorHAnsi"/>
          <w:sz w:val="22"/>
          <w:szCs w:val="22"/>
        </w:rPr>
        <w:t xml:space="preserve"> </w:t>
      </w:r>
      <w:r w:rsidR="00CA1812" w:rsidRPr="002F1233">
        <w:rPr>
          <w:rFonts w:asciiTheme="majorHAnsi" w:hAnsiTheme="majorHAnsi" w:cstheme="majorHAnsi"/>
          <w:sz w:val="22"/>
          <w:szCs w:val="22"/>
        </w:rPr>
        <w:t>new technologies/innovati</w:t>
      </w:r>
      <w:r w:rsidR="00F42DDB" w:rsidRPr="002F1233">
        <w:rPr>
          <w:rFonts w:asciiTheme="majorHAnsi" w:hAnsiTheme="majorHAnsi" w:cstheme="majorHAnsi"/>
          <w:sz w:val="22"/>
          <w:szCs w:val="22"/>
        </w:rPr>
        <w:t>ve solutions</w:t>
      </w:r>
      <w:r w:rsidR="00CA1812" w:rsidRPr="002F1233">
        <w:rPr>
          <w:rFonts w:asciiTheme="majorHAnsi" w:hAnsiTheme="majorHAnsi" w:cstheme="majorHAnsi"/>
          <w:sz w:val="22"/>
          <w:szCs w:val="22"/>
        </w:rPr>
        <w:t xml:space="preserve"> </w:t>
      </w:r>
      <w:r w:rsidRPr="002F1233">
        <w:rPr>
          <w:rFonts w:asciiTheme="majorHAnsi" w:hAnsiTheme="majorHAnsi" w:cstheme="majorHAnsi"/>
          <w:sz w:val="22"/>
          <w:szCs w:val="22"/>
        </w:rPr>
        <w:t>are available in the international market that can be considered</w:t>
      </w:r>
      <w:r w:rsidR="00E627E2"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keeping in mind the remoteness of Kiribati and related challenges to </w:t>
      </w:r>
      <w:r w:rsidR="0029079C" w:rsidRPr="002F1233">
        <w:rPr>
          <w:rFonts w:asciiTheme="majorHAnsi" w:hAnsiTheme="majorHAnsi" w:cstheme="majorHAnsi"/>
          <w:sz w:val="22"/>
          <w:szCs w:val="22"/>
        </w:rPr>
        <w:t xml:space="preserve">maintenance and </w:t>
      </w:r>
      <w:r w:rsidRPr="002F1233">
        <w:rPr>
          <w:rFonts w:asciiTheme="majorHAnsi" w:hAnsiTheme="majorHAnsi" w:cstheme="majorHAnsi"/>
          <w:sz w:val="22"/>
          <w:szCs w:val="22"/>
        </w:rPr>
        <w:t xml:space="preserve">transportation logistics for spare parts. </w:t>
      </w:r>
      <w:r w:rsidR="00E72A7B" w:rsidRPr="002F1233">
        <w:rPr>
          <w:rFonts w:asciiTheme="majorHAnsi" w:hAnsiTheme="majorHAnsi" w:cstheme="majorHAnsi"/>
          <w:sz w:val="22"/>
          <w:szCs w:val="22"/>
        </w:rPr>
        <w:t>The assessment will build on existing knowledge and experience of MISE, islands councils, communities and partner-organizations</w:t>
      </w:r>
      <w:r w:rsidR="00135D20" w:rsidRPr="002F1233">
        <w:rPr>
          <w:rFonts w:asciiTheme="majorHAnsi" w:hAnsiTheme="majorHAnsi" w:cstheme="majorHAnsi"/>
          <w:sz w:val="22"/>
          <w:szCs w:val="22"/>
        </w:rPr>
        <w:t>, including existing guidelines</w:t>
      </w:r>
      <w:r w:rsidR="002B3CE0" w:rsidRPr="002F1233">
        <w:rPr>
          <w:rFonts w:asciiTheme="majorHAnsi" w:hAnsiTheme="majorHAnsi" w:cstheme="majorHAnsi"/>
          <w:sz w:val="22"/>
          <w:szCs w:val="22"/>
        </w:rPr>
        <w:t xml:space="preserve"> and toolkits</w:t>
      </w:r>
      <w:r w:rsidR="00135D20" w:rsidRPr="002F1233">
        <w:rPr>
          <w:rFonts w:asciiTheme="majorHAnsi" w:hAnsiTheme="majorHAnsi" w:cstheme="majorHAnsi"/>
          <w:sz w:val="22"/>
          <w:szCs w:val="22"/>
        </w:rPr>
        <w:t xml:space="preserve"> for rainwater harvesting.</w:t>
      </w:r>
    </w:p>
    <w:p w14:paraId="119A4DC4" w14:textId="77777777" w:rsidR="009C16D9" w:rsidRPr="002F1233" w:rsidRDefault="009C16D9" w:rsidP="00302642">
      <w:pPr>
        <w:jc w:val="both"/>
        <w:rPr>
          <w:rFonts w:asciiTheme="majorHAnsi" w:hAnsiTheme="majorHAnsi" w:cstheme="majorHAnsi"/>
          <w:sz w:val="22"/>
          <w:szCs w:val="22"/>
        </w:rPr>
      </w:pPr>
    </w:p>
    <w:p w14:paraId="67A608AE" w14:textId="77777777" w:rsidR="006170C6" w:rsidRPr="002F1233" w:rsidRDefault="00F42DDB" w:rsidP="00302642">
      <w:pPr>
        <w:jc w:val="both"/>
        <w:rPr>
          <w:rFonts w:asciiTheme="majorHAnsi" w:hAnsiTheme="majorHAnsi" w:cstheme="majorHAnsi"/>
          <w:sz w:val="22"/>
          <w:szCs w:val="22"/>
        </w:rPr>
      </w:pPr>
      <w:r w:rsidRPr="002F1233">
        <w:rPr>
          <w:rFonts w:asciiTheme="majorHAnsi" w:hAnsiTheme="majorHAnsi" w:cstheme="majorHAnsi"/>
          <w:sz w:val="22"/>
          <w:szCs w:val="22"/>
        </w:rPr>
        <w:t>The Water Resources Assessments and Technology assessment in combination with the IVA-findings, will be used to formulate the WoI-implementation and investment plans for each island, including design of interventions to be implemented in the area of water security. T</w:t>
      </w:r>
      <w:r w:rsidR="00680E00" w:rsidRPr="002F1233">
        <w:rPr>
          <w:rFonts w:asciiTheme="majorHAnsi" w:hAnsiTheme="majorHAnsi" w:cstheme="majorHAnsi"/>
          <w:sz w:val="22"/>
          <w:szCs w:val="22"/>
        </w:rPr>
        <w:t xml:space="preserve">he </w:t>
      </w:r>
      <w:r w:rsidR="009E1226" w:rsidRPr="002F1233">
        <w:rPr>
          <w:rFonts w:asciiTheme="majorHAnsi" w:hAnsiTheme="majorHAnsi" w:cstheme="majorHAnsi"/>
          <w:sz w:val="22"/>
          <w:szCs w:val="22"/>
        </w:rPr>
        <w:t xml:space="preserve">Project </w:t>
      </w:r>
      <w:r w:rsidR="00680E00" w:rsidRPr="002F1233">
        <w:rPr>
          <w:rFonts w:asciiTheme="majorHAnsi" w:hAnsiTheme="majorHAnsi" w:cstheme="majorHAnsi"/>
          <w:sz w:val="22"/>
          <w:szCs w:val="22"/>
        </w:rPr>
        <w:t>will i</w:t>
      </w:r>
      <w:r w:rsidR="006170C6" w:rsidRPr="002F1233">
        <w:rPr>
          <w:rFonts w:asciiTheme="majorHAnsi" w:hAnsiTheme="majorHAnsi" w:cstheme="majorHAnsi"/>
          <w:sz w:val="22"/>
          <w:szCs w:val="22"/>
        </w:rPr>
        <w:t xml:space="preserve">mprove water security in prioritized communities on </w:t>
      </w:r>
      <w:r w:rsidR="009E1226" w:rsidRPr="002F1233">
        <w:rPr>
          <w:rFonts w:asciiTheme="majorHAnsi" w:hAnsiTheme="majorHAnsi" w:cstheme="majorHAnsi"/>
          <w:sz w:val="22"/>
          <w:szCs w:val="22"/>
        </w:rPr>
        <w:t>the five P</w:t>
      </w:r>
      <w:r w:rsidR="006170C6" w:rsidRPr="002F1233">
        <w:rPr>
          <w:rFonts w:asciiTheme="majorHAnsi" w:hAnsiTheme="majorHAnsi" w:cstheme="majorHAnsi"/>
          <w:sz w:val="22"/>
          <w:szCs w:val="22"/>
        </w:rPr>
        <w:t>roject islands</w:t>
      </w:r>
      <w:r w:rsidR="00ED1587" w:rsidRPr="002F1233">
        <w:rPr>
          <w:rFonts w:asciiTheme="majorHAnsi" w:hAnsiTheme="majorHAnsi" w:cstheme="majorHAnsi"/>
          <w:sz w:val="22"/>
          <w:szCs w:val="22"/>
        </w:rPr>
        <w:t xml:space="preserve"> </w:t>
      </w:r>
      <w:r w:rsidR="009E1226" w:rsidRPr="002F1233">
        <w:rPr>
          <w:rFonts w:asciiTheme="majorHAnsi" w:hAnsiTheme="majorHAnsi" w:cstheme="majorHAnsi"/>
          <w:sz w:val="22"/>
          <w:szCs w:val="22"/>
        </w:rPr>
        <w:t>by</w:t>
      </w:r>
      <w:r w:rsidR="00E72A7B" w:rsidRPr="002F1233">
        <w:rPr>
          <w:rFonts w:asciiTheme="majorHAnsi" w:hAnsiTheme="majorHAnsi" w:cstheme="majorHAnsi"/>
          <w:sz w:val="22"/>
          <w:szCs w:val="22"/>
        </w:rPr>
        <w:t xml:space="preserve"> target</w:t>
      </w:r>
      <w:r w:rsidR="009E1226" w:rsidRPr="002F1233">
        <w:rPr>
          <w:rFonts w:asciiTheme="majorHAnsi" w:hAnsiTheme="majorHAnsi" w:cstheme="majorHAnsi"/>
          <w:sz w:val="22"/>
          <w:szCs w:val="22"/>
        </w:rPr>
        <w:t>ing</w:t>
      </w:r>
      <w:r w:rsidRPr="002F1233">
        <w:rPr>
          <w:rFonts w:asciiTheme="majorHAnsi" w:hAnsiTheme="majorHAnsi" w:cstheme="majorHAnsi"/>
          <w:sz w:val="22"/>
          <w:szCs w:val="22"/>
        </w:rPr>
        <w:t xml:space="preserve"> </w:t>
      </w:r>
      <w:r w:rsidR="00E72A7B" w:rsidRPr="002F1233">
        <w:rPr>
          <w:rFonts w:asciiTheme="majorHAnsi" w:hAnsiTheme="majorHAnsi" w:cstheme="majorHAnsi"/>
          <w:sz w:val="22"/>
          <w:szCs w:val="22"/>
        </w:rPr>
        <w:t xml:space="preserve">households </w:t>
      </w:r>
      <w:r w:rsidR="009E1226" w:rsidRPr="002F1233">
        <w:rPr>
          <w:rFonts w:asciiTheme="majorHAnsi" w:hAnsiTheme="majorHAnsi" w:cstheme="majorHAnsi"/>
          <w:sz w:val="22"/>
          <w:szCs w:val="22"/>
        </w:rPr>
        <w:t>(</w:t>
      </w:r>
      <w:r w:rsidR="00E72A7B" w:rsidRPr="002F1233">
        <w:rPr>
          <w:rFonts w:asciiTheme="majorHAnsi" w:hAnsiTheme="majorHAnsi" w:cstheme="majorHAnsi"/>
          <w:sz w:val="22"/>
          <w:szCs w:val="22"/>
        </w:rPr>
        <w:t>not covered by previous interventions</w:t>
      </w:r>
      <w:r w:rsidR="00735885" w:rsidRPr="002F1233">
        <w:rPr>
          <w:rFonts w:asciiTheme="majorHAnsi" w:hAnsiTheme="majorHAnsi" w:cstheme="majorHAnsi"/>
          <w:sz w:val="22"/>
          <w:szCs w:val="22"/>
        </w:rPr>
        <w:t xml:space="preserve"> in the water sector</w:t>
      </w:r>
      <w:r w:rsidR="009E1226" w:rsidRPr="002F1233">
        <w:rPr>
          <w:rFonts w:asciiTheme="majorHAnsi" w:hAnsiTheme="majorHAnsi" w:cstheme="majorHAnsi"/>
          <w:sz w:val="22"/>
          <w:szCs w:val="22"/>
        </w:rPr>
        <w:t>)</w:t>
      </w:r>
      <w:r w:rsidRPr="002F1233">
        <w:rPr>
          <w:rFonts w:asciiTheme="majorHAnsi" w:hAnsiTheme="majorHAnsi" w:cstheme="majorHAnsi"/>
          <w:sz w:val="22"/>
          <w:szCs w:val="22"/>
        </w:rPr>
        <w:t xml:space="preserve"> </w:t>
      </w:r>
      <w:r w:rsidR="009E1226" w:rsidRPr="002F1233">
        <w:rPr>
          <w:rFonts w:asciiTheme="majorHAnsi" w:hAnsiTheme="majorHAnsi" w:cstheme="majorHAnsi"/>
          <w:sz w:val="22"/>
          <w:szCs w:val="22"/>
        </w:rPr>
        <w:t xml:space="preserve">and </w:t>
      </w:r>
      <w:r w:rsidR="0082649F" w:rsidRPr="002F1233">
        <w:rPr>
          <w:rFonts w:asciiTheme="majorHAnsi" w:hAnsiTheme="majorHAnsi" w:cstheme="majorHAnsi"/>
          <w:sz w:val="22"/>
          <w:szCs w:val="22"/>
        </w:rPr>
        <w:t xml:space="preserve">community facilities, such as </w:t>
      </w:r>
      <w:r w:rsidR="00735885" w:rsidRPr="002F1233">
        <w:rPr>
          <w:rFonts w:asciiTheme="majorHAnsi" w:hAnsiTheme="majorHAnsi" w:cstheme="majorHAnsi"/>
          <w:sz w:val="22"/>
          <w:szCs w:val="22"/>
        </w:rPr>
        <w:t>health clinics,</w:t>
      </w:r>
      <w:r w:rsidR="0082649F" w:rsidRPr="002F1233">
        <w:rPr>
          <w:rFonts w:asciiTheme="majorHAnsi" w:hAnsiTheme="majorHAnsi" w:cstheme="majorHAnsi"/>
          <w:sz w:val="22"/>
          <w:szCs w:val="22"/>
        </w:rPr>
        <w:t xml:space="preserve"> </w:t>
      </w:r>
      <w:r w:rsidR="00735885" w:rsidRPr="002F1233">
        <w:rPr>
          <w:rFonts w:asciiTheme="majorHAnsi" w:hAnsiTheme="majorHAnsi" w:cstheme="majorHAnsi"/>
          <w:sz w:val="22"/>
          <w:szCs w:val="22"/>
        </w:rPr>
        <w:t>schools</w:t>
      </w:r>
      <w:r w:rsidR="0082649F" w:rsidRPr="002F1233">
        <w:rPr>
          <w:rFonts w:asciiTheme="majorHAnsi" w:hAnsiTheme="majorHAnsi" w:cstheme="majorHAnsi"/>
          <w:sz w:val="22"/>
          <w:szCs w:val="22"/>
        </w:rPr>
        <w:t xml:space="preserve">, </w:t>
      </w:r>
      <w:r w:rsidR="009E1226" w:rsidRPr="002F1233">
        <w:rPr>
          <w:rFonts w:asciiTheme="majorHAnsi" w:hAnsiTheme="majorHAnsi" w:cstheme="majorHAnsi"/>
          <w:sz w:val="22"/>
          <w:szCs w:val="22"/>
        </w:rPr>
        <w:t>I</w:t>
      </w:r>
      <w:r w:rsidR="0082649F" w:rsidRPr="002F1233">
        <w:rPr>
          <w:rFonts w:asciiTheme="majorHAnsi" w:hAnsiTheme="majorHAnsi" w:cstheme="majorHAnsi"/>
          <w:sz w:val="22"/>
          <w:szCs w:val="22"/>
        </w:rPr>
        <w:t xml:space="preserve">sland </w:t>
      </w:r>
      <w:r w:rsidR="009E1226" w:rsidRPr="002F1233">
        <w:rPr>
          <w:rFonts w:asciiTheme="majorHAnsi" w:hAnsiTheme="majorHAnsi" w:cstheme="majorHAnsi"/>
          <w:sz w:val="22"/>
          <w:szCs w:val="22"/>
        </w:rPr>
        <w:t xml:space="preserve">Council </w:t>
      </w:r>
      <w:r w:rsidR="0082649F" w:rsidRPr="002F1233">
        <w:rPr>
          <w:rFonts w:asciiTheme="majorHAnsi" w:hAnsiTheme="majorHAnsi" w:cstheme="majorHAnsi"/>
          <w:sz w:val="22"/>
          <w:szCs w:val="22"/>
        </w:rPr>
        <w:t>and community buildings</w:t>
      </w:r>
      <w:r w:rsidR="00E72A7B" w:rsidRPr="002F1233">
        <w:rPr>
          <w:rFonts w:asciiTheme="majorHAnsi" w:hAnsiTheme="majorHAnsi" w:cstheme="majorHAnsi"/>
          <w:sz w:val="22"/>
          <w:szCs w:val="22"/>
        </w:rPr>
        <w:t>.</w:t>
      </w:r>
      <w:r w:rsidR="009E1226" w:rsidRPr="002F1233">
        <w:rPr>
          <w:rFonts w:asciiTheme="majorHAnsi" w:hAnsiTheme="majorHAnsi" w:cstheme="majorHAnsi"/>
          <w:sz w:val="22"/>
          <w:szCs w:val="22"/>
        </w:rPr>
        <w:t xml:space="preserve"> In determining which community facilities will receive upgraded water systems, careful consideration needs to be given to access issues. During Project design it was often reported that conflicts have arisen over time with respect to who can or cannot access water from communal sources</w:t>
      </w:r>
      <w:r w:rsidRPr="002F1233">
        <w:rPr>
          <w:rFonts w:asciiTheme="majorHAnsi" w:hAnsiTheme="majorHAnsi" w:cstheme="majorHAnsi"/>
          <w:sz w:val="22"/>
          <w:szCs w:val="22"/>
        </w:rPr>
        <w:t>.</w:t>
      </w:r>
      <w:r w:rsidR="003D771B" w:rsidRPr="002F1233">
        <w:rPr>
          <w:rFonts w:asciiTheme="majorHAnsi" w:hAnsiTheme="majorHAnsi" w:cstheme="majorHAnsi"/>
          <w:sz w:val="22"/>
          <w:szCs w:val="22"/>
        </w:rPr>
        <w:t xml:space="preserve"> </w:t>
      </w:r>
      <w:r w:rsidR="006170C6" w:rsidRPr="002F1233">
        <w:rPr>
          <w:rFonts w:asciiTheme="majorHAnsi" w:hAnsiTheme="majorHAnsi" w:cstheme="majorHAnsi"/>
          <w:sz w:val="22"/>
          <w:szCs w:val="22"/>
        </w:rPr>
        <w:t>It is expected that the technologies used will be a mix of the following:</w:t>
      </w:r>
    </w:p>
    <w:p w14:paraId="67A7E90E" w14:textId="77777777" w:rsidR="007D39FF" w:rsidRPr="002F1233" w:rsidRDefault="006170C6" w:rsidP="00B55A7D">
      <w:pPr>
        <w:pStyle w:val="ListParagraph"/>
        <w:numPr>
          <w:ilvl w:val="0"/>
          <w:numId w:val="23"/>
        </w:numPr>
        <w:jc w:val="both"/>
        <w:rPr>
          <w:rFonts w:asciiTheme="majorHAnsi" w:hAnsiTheme="majorHAnsi" w:cstheme="majorHAnsi"/>
          <w:sz w:val="22"/>
          <w:szCs w:val="22"/>
        </w:rPr>
      </w:pPr>
      <w:r w:rsidRPr="002F1233">
        <w:rPr>
          <w:rFonts w:asciiTheme="majorHAnsi" w:hAnsiTheme="majorHAnsi" w:cstheme="majorHAnsi"/>
          <w:sz w:val="22"/>
          <w:szCs w:val="22"/>
        </w:rPr>
        <w:t>Groundwater infiltration galleries and pump/pipe systems</w:t>
      </w:r>
    </w:p>
    <w:p w14:paraId="2FA4A2DE" w14:textId="77777777" w:rsidR="007D39FF" w:rsidRPr="002F1233" w:rsidRDefault="006170C6" w:rsidP="00B55A7D">
      <w:pPr>
        <w:pStyle w:val="ListParagraph"/>
        <w:numPr>
          <w:ilvl w:val="0"/>
          <w:numId w:val="23"/>
        </w:numPr>
        <w:jc w:val="both"/>
        <w:rPr>
          <w:rFonts w:asciiTheme="majorHAnsi" w:hAnsiTheme="majorHAnsi" w:cstheme="majorHAnsi"/>
          <w:sz w:val="22"/>
          <w:szCs w:val="22"/>
        </w:rPr>
      </w:pPr>
      <w:r w:rsidRPr="002F1233">
        <w:rPr>
          <w:rFonts w:asciiTheme="majorHAnsi" w:hAnsiTheme="majorHAnsi" w:cstheme="majorHAnsi"/>
          <w:sz w:val="22"/>
          <w:szCs w:val="22"/>
        </w:rPr>
        <w:t>Rainwater harvesting and storage</w:t>
      </w:r>
    </w:p>
    <w:p w14:paraId="5A08DDE3" w14:textId="41ED3C22" w:rsidR="007D39FF" w:rsidRPr="002F1233" w:rsidRDefault="00901B6F" w:rsidP="00B55A7D">
      <w:pPr>
        <w:pStyle w:val="ListParagraph"/>
        <w:numPr>
          <w:ilvl w:val="0"/>
          <w:numId w:val="23"/>
        </w:numPr>
        <w:jc w:val="both"/>
        <w:rPr>
          <w:rFonts w:asciiTheme="majorHAnsi" w:hAnsiTheme="majorHAnsi" w:cstheme="majorHAnsi"/>
          <w:sz w:val="22"/>
          <w:szCs w:val="22"/>
        </w:rPr>
      </w:pPr>
      <w:r w:rsidRPr="002F1233">
        <w:rPr>
          <w:rFonts w:asciiTheme="majorHAnsi" w:hAnsiTheme="majorHAnsi" w:cstheme="majorHAnsi"/>
          <w:sz w:val="22"/>
          <w:szCs w:val="22"/>
        </w:rPr>
        <w:t>D</w:t>
      </w:r>
      <w:r w:rsidR="006170C6" w:rsidRPr="002F1233">
        <w:rPr>
          <w:rFonts w:asciiTheme="majorHAnsi" w:hAnsiTheme="majorHAnsi" w:cstheme="majorHAnsi"/>
          <w:sz w:val="22"/>
          <w:szCs w:val="22"/>
        </w:rPr>
        <w:t>esalination plants</w:t>
      </w:r>
    </w:p>
    <w:p w14:paraId="10F218D6" w14:textId="77777777" w:rsidR="00680E00" w:rsidRPr="002F1233" w:rsidRDefault="00680E00" w:rsidP="00302642">
      <w:pPr>
        <w:jc w:val="both"/>
        <w:rPr>
          <w:rFonts w:asciiTheme="majorHAnsi" w:hAnsiTheme="majorHAnsi" w:cstheme="majorHAnsi"/>
          <w:sz w:val="22"/>
          <w:szCs w:val="22"/>
        </w:rPr>
      </w:pPr>
    </w:p>
    <w:p w14:paraId="5C97CB1A" w14:textId="6CFA10FF" w:rsidR="00804A66" w:rsidRPr="002F1233" w:rsidRDefault="00804A66"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Water Resources Assessments, Technology assessment and IVA will provide the required information for the implementation of suitable Water and Sanitation Infrastructure technologies, and this will be further supported through strengthening of the enabling environment (data-sharing, coordination, technical capacity, accountability, monitoring and follow-up) under outcome 1. Activities on Kiritimati Island, where several other water sector projects are being implemented, will </w:t>
      </w:r>
      <w:r w:rsidR="00901B6F" w:rsidRPr="002F1233">
        <w:rPr>
          <w:rFonts w:asciiTheme="majorHAnsi" w:hAnsiTheme="majorHAnsi" w:cstheme="majorHAnsi"/>
          <w:sz w:val="22"/>
          <w:szCs w:val="22"/>
        </w:rPr>
        <w:t xml:space="preserve">be aligned with other projects, and </w:t>
      </w:r>
      <w:r w:rsidR="00634CAB" w:rsidRPr="002F1233">
        <w:rPr>
          <w:rFonts w:asciiTheme="majorHAnsi" w:hAnsiTheme="majorHAnsi" w:cstheme="majorHAnsi"/>
          <w:sz w:val="22"/>
          <w:szCs w:val="22"/>
        </w:rPr>
        <w:t xml:space="preserve">supplement those with a </w:t>
      </w:r>
      <w:r w:rsidRPr="002F1233">
        <w:rPr>
          <w:rFonts w:asciiTheme="majorHAnsi" w:hAnsiTheme="majorHAnsi" w:cstheme="majorHAnsi"/>
          <w:sz w:val="22"/>
          <w:szCs w:val="22"/>
        </w:rPr>
        <w:t xml:space="preserve">focus on Asset Management Planning </w:t>
      </w:r>
      <w:r w:rsidR="00634CAB" w:rsidRPr="002F1233">
        <w:rPr>
          <w:rFonts w:asciiTheme="majorHAnsi" w:hAnsiTheme="majorHAnsi" w:cstheme="majorHAnsi"/>
          <w:sz w:val="22"/>
          <w:szCs w:val="22"/>
        </w:rPr>
        <w:t xml:space="preserve">and </w:t>
      </w:r>
      <w:r w:rsidRPr="002F1233">
        <w:rPr>
          <w:rFonts w:asciiTheme="majorHAnsi" w:hAnsiTheme="majorHAnsi" w:cstheme="majorHAnsi"/>
          <w:sz w:val="22"/>
          <w:szCs w:val="22"/>
        </w:rPr>
        <w:t>Drought Management Plan</w:t>
      </w:r>
      <w:r w:rsidR="00634CAB" w:rsidRPr="002F1233">
        <w:rPr>
          <w:rFonts w:asciiTheme="majorHAnsi" w:hAnsiTheme="majorHAnsi" w:cstheme="majorHAnsi"/>
          <w:sz w:val="22"/>
          <w:szCs w:val="22"/>
        </w:rPr>
        <w:t>ning</w:t>
      </w:r>
      <w:r w:rsidRPr="002F1233">
        <w:rPr>
          <w:rFonts w:asciiTheme="majorHAnsi" w:hAnsiTheme="majorHAnsi" w:cstheme="majorHAnsi"/>
          <w:sz w:val="22"/>
          <w:szCs w:val="22"/>
        </w:rPr>
        <w:t>.</w:t>
      </w:r>
    </w:p>
    <w:p w14:paraId="5C476CA5" w14:textId="77777777" w:rsidR="00962202" w:rsidRPr="002F1233" w:rsidRDefault="00962202" w:rsidP="00302642">
      <w:pPr>
        <w:jc w:val="both"/>
        <w:rPr>
          <w:rFonts w:asciiTheme="majorHAnsi" w:hAnsiTheme="majorHAnsi" w:cstheme="majorHAnsi"/>
          <w:sz w:val="22"/>
          <w:szCs w:val="22"/>
        </w:rPr>
      </w:pPr>
    </w:p>
    <w:p w14:paraId="3062CB6D" w14:textId="3393A4C4" w:rsidR="00962202" w:rsidRPr="002F1233" w:rsidRDefault="00962202"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Installation of improved technologies will also be supported by community awareness and sensitization for involved households, communities, Islands Councils, women and youth groups, and </w:t>
      </w:r>
      <w:r w:rsidRPr="002F1233">
        <w:rPr>
          <w:rFonts w:asciiTheme="majorHAnsi" w:hAnsiTheme="majorHAnsi" w:cstheme="majorHAnsi"/>
          <w:sz w:val="22"/>
          <w:szCs w:val="22"/>
        </w:rPr>
        <w:lastRenderedPageBreak/>
        <w:t xml:space="preserve">schools. For this purpose, the Project will focus on ensuring that communities are involved in installation and ongoing operation and maintenance of the improved technologies to ensure their sustainability throughout the project and beyond. During and following installation of improved water sector adaptation technologies, the Project will support capacity building of MISE WSEU, water technicians, Island Water Committees and selected community members in terms of installation, maintenance, data collection and reporting. Given that young people living in outer island communities have limited employment opportunities and that infrastructure is often poorly maintained, the Project will examine how to provide opportunities by training youth in operation and/or maintenance. MISE WSEU staff will be trained as trainers for water technicians in other outer islands beyond the project. </w:t>
      </w:r>
    </w:p>
    <w:p w14:paraId="2E1E56F6" w14:textId="77777777" w:rsidR="006170C6" w:rsidRPr="002F1233" w:rsidRDefault="006170C6" w:rsidP="00302642">
      <w:pPr>
        <w:jc w:val="both"/>
        <w:rPr>
          <w:rFonts w:asciiTheme="majorHAnsi" w:hAnsiTheme="majorHAnsi" w:cstheme="majorHAnsi"/>
          <w:sz w:val="22"/>
          <w:szCs w:val="22"/>
        </w:rPr>
      </w:pPr>
    </w:p>
    <w:tbl>
      <w:tblPr>
        <w:tblStyle w:val="TableGrid"/>
        <w:tblW w:w="0" w:type="auto"/>
        <w:tblInd w:w="107" w:type="dxa"/>
        <w:tblLook w:val="04A0" w:firstRow="1" w:lastRow="0" w:firstColumn="1" w:lastColumn="0" w:noHBand="0" w:noVBand="1"/>
      </w:tblPr>
      <w:tblGrid>
        <w:gridCol w:w="885"/>
        <w:gridCol w:w="7396"/>
        <w:gridCol w:w="628"/>
      </w:tblGrid>
      <w:tr w:rsidR="0042432B" w:rsidRPr="002F1233" w14:paraId="6B59B0C9" w14:textId="77777777" w:rsidTr="00680E00">
        <w:tc>
          <w:tcPr>
            <w:tcW w:w="824" w:type="dxa"/>
          </w:tcPr>
          <w:p w14:paraId="5CFAD8CF" w14:textId="77777777" w:rsidR="0042432B" w:rsidRPr="002F1233" w:rsidRDefault="0042432B" w:rsidP="00302642">
            <w:pPr>
              <w:spacing w:before="60" w:after="60"/>
              <w:jc w:val="both"/>
              <w:rPr>
                <w:rFonts w:asciiTheme="majorHAnsi" w:hAnsiTheme="majorHAnsi" w:cstheme="majorHAnsi"/>
                <w:b/>
                <w:sz w:val="22"/>
                <w:szCs w:val="22"/>
              </w:rPr>
            </w:pPr>
          </w:p>
        </w:tc>
        <w:tc>
          <w:tcPr>
            <w:tcW w:w="78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5C54F1" w14:textId="77777777" w:rsidR="0042432B" w:rsidRPr="002F1233" w:rsidRDefault="0042432B"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57336FED" w14:textId="77777777" w:rsidR="0042432B" w:rsidRPr="002F1233" w:rsidRDefault="0042432B"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42432B" w:rsidRPr="002F1233" w14:paraId="637F83C4" w14:textId="77777777" w:rsidTr="00680E00">
        <w:tc>
          <w:tcPr>
            <w:tcW w:w="824" w:type="dxa"/>
          </w:tcPr>
          <w:p w14:paraId="6ADFF91E" w14:textId="77777777" w:rsidR="0042432B" w:rsidRPr="002F1233" w:rsidRDefault="0042432B" w:rsidP="00302642">
            <w:pPr>
              <w:jc w:val="both"/>
              <w:rPr>
                <w:rFonts w:asciiTheme="majorHAnsi" w:hAnsiTheme="majorHAnsi" w:cstheme="majorHAnsi"/>
                <w:sz w:val="22"/>
                <w:szCs w:val="22"/>
              </w:rPr>
            </w:pPr>
            <w:r w:rsidRPr="002F1233">
              <w:rPr>
                <w:rFonts w:asciiTheme="majorHAnsi" w:hAnsiTheme="majorHAnsi" w:cstheme="majorHAnsi"/>
                <w:sz w:val="22"/>
                <w:szCs w:val="22"/>
              </w:rPr>
              <w:t>3.1.2.1.</w:t>
            </w:r>
          </w:p>
        </w:tc>
        <w:tc>
          <w:tcPr>
            <w:tcW w:w="7883" w:type="dxa"/>
            <w:tcBorders>
              <w:top w:val="single" w:sz="4" w:space="0" w:color="auto"/>
              <w:left w:val="single" w:sz="4" w:space="0" w:color="auto"/>
              <w:bottom w:val="single" w:sz="4" w:space="0" w:color="auto"/>
              <w:right w:val="single" w:sz="4" w:space="0" w:color="auto"/>
            </w:tcBorders>
            <w:shd w:val="clear" w:color="auto" w:fill="FFFFFF" w:themeFill="background1"/>
          </w:tcPr>
          <w:p w14:paraId="2D64D588" w14:textId="1FDCB18F" w:rsidR="0042432B" w:rsidRPr="002F1233" w:rsidRDefault="0042432B"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Carry out </w:t>
            </w:r>
            <w:r w:rsidR="00634CAB" w:rsidRPr="002F1233">
              <w:rPr>
                <w:rFonts w:asciiTheme="majorHAnsi" w:hAnsiTheme="majorHAnsi" w:cstheme="majorHAnsi"/>
                <w:sz w:val="22"/>
                <w:szCs w:val="22"/>
              </w:rPr>
              <w:t xml:space="preserve">and </w:t>
            </w:r>
            <w:r w:rsidR="005564A7" w:rsidRPr="002F1233">
              <w:rPr>
                <w:rFonts w:asciiTheme="majorHAnsi" w:hAnsiTheme="majorHAnsi" w:cstheme="majorHAnsi"/>
                <w:sz w:val="22"/>
                <w:szCs w:val="22"/>
              </w:rPr>
              <w:t>analyse</w:t>
            </w:r>
            <w:r w:rsidR="00634CAB" w:rsidRPr="002F1233">
              <w:rPr>
                <w:rFonts w:asciiTheme="majorHAnsi" w:hAnsiTheme="majorHAnsi" w:cstheme="majorHAnsi"/>
                <w:sz w:val="22"/>
                <w:szCs w:val="22"/>
              </w:rPr>
              <w:t xml:space="preserve"> </w:t>
            </w:r>
            <w:r w:rsidRPr="002F1233">
              <w:rPr>
                <w:rFonts w:asciiTheme="majorHAnsi" w:hAnsiTheme="majorHAnsi" w:cstheme="majorHAnsi"/>
                <w:sz w:val="22"/>
                <w:szCs w:val="22"/>
              </w:rPr>
              <w:t>water resources assessments for project islands, including capacity building of MISE staff at national and island level</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10608FF6" w14:textId="77777777" w:rsidR="0042432B" w:rsidRPr="002F1233" w:rsidRDefault="0042432B" w:rsidP="00302642">
            <w:pPr>
              <w:jc w:val="both"/>
              <w:rPr>
                <w:rFonts w:asciiTheme="majorHAnsi" w:hAnsiTheme="majorHAnsi" w:cstheme="majorHAnsi"/>
                <w:sz w:val="22"/>
                <w:szCs w:val="22"/>
              </w:rPr>
            </w:pPr>
            <w:r w:rsidRPr="002F1233">
              <w:rPr>
                <w:rFonts w:asciiTheme="majorHAnsi" w:hAnsiTheme="majorHAnsi" w:cstheme="majorHAnsi"/>
                <w:sz w:val="22"/>
                <w:szCs w:val="22"/>
              </w:rPr>
              <w:t>1</w:t>
            </w:r>
          </w:p>
        </w:tc>
      </w:tr>
      <w:tr w:rsidR="0042432B" w:rsidRPr="002F1233" w14:paraId="49DA02AC" w14:textId="77777777" w:rsidTr="00680E00">
        <w:tc>
          <w:tcPr>
            <w:tcW w:w="824" w:type="dxa"/>
          </w:tcPr>
          <w:p w14:paraId="2DEEE745" w14:textId="77777777" w:rsidR="0042432B" w:rsidRPr="002F1233" w:rsidRDefault="0042432B" w:rsidP="00302642">
            <w:pPr>
              <w:jc w:val="both"/>
              <w:rPr>
                <w:rFonts w:asciiTheme="majorHAnsi" w:hAnsiTheme="majorHAnsi" w:cstheme="majorHAnsi"/>
                <w:sz w:val="22"/>
                <w:szCs w:val="22"/>
              </w:rPr>
            </w:pPr>
            <w:r w:rsidRPr="002F1233">
              <w:rPr>
                <w:rFonts w:asciiTheme="majorHAnsi" w:hAnsiTheme="majorHAnsi" w:cstheme="majorHAnsi"/>
                <w:sz w:val="22"/>
                <w:szCs w:val="22"/>
              </w:rPr>
              <w:t>3.1.2.2.</w:t>
            </w:r>
          </w:p>
        </w:tc>
        <w:tc>
          <w:tcPr>
            <w:tcW w:w="7883" w:type="dxa"/>
            <w:tcBorders>
              <w:top w:val="nil"/>
              <w:left w:val="single" w:sz="4" w:space="0" w:color="auto"/>
              <w:bottom w:val="single" w:sz="4" w:space="0" w:color="auto"/>
              <w:right w:val="single" w:sz="4" w:space="0" w:color="auto"/>
            </w:tcBorders>
            <w:shd w:val="clear" w:color="auto" w:fill="FFFFFF" w:themeFill="background1"/>
          </w:tcPr>
          <w:p w14:paraId="412B1F94" w14:textId="5BB13CE4" w:rsidR="0042432B" w:rsidRPr="002F1233" w:rsidRDefault="0042432B"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Review existing </w:t>
            </w:r>
            <w:r w:rsidR="00804A66" w:rsidRPr="002F1233">
              <w:rPr>
                <w:rFonts w:asciiTheme="majorHAnsi" w:hAnsiTheme="majorHAnsi" w:cstheme="majorHAnsi"/>
                <w:sz w:val="22"/>
                <w:szCs w:val="22"/>
              </w:rPr>
              <w:t xml:space="preserve">water sector </w:t>
            </w:r>
            <w:r w:rsidRPr="002F1233">
              <w:rPr>
                <w:rFonts w:asciiTheme="majorHAnsi" w:hAnsiTheme="majorHAnsi" w:cstheme="majorHAnsi"/>
                <w:sz w:val="22"/>
                <w:szCs w:val="22"/>
              </w:rPr>
              <w:t>technologies and make recommendations for</w:t>
            </w:r>
            <w:r w:rsidR="00F77419" w:rsidRPr="002F1233">
              <w:rPr>
                <w:rFonts w:asciiTheme="majorHAnsi" w:hAnsiTheme="majorHAnsi" w:cstheme="majorHAnsi"/>
                <w:sz w:val="22"/>
                <w:szCs w:val="22"/>
              </w:rPr>
              <w:t xml:space="preserve"> innovative and</w:t>
            </w:r>
            <w:r w:rsidRPr="002F1233">
              <w:rPr>
                <w:rFonts w:asciiTheme="majorHAnsi" w:hAnsiTheme="majorHAnsi" w:cstheme="majorHAnsi"/>
                <w:sz w:val="22"/>
                <w:szCs w:val="22"/>
              </w:rPr>
              <w:t xml:space="preserve"> </w:t>
            </w:r>
            <w:r w:rsidR="007B7076" w:rsidRPr="002F1233">
              <w:rPr>
                <w:rFonts w:asciiTheme="majorHAnsi" w:hAnsiTheme="majorHAnsi" w:cstheme="majorHAnsi"/>
                <w:sz w:val="22"/>
                <w:szCs w:val="22"/>
              </w:rPr>
              <w:t>locally appropriate solutions/</w:t>
            </w:r>
            <w:r w:rsidRPr="002F1233">
              <w:rPr>
                <w:rFonts w:asciiTheme="majorHAnsi" w:hAnsiTheme="majorHAnsi" w:cstheme="majorHAnsi"/>
                <w:sz w:val="22"/>
                <w:szCs w:val="22"/>
              </w:rPr>
              <w:t>technologies, including sustainability</w:t>
            </w:r>
            <w:r w:rsidR="00F77419" w:rsidRPr="002F1233">
              <w:rPr>
                <w:rFonts w:asciiTheme="majorHAnsi" w:hAnsiTheme="majorHAnsi" w:cstheme="majorHAnsi"/>
                <w:sz w:val="22"/>
                <w:szCs w:val="22"/>
              </w:rPr>
              <w:t xml:space="preserve"> (sustainable yield, groundwater protection) and operation and maintenance </w:t>
            </w:r>
            <w:r w:rsidRPr="002F1233">
              <w:rPr>
                <w:rFonts w:asciiTheme="majorHAnsi" w:hAnsiTheme="majorHAnsi" w:cstheme="majorHAnsi"/>
                <w:sz w:val="22"/>
                <w:szCs w:val="22"/>
              </w:rPr>
              <w:t xml:space="preserve">mechanisms </w:t>
            </w:r>
          </w:p>
        </w:tc>
        <w:tc>
          <w:tcPr>
            <w:tcW w:w="607" w:type="dxa"/>
            <w:tcBorders>
              <w:top w:val="nil"/>
              <w:left w:val="single" w:sz="4" w:space="0" w:color="auto"/>
              <w:bottom w:val="single" w:sz="4" w:space="0" w:color="auto"/>
              <w:right w:val="single" w:sz="4" w:space="0" w:color="auto"/>
            </w:tcBorders>
            <w:shd w:val="clear" w:color="auto" w:fill="FFFFFF" w:themeFill="background1"/>
          </w:tcPr>
          <w:p w14:paraId="2E673E9E" w14:textId="77777777" w:rsidR="0042432B" w:rsidRPr="002F1233" w:rsidRDefault="0042432B" w:rsidP="00302642">
            <w:pPr>
              <w:jc w:val="both"/>
              <w:rPr>
                <w:rFonts w:asciiTheme="majorHAnsi" w:hAnsiTheme="majorHAnsi" w:cstheme="majorHAnsi"/>
                <w:sz w:val="22"/>
                <w:szCs w:val="22"/>
              </w:rPr>
            </w:pPr>
            <w:r w:rsidRPr="002F1233">
              <w:rPr>
                <w:rFonts w:asciiTheme="majorHAnsi" w:hAnsiTheme="majorHAnsi" w:cstheme="majorHAnsi"/>
                <w:sz w:val="22"/>
                <w:szCs w:val="22"/>
              </w:rPr>
              <w:t>1</w:t>
            </w:r>
            <w:r w:rsidR="00135D20" w:rsidRPr="002F1233">
              <w:rPr>
                <w:rFonts w:asciiTheme="majorHAnsi" w:hAnsiTheme="majorHAnsi" w:cstheme="majorHAnsi"/>
                <w:sz w:val="22"/>
                <w:szCs w:val="22"/>
              </w:rPr>
              <w:t>-2</w:t>
            </w:r>
          </w:p>
        </w:tc>
      </w:tr>
      <w:tr w:rsidR="0042432B" w:rsidRPr="002F1233" w14:paraId="7E360977" w14:textId="77777777" w:rsidTr="00680E00">
        <w:tc>
          <w:tcPr>
            <w:tcW w:w="824" w:type="dxa"/>
          </w:tcPr>
          <w:p w14:paraId="4BA56111" w14:textId="77777777" w:rsidR="0042432B" w:rsidRPr="002F1233" w:rsidRDefault="0042432B" w:rsidP="00302642">
            <w:pPr>
              <w:jc w:val="both"/>
              <w:rPr>
                <w:rFonts w:asciiTheme="majorHAnsi" w:hAnsiTheme="majorHAnsi" w:cstheme="majorHAnsi"/>
                <w:sz w:val="22"/>
                <w:szCs w:val="22"/>
              </w:rPr>
            </w:pPr>
            <w:r w:rsidRPr="002F1233">
              <w:rPr>
                <w:rFonts w:asciiTheme="majorHAnsi" w:hAnsiTheme="majorHAnsi" w:cstheme="majorHAnsi"/>
                <w:sz w:val="22"/>
                <w:szCs w:val="22"/>
              </w:rPr>
              <w:t>3.1.2.3.</w:t>
            </w:r>
          </w:p>
        </w:tc>
        <w:tc>
          <w:tcPr>
            <w:tcW w:w="7883" w:type="dxa"/>
            <w:tcBorders>
              <w:top w:val="nil"/>
              <w:left w:val="single" w:sz="4" w:space="0" w:color="auto"/>
              <w:bottom w:val="single" w:sz="4" w:space="0" w:color="auto"/>
              <w:right w:val="single" w:sz="4" w:space="0" w:color="auto"/>
            </w:tcBorders>
            <w:shd w:val="clear" w:color="auto" w:fill="FFFFFF" w:themeFill="background1"/>
          </w:tcPr>
          <w:p w14:paraId="2289A830" w14:textId="648FDBB5" w:rsidR="0042432B" w:rsidRPr="002F1233" w:rsidRDefault="00235EBD" w:rsidP="00302642">
            <w:pPr>
              <w:jc w:val="both"/>
              <w:rPr>
                <w:rFonts w:asciiTheme="majorHAnsi" w:hAnsiTheme="majorHAnsi" w:cstheme="majorHAnsi"/>
                <w:sz w:val="22"/>
                <w:szCs w:val="22"/>
              </w:rPr>
            </w:pPr>
            <w:r w:rsidRPr="002F1233">
              <w:rPr>
                <w:rFonts w:asciiTheme="majorHAnsi" w:hAnsiTheme="majorHAnsi" w:cstheme="majorHAnsi"/>
                <w:bCs/>
                <w:sz w:val="22"/>
                <w:szCs w:val="22"/>
              </w:rPr>
              <w:t>Identify and i</w:t>
            </w:r>
            <w:r w:rsidR="00F77419" w:rsidRPr="002F1233">
              <w:rPr>
                <w:rFonts w:asciiTheme="majorHAnsi" w:hAnsiTheme="majorHAnsi" w:cstheme="majorHAnsi"/>
                <w:bCs/>
                <w:sz w:val="22"/>
                <w:szCs w:val="22"/>
              </w:rPr>
              <w:t xml:space="preserve">nstall </w:t>
            </w:r>
            <w:r w:rsidRPr="002F1233">
              <w:rPr>
                <w:rFonts w:asciiTheme="majorHAnsi" w:hAnsiTheme="majorHAnsi" w:cstheme="majorHAnsi"/>
                <w:bCs/>
                <w:sz w:val="22"/>
                <w:szCs w:val="22"/>
              </w:rPr>
              <w:t xml:space="preserve">most appropriate </w:t>
            </w:r>
            <w:r w:rsidR="00F77419" w:rsidRPr="002F1233">
              <w:rPr>
                <w:rFonts w:asciiTheme="majorHAnsi" w:hAnsiTheme="majorHAnsi" w:cstheme="majorHAnsi"/>
                <w:bCs/>
                <w:sz w:val="22"/>
                <w:szCs w:val="22"/>
              </w:rPr>
              <w:t xml:space="preserve">water adaptation </w:t>
            </w:r>
            <w:r w:rsidRPr="002F1233">
              <w:rPr>
                <w:rFonts w:asciiTheme="majorHAnsi" w:hAnsiTheme="majorHAnsi" w:cstheme="majorHAnsi"/>
                <w:bCs/>
                <w:sz w:val="22"/>
                <w:szCs w:val="22"/>
              </w:rPr>
              <w:t>technologi</w:t>
            </w:r>
            <w:r w:rsidR="00F77419" w:rsidRPr="002F1233">
              <w:rPr>
                <w:rFonts w:asciiTheme="majorHAnsi" w:hAnsiTheme="majorHAnsi" w:cstheme="majorHAnsi"/>
                <w:bCs/>
                <w:sz w:val="22"/>
                <w:szCs w:val="22"/>
              </w:rPr>
              <w:t xml:space="preserve">es </w:t>
            </w:r>
            <w:r w:rsidRPr="002F1233">
              <w:rPr>
                <w:rFonts w:asciiTheme="majorHAnsi" w:hAnsiTheme="majorHAnsi" w:cstheme="majorHAnsi"/>
                <w:bCs/>
                <w:sz w:val="22"/>
                <w:szCs w:val="22"/>
              </w:rPr>
              <w:t>to</w:t>
            </w:r>
            <w:r w:rsidR="00F77419" w:rsidRPr="002F1233">
              <w:rPr>
                <w:rFonts w:asciiTheme="majorHAnsi" w:hAnsiTheme="majorHAnsi" w:cstheme="majorHAnsi"/>
                <w:bCs/>
                <w:sz w:val="22"/>
                <w:szCs w:val="22"/>
              </w:rPr>
              <w:t xml:space="preserve"> ensure sufficient and safe drinking </w:t>
            </w:r>
            <w:r w:rsidRPr="002F1233">
              <w:rPr>
                <w:rFonts w:asciiTheme="majorHAnsi" w:hAnsiTheme="majorHAnsi" w:cstheme="majorHAnsi"/>
                <w:bCs/>
                <w:sz w:val="22"/>
                <w:szCs w:val="22"/>
              </w:rPr>
              <w:t>water based on assessments of groundwater resources</w:t>
            </w:r>
            <w:r w:rsidR="00F77419" w:rsidRPr="002F1233">
              <w:rPr>
                <w:rFonts w:asciiTheme="majorHAnsi" w:hAnsiTheme="majorHAnsi" w:cstheme="majorHAnsi"/>
                <w:bCs/>
                <w:sz w:val="22"/>
                <w:szCs w:val="22"/>
              </w:rPr>
              <w:t xml:space="preserve"> and technology assessment</w:t>
            </w:r>
          </w:p>
        </w:tc>
        <w:tc>
          <w:tcPr>
            <w:tcW w:w="607" w:type="dxa"/>
            <w:tcBorders>
              <w:top w:val="nil"/>
              <w:left w:val="single" w:sz="4" w:space="0" w:color="auto"/>
              <w:bottom w:val="single" w:sz="4" w:space="0" w:color="auto"/>
              <w:right w:val="single" w:sz="4" w:space="0" w:color="auto"/>
            </w:tcBorders>
            <w:shd w:val="clear" w:color="auto" w:fill="FFFFFF" w:themeFill="background1"/>
          </w:tcPr>
          <w:p w14:paraId="1605F934" w14:textId="77777777" w:rsidR="0042432B" w:rsidRPr="002F1233" w:rsidRDefault="00135D20" w:rsidP="00302642">
            <w:pPr>
              <w:jc w:val="both"/>
              <w:rPr>
                <w:rFonts w:asciiTheme="majorHAnsi" w:hAnsiTheme="majorHAnsi" w:cstheme="majorHAnsi"/>
                <w:sz w:val="22"/>
                <w:szCs w:val="22"/>
              </w:rPr>
            </w:pPr>
            <w:r w:rsidRPr="002F1233">
              <w:rPr>
                <w:rFonts w:asciiTheme="majorHAnsi" w:hAnsiTheme="majorHAnsi" w:cstheme="majorHAnsi"/>
                <w:sz w:val="22"/>
                <w:szCs w:val="22"/>
              </w:rPr>
              <w:t>2</w:t>
            </w:r>
            <w:r w:rsidR="00F061F9" w:rsidRPr="002F1233">
              <w:rPr>
                <w:rFonts w:asciiTheme="majorHAnsi" w:hAnsiTheme="majorHAnsi" w:cstheme="majorHAnsi"/>
                <w:sz w:val="22"/>
                <w:szCs w:val="22"/>
              </w:rPr>
              <w:t>-5</w:t>
            </w:r>
          </w:p>
        </w:tc>
      </w:tr>
      <w:tr w:rsidR="0042432B" w:rsidRPr="002F1233" w14:paraId="5BAC480E" w14:textId="77777777" w:rsidTr="00680E00">
        <w:tc>
          <w:tcPr>
            <w:tcW w:w="824" w:type="dxa"/>
          </w:tcPr>
          <w:p w14:paraId="7A1628AA" w14:textId="77777777" w:rsidR="0042432B" w:rsidRPr="002F1233" w:rsidRDefault="0042432B" w:rsidP="00302642">
            <w:pPr>
              <w:jc w:val="both"/>
              <w:rPr>
                <w:rFonts w:asciiTheme="majorHAnsi" w:hAnsiTheme="majorHAnsi" w:cstheme="majorHAnsi"/>
                <w:sz w:val="22"/>
                <w:szCs w:val="22"/>
              </w:rPr>
            </w:pPr>
            <w:r w:rsidRPr="002F1233">
              <w:rPr>
                <w:rFonts w:asciiTheme="majorHAnsi" w:hAnsiTheme="majorHAnsi" w:cstheme="majorHAnsi"/>
                <w:sz w:val="22"/>
                <w:szCs w:val="22"/>
              </w:rPr>
              <w:t>3.1.2.4.</w:t>
            </w:r>
          </w:p>
        </w:tc>
        <w:tc>
          <w:tcPr>
            <w:tcW w:w="7883" w:type="dxa"/>
            <w:tcBorders>
              <w:top w:val="single" w:sz="4" w:space="0" w:color="auto"/>
              <w:left w:val="single" w:sz="4" w:space="0" w:color="auto"/>
              <w:bottom w:val="single" w:sz="4" w:space="0" w:color="auto"/>
              <w:right w:val="single" w:sz="4" w:space="0" w:color="auto"/>
            </w:tcBorders>
            <w:shd w:val="clear" w:color="auto" w:fill="FFFFFF" w:themeFill="background1"/>
          </w:tcPr>
          <w:p w14:paraId="3F230D80" w14:textId="6569CE9B" w:rsidR="0042432B" w:rsidRPr="002F1233" w:rsidRDefault="0042432B"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Improve </w:t>
            </w:r>
            <w:r w:rsidR="00C7359E" w:rsidRPr="002F1233">
              <w:rPr>
                <w:rFonts w:asciiTheme="majorHAnsi" w:hAnsiTheme="majorHAnsi" w:cstheme="majorHAnsi"/>
                <w:sz w:val="22"/>
                <w:szCs w:val="22"/>
              </w:rPr>
              <w:t xml:space="preserve">capacities </w:t>
            </w:r>
            <w:r w:rsidRPr="002F1233">
              <w:rPr>
                <w:rFonts w:asciiTheme="majorHAnsi" w:hAnsiTheme="majorHAnsi" w:cstheme="majorHAnsi"/>
                <w:sz w:val="22"/>
                <w:szCs w:val="22"/>
              </w:rPr>
              <w:t>related to installation, maintenance, data collection</w:t>
            </w:r>
            <w:r w:rsidR="00C7359E" w:rsidRPr="002F1233">
              <w:rPr>
                <w:rFonts w:asciiTheme="majorHAnsi" w:hAnsiTheme="majorHAnsi" w:cstheme="majorHAnsi"/>
                <w:sz w:val="22"/>
                <w:szCs w:val="22"/>
              </w:rPr>
              <w:t>, monitoring</w:t>
            </w:r>
            <w:r w:rsidRPr="002F1233">
              <w:rPr>
                <w:rFonts w:asciiTheme="majorHAnsi" w:hAnsiTheme="majorHAnsi" w:cstheme="majorHAnsi"/>
                <w:sz w:val="22"/>
                <w:szCs w:val="22"/>
              </w:rPr>
              <w:t xml:space="preserve"> and reporting</w:t>
            </w:r>
            <w:r w:rsidR="00C7359E" w:rsidRPr="002F1233">
              <w:rPr>
                <w:rFonts w:asciiTheme="majorHAnsi" w:hAnsiTheme="majorHAnsi" w:cstheme="majorHAnsi"/>
                <w:sz w:val="22"/>
                <w:szCs w:val="22"/>
              </w:rPr>
              <w:t xml:space="preserve"> </w:t>
            </w:r>
            <w:r w:rsidRPr="002F1233">
              <w:rPr>
                <w:rFonts w:asciiTheme="majorHAnsi" w:hAnsiTheme="majorHAnsi" w:cstheme="majorHAnsi"/>
                <w:sz w:val="22"/>
                <w:szCs w:val="22"/>
              </w:rPr>
              <w:t>of</w:t>
            </w:r>
            <w:r w:rsidR="00C7359E" w:rsidRPr="002F1233">
              <w:rPr>
                <w:rFonts w:asciiTheme="majorHAnsi" w:hAnsiTheme="majorHAnsi" w:cstheme="majorHAnsi"/>
                <w:sz w:val="22"/>
                <w:szCs w:val="22"/>
              </w:rPr>
              <w:t xml:space="preserve"> MISE WSEU </w:t>
            </w:r>
            <w:r w:rsidR="00235EBD" w:rsidRPr="002F1233">
              <w:rPr>
                <w:rFonts w:asciiTheme="majorHAnsi" w:hAnsiTheme="majorHAnsi" w:cstheme="majorHAnsi"/>
                <w:sz w:val="22"/>
                <w:szCs w:val="22"/>
              </w:rPr>
              <w:t xml:space="preserve">and </w:t>
            </w:r>
            <w:r w:rsidRPr="002F1233">
              <w:rPr>
                <w:rFonts w:asciiTheme="majorHAnsi" w:hAnsiTheme="majorHAnsi" w:cstheme="majorHAnsi"/>
                <w:sz w:val="22"/>
                <w:szCs w:val="22"/>
              </w:rPr>
              <w:t xml:space="preserve">water technicians </w:t>
            </w:r>
          </w:p>
        </w:tc>
        <w:tc>
          <w:tcPr>
            <w:tcW w:w="607" w:type="dxa"/>
            <w:tcBorders>
              <w:top w:val="single" w:sz="4" w:space="0" w:color="auto"/>
              <w:left w:val="single" w:sz="4" w:space="0" w:color="auto"/>
              <w:bottom w:val="single" w:sz="4" w:space="0" w:color="auto"/>
              <w:right w:val="single" w:sz="4" w:space="0" w:color="auto"/>
            </w:tcBorders>
            <w:shd w:val="clear" w:color="auto" w:fill="FFFFFF" w:themeFill="background1"/>
          </w:tcPr>
          <w:p w14:paraId="3EC9B833" w14:textId="77777777" w:rsidR="0042432B" w:rsidRPr="002F1233" w:rsidRDefault="00F061F9" w:rsidP="00302642">
            <w:pPr>
              <w:jc w:val="both"/>
              <w:rPr>
                <w:rFonts w:asciiTheme="majorHAnsi" w:hAnsiTheme="majorHAnsi" w:cstheme="majorHAnsi"/>
                <w:sz w:val="22"/>
                <w:szCs w:val="22"/>
              </w:rPr>
            </w:pPr>
            <w:r w:rsidRPr="002F1233">
              <w:rPr>
                <w:rFonts w:asciiTheme="majorHAnsi" w:hAnsiTheme="majorHAnsi" w:cstheme="majorHAnsi"/>
                <w:sz w:val="22"/>
                <w:szCs w:val="22"/>
              </w:rPr>
              <w:t>3-</w:t>
            </w:r>
            <w:r w:rsidR="00135D20" w:rsidRPr="002F1233">
              <w:rPr>
                <w:rFonts w:asciiTheme="majorHAnsi" w:hAnsiTheme="majorHAnsi" w:cstheme="majorHAnsi"/>
                <w:sz w:val="22"/>
                <w:szCs w:val="22"/>
              </w:rPr>
              <w:t>5</w:t>
            </w:r>
          </w:p>
        </w:tc>
      </w:tr>
      <w:tr w:rsidR="0042432B" w:rsidRPr="002F1233" w14:paraId="278BB3B4" w14:textId="77777777" w:rsidTr="00680E00">
        <w:tc>
          <w:tcPr>
            <w:tcW w:w="824" w:type="dxa"/>
          </w:tcPr>
          <w:p w14:paraId="7B551E85" w14:textId="77777777" w:rsidR="0042432B" w:rsidRPr="002F1233" w:rsidRDefault="00680E00" w:rsidP="00302642">
            <w:pPr>
              <w:jc w:val="both"/>
              <w:rPr>
                <w:rFonts w:asciiTheme="majorHAnsi" w:hAnsiTheme="majorHAnsi" w:cstheme="majorHAnsi"/>
                <w:sz w:val="22"/>
                <w:szCs w:val="22"/>
              </w:rPr>
            </w:pPr>
            <w:r w:rsidRPr="002F1233">
              <w:rPr>
                <w:rFonts w:asciiTheme="majorHAnsi" w:hAnsiTheme="majorHAnsi" w:cstheme="majorHAnsi"/>
                <w:sz w:val="22"/>
                <w:szCs w:val="22"/>
              </w:rPr>
              <w:t>3</w:t>
            </w:r>
            <w:r w:rsidR="0042432B" w:rsidRPr="002F1233">
              <w:rPr>
                <w:rFonts w:asciiTheme="majorHAnsi" w:hAnsiTheme="majorHAnsi" w:cstheme="majorHAnsi"/>
                <w:sz w:val="22"/>
                <w:szCs w:val="22"/>
              </w:rPr>
              <w:t>.1.2.5.</w:t>
            </w:r>
          </w:p>
        </w:tc>
        <w:tc>
          <w:tcPr>
            <w:tcW w:w="7883" w:type="dxa"/>
            <w:tcBorders>
              <w:top w:val="nil"/>
              <w:left w:val="single" w:sz="4" w:space="0" w:color="auto"/>
              <w:bottom w:val="single" w:sz="4" w:space="0" w:color="auto"/>
              <w:right w:val="single" w:sz="4" w:space="0" w:color="auto"/>
            </w:tcBorders>
            <w:shd w:val="clear" w:color="auto" w:fill="FFFFFF" w:themeFill="background1"/>
          </w:tcPr>
          <w:p w14:paraId="0B80C191" w14:textId="3FBE0DA6" w:rsidR="0042432B" w:rsidRPr="002F1233" w:rsidRDefault="00743D8B"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Develop </w:t>
            </w:r>
            <w:r w:rsidR="00735885" w:rsidRPr="002F1233">
              <w:rPr>
                <w:rFonts w:asciiTheme="majorHAnsi" w:hAnsiTheme="majorHAnsi" w:cstheme="majorHAnsi"/>
                <w:sz w:val="22"/>
                <w:szCs w:val="22"/>
              </w:rPr>
              <w:t xml:space="preserve">island </w:t>
            </w:r>
            <w:r w:rsidR="0042432B" w:rsidRPr="002F1233">
              <w:rPr>
                <w:rFonts w:asciiTheme="majorHAnsi" w:hAnsiTheme="majorHAnsi" w:cstheme="majorHAnsi"/>
                <w:sz w:val="22"/>
                <w:szCs w:val="22"/>
              </w:rPr>
              <w:t xml:space="preserve">drought </w:t>
            </w:r>
            <w:r w:rsidRPr="002F1233">
              <w:rPr>
                <w:rFonts w:asciiTheme="majorHAnsi" w:hAnsiTheme="majorHAnsi" w:cstheme="majorHAnsi"/>
                <w:sz w:val="22"/>
                <w:szCs w:val="22"/>
              </w:rPr>
              <w:t xml:space="preserve">response plans </w:t>
            </w:r>
            <w:r w:rsidR="00735885" w:rsidRPr="002F1233">
              <w:rPr>
                <w:rFonts w:asciiTheme="majorHAnsi" w:hAnsiTheme="majorHAnsi" w:cstheme="majorHAnsi"/>
                <w:sz w:val="22"/>
                <w:szCs w:val="22"/>
              </w:rPr>
              <w:t>based on water resources assessment</w:t>
            </w:r>
            <w:r w:rsidR="007D720F" w:rsidRPr="002F1233">
              <w:rPr>
                <w:rFonts w:asciiTheme="majorHAnsi" w:hAnsiTheme="majorHAnsi" w:cstheme="majorHAnsi"/>
                <w:sz w:val="22"/>
                <w:szCs w:val="22"/>
              </w:rPr>
              <w:t>s</w:t>
            </w:r>
            <w:r w:rsidR="00735885" w:rsidRPr="002F1233">
              <w:rPr>
                <w:rFonts w:asciiTheme="majorHAnsi" w:hAnsiTheme="majorHAnsi" w:cstheme="majorHAnsi"/>
                <w:sz w:val="22"/>
                <w:szCs w:val="22"/>
              </w:rPr>
              <w:t xml:space="preserve"> </w:t>
            </w:r>
          </w:p>
        </w:tc>
        <w:tc>
          <w:tcPr>
            <w:tcW w:w="607" w:type="dxa"/>
            <w:tcBorders>
              <w:top w:val="nil"/>
              <w:left w:val="single" w:sz="4" w:space="0" w:color="auto"/>
              <w:bottom w:val="single" w:sz="4" w:space="0" w:color="auto"/>
              <w:right w:val="single" w:sz="4" w:space="0" w:color="auto"/>
            </w:tcBorders>
            <w:shd w:val="clear" w:color="auto" w:fill="FFFFFF" w:themeFill="background1"/>
          </w:tcPr>
          <w:p w14:paraId="658E84DB" w14:textId="77777777" w:rsidR="0042432B" w:rsidRPr="002F1233" w:rsidRDefault="00735885" w:rsidP="00302642">
            <w:pPr>
              <w:jc w:val="both"/>
              <w:rPr>
                <w:rFonts w:asciiTheme="majorHAnsi" w:hAnsiTheme="majorHAnsi" w:cstheme="majorHAnsi"/>
                <w:sz w:val="22"/>
                <w:szCs w:val="22"/>
              </w:rPr>
            </w:pPr>
            <w:r w:rsidRPr="002F1233">
              <w:rPr>
                <w:rFonts w:asciiTheme="majorHAnsi" w:hAnsiTheme="majorHAnsi" w:cstheme="majorHAnsi"/>
                <w:sz w:val="22"/>
                <w:szCs w:val="22"/>
              </w:rPr>
              <w:t>1</w:t>
            </w:r>
            <w:r w:rsidR="00135D20" w:rsidRPr="002F1233">
              <w:rPr>
                <w:rFonts w:asciiTheme="majorHAnsi" w:hAnsiTheme="majorHAnsi" w:cstheme="majorHAnsi"/>
                <w:sz w:val="22"/>
                <w:szCs w:val="22"/>
              </w:rPr>
              <w:t>-2</w:t>
            </w:r>
          </w:p>
        </w:tc>
      </w:tr>
      <w:tr w:rsidR="0042432B" w:rsidRPr="002F1233" w14:paraId="4A7777F8" w14:textId="77777777" w:rsidTr="00680E00">
        <w:tc>
          <w:tcPr>
            <w:tcW w:w="824" w:type="dxa"/>
          </w:tcPr>
          <w:p w14:paraId="3579DAAE" w14:textId="77777777" w:rsidR="0042432B" w:rsidRPr="002F1233" w:rsidRDefault="009C16D9" w:rsidP="00302642">
            <w:pPr>
              <w:jc w:val="both"/>
              <w:rPr>
                <w:rFonts w:asciiTheme="majorHAnsi" w:hAnsiTheme="majorHAnsi" w:cstheme="majorHAnsi"/>
                <w:sz w:val="22"/>
                <w:szCs w:val="22"/>
              </w:rPr>
            </w:pPr>
            <w:r w:rsidRPr="002F1233">
              <w:rPr>
                <w:rFonts w:asciiTheme="majorHAnsi" w:hAnsiTheme="majorHAnsi" w:cstheme="majorHAnsi"/>
                <w:sz w:val="22"/>
                <w:szCs w:val="22"/>
              </w:rPr>
              <w:t>3.1.2.6.</w:t>
            </w:r>
          </w:p>
        </w:tc>
        <w:tc>
          <w:tcPr>
            <w:tcW w:w="7883" w:type="dxa"/>
            <w:tcBorders>
              <w:top w:val="nil"/>
              <w:left w:val="single" w:sz="4" w:space="0" w:color="auto"/>
              <w:bottom w:val="single" w:sz="4" w:space="0" w:color="auto"/>
              <w:right w:val="single" w:sz="4" w:space="0" w:color="auto"/>
            </w:tcBorders>
            <w:shd w:val="clear" w:color="auto" w:fill="FFFFFF" w:themeFill="background1"/>
          </w:tcPr>
          <w:p w14:paraId="1EC71A55" w14:textId="4052D6D2" w:rsidR="0042432B" w:rsidRPr="002F1233" w:rsidRDefault="009C16D9"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Improve </w:t>
            </w:r>
            <w:r w:rsidR="00CE22F0" w:rsidRPr="002F1233">
              <w:rPr>
                <w:rFonts w:asciiTheme="majorHAnsi" w:hAnsiTheme="majorHAnsi" w:cstheme="majorHAnsi"/>
                <w:sz w:val="22"/>
                <w:szCs w:val="22"/>
              </w:rPr>
              <w:t xml:space="preserve">water sector adaptation </w:t>
            </w:r>
            <w:r w:rsidRPr="002F1233">
              <w:rPr>
                <w:rFonts w:asciiTheme="majorHAnsi" w:hAnsiTheme="majorHAnsi" w:cstheme="majorHAnsi"/>
                <w:sz w:val="22"/>
                <w:szCs w:val="22"/>
              </w:rPr>
              <w:t xml:space="preserve">capacities through awareness programme for </w:t>
            </w:r>
            <w:r w:rsidR="00743D8B" w:rsidRPr="002F1233">
              <w:rPr>
                <w:rFonts w:asciiTheme="majorHAnsi" w:hAnsiTheme="majorHAnsi" w:cstheme="majorHAnsi"/>
                <w:sz w:val="22"/>
                <w:szCs w:val="22"/>
              </w:rPr>
              <w:t xml:space="preserve">households and </w:t>
            </w:r>
            <w:r w:rsidRPr="002F1233">
              <w:rPr>
                <w:rFonts w:asciiTheme="majorHAnsi" w:hAnsiTheme="majorHAnsi" w:cstheme="majorHAnsi"/>
                <w:sz w:val="22"/>
                <w:szCs w:val="22"/>
              </w:rPr>
              <w:t xml:space="preserve">communities </w:t>
            </w:r>
          </w:p>
        </w:tc>
        <w:tc>
          <w:tcPr>
            <w:tcW w:w="607" w:type="dxa"/>
            <w:tcBorders>
              <w:top w:val="nil"/>
              <w:left w:val="single" w:sz="4" w:space="0" w:color="auto"/>
              <w:bottom w:val="single" w:sz="4" w:space="0" w:color="auto"/>
              <w:right w:val="single" w:sz="4" w:space="0" w:color="auto"/>
            </w:tcBorders>
            <w:shd w:val="clear" w:color="auto" w:fill="FFFFFF" w:themeFill="background1"/>
          </w:tcPr>
          <w:p w14:paraId="5749EF8A" w14:textId="77777777" w:rsidR="0042432B" w:rsidRPr="002F1233" w:rsidRDefault="00135D20" w:rsidP="00302642">
            <w:pPr>
              <w:jc w:val="both"/>
              <w:rPr>
                <w:rFonts w:asciiTheme="majorHAnsi" w:hAnsiTheme="majorHAnsi" w:cstheme="majorHAnsi"/>
                <w:sz w:val="22"/>
                <w:szCs w:val="22"/>
              </w:rPr>
            </w:pPr>
            <w:r w:rsidRPr="002F1233">
              <w:rPr>
                <w:rFonts w:asciiTheme="majorHAnsi" w:hAnsiTheme="majorHAnsi" w:cstheme="majorHAnsi"/>
                <w:sz w:val="22"/>
                <w:szCs w:val="22"/>
              </w:rPr>
              <w:t>2-5</w:t>
            </w:r>
          </w:p>
        </w:tc>
      </w:tr>
      <w:bookmarkEnd w:id="49"/>
      <w:bookmarkEnd w:id="60"/>
    </w:tbl>
    <w:p w14:paraId="64424214" w14:textId="77777777" w:rsidR="0042432B" w:rsidRPr="002F1233" w:rsidRDefault="0042432B" w:rsidP="00302642">
      <w:pPr>
        <w:jc w:val="both"/>
        <w:rPr>
          <w:rFonts w:asciiTheme="majorHAnsi" w:hAnsiTheme="majorHAnsi" w:cstheme="majorHAnsi"/>
          <w:sz w:val="22"/>
          <w:szCs w:val="22"/>
        </w:rPr>
      </w:pPr>
    </w:p>
    <w:p w14:paraId="5CEDE310" w14:textId="77777777" w:rsidR="002B35A4" w:rsidRPr="002F1233" w:rsidRDefault="002B35A4" w:rsidP="00302642">
      <w:pPr>
        <w:jc w:val="both"/>
        <w:rPr>
          <w:rFonts w:asciiTheme="majorHAnsi" w:hAnsiTheme="majorHAnsi" w:cstheme="majorHAnsi"/>
          <w:b/>
          <w:sz w:val="22"/>
          <w:szCs w:val="22"/>
        </w:rPr>
      </w:pPr>
      <w:bookmarkStart w:id="61" w:name="_Hlk508799353"/>
      <w:r w:rsidRPr="002F1233">
        <w:rPr>
          <w:rFonts w:asciiTheme="majorHAnsi" w:hAnsiTheme="majorHAnsi" w:cstheme="majorHAnsi"/>
          <w:b/>
          <w:bCs/>
          <w:sz w:val="22"/>
          <w:szCs w:val="22"/>
        </w:rPr>
        <w:t xml:space="preserve">Output 3.1.3: </w:t>
      </w:r>
      <w:r w:rsidRPr="002F1233">
        <w:rPr>
          <w:rFonts w:asciiTheme="majorHAnsi" w:hAnsiTheme="majorHAnsi" w:cstheme="majorHAnsi"/>
          <w:b/>
          <w:sz w:val="22"/>
          <w:szCs w:val="22"/>
        </w:rPr>
        <w:t>Shoreline protection and climate proofing of infrastructure measures implemented at 5 additional islands and communities</w:t>
      </w:r>
    </w:p>
    <w:p w14:paraId="2D2CC8EF" w14:textId="2B0E4911" w:rsidR="00D95420" w:rsidRPr="002F1233" w:rsidRDefault="00D95420" w:rsidP="00302642">
      <w:pPr>
        <w:jc w:val="both"/>
        <w:rPr>
          <w:rFonts w:asciiTheme="majorHAnsi" w:hAnsiTheme="majorHAnsi" w:cstheme="majorHAnsi"/>
          <w:sz w:val="22"/>
          <w:szCs w:val="22"/>
        </w:rPr>
      </w:pPr>
      <w:r w:rsidRPr="002F1233">
        <w:rPr>
          <w:rFonts w:asciiTheme="majorHAnsi" w:hAnsiTheme="majorHAnsi" w:cstheme="majorHAnsi"/>
          <w:sz w:val="22"/>
          <w:szCs w:val="22"/>
        </w:rPr>
        <w:t>Related to shoreline protection/coastal management and protection of community assets and infrastructure, the Project will support the areas of retrofitting of existing community buildings and infrastructure as well as measures to climate-proof future infrastructure development (MISE-CEU)</w:t>
      </w:r>
      <w:r w:rsidR="009A1988" w:rsidRPr="002F1233">
        <w:rPr>
          <w:rFonts w:asciiTheme="majorHAnsi" w:hAnsiTheme="majorHAnsi" w:cstheme="majorHAnsi"/>
          <w:sz w:val="22"/>
          <w:szCs w:val="22"/>
        </w:rPr>
        <w:t>,</w:t>
      </w:r>
      <w:r w:rsidR="00AD7E7A" w:rsidRPr="002F1233">
        <w:rPr>
          <w:rFonts w:asciiTheme="majorHAnsi" w:hAnsiTheme="majorHAnsi" w:cstheme="majorHAnsi"/>
          <w:sz w:val="22"/>
          <w:szCs w:val="22"/>
        </w:rPr>
        <w:t xml:space="preserve"> strengthening of coastal management through floods and erosion-mapping and mapping of mining-areas for raw materials (sand, gravel, reef mud),</w:t>
      </w:r>
      <w:r w:rsidR="00015233" w:rsidRPr="002F1233">
        <w:rPr>
          <w:rFonts w:asciiTheme="majorHAnsi" w:hAnsiTheme="majorHAnsi" w:cstheme="majorHAnsi"/>
          <w:sz w:val="22"/>
          <w:szCs w:val="22"/>
        </w:rPr>
        <w:t xml:space="preserve"> including strengthening of procedures related to coastal management between MFMRD, MELAD and MISE. </w:t>
      </w:r>
    </w:p>
    <w:p w14:paraId="48B879F0" w14:textId="77777777" w:rsidR="00C55D8F" w:rsidRPr="002F1233" w:rsidRDefault="00C55D8F" w:rsidP="00302642">
      <w:pPr>
        <w:jc w:val="both"/>
        <w:rPr>
          <w:rFonts w:asciiTheme="majorHAnsi" w:hAnsiTheme="majorHAnsi" w:cstheme="majorHAnsi"/>
          <w:sz w:val="22"/>
          <w:szCs w:val="22"/>
        </w:rPr>
      </w:pPr>
    </w:p>
    <w:p w14:paraId="1646A756" w14:textId="11C3A3C1" w:rsidR="00C55D8F" w:rsidRPr="002F1233" w:rsidRDefault="00C55D8F" w:rsidP="00302642">
      <w:pPr>
        <w:jc w:val="both"/>
        <w:rPr>
          <w:rFonts w:asciiTheme="majorHAnsi" w:hAnsiTheme="majorHAnsi" w:cstheme="majorHAnsi"/>
          <w:sz w:val="22"/>
          <w:szCs w:val="22"/>
        </w:rPr>
      </w:pPr>
      <w:r w:rsidRPr="002F1233">
        <w:rPr>
          <w:rFonts w:asciiTheme="majorHAnsi" w:hAnsiTheme="majorHAnsi" w:cstheme="majorHAnsi"/>
          <w:sz w:val="22"/>
          <w:szCs w:val="22"/>
        </w:rPr>
        <w:t>An Environmental and Social Management Framework (ESMF) will be prepared and monitored by a Safeguards specialist to further address and detail out the measures to address potential risks</w:t>
      </w:r>
      <w:r w:rsidR="00AD7E7A" w:rsidRPr="002F1233">
        <w:rPr>
          <w:rFonts w:asciiTheme="majorHAnsi" w:hAnsiTheme="majorHAnsi" w:cstheme="majorHAnsi"/>
          <w:sz w:val="22"/>
          <w:szCs w:val="22"/>
        </w:rPr>
        <w:t xml:space="preserve"> of infrastructure-related activities (</w:t>
      </w:r>
      <w:r w:rsidRPr="002F1233">
        <w:rPr>
          <w:rFonts w:asciiTheme="majorHAnsi" w:hAnsiTheme="majorHAnsi" w:cstheme="majorHAnsi"/>
          <w:sz w:val="22"/>
          <w:szCs w:val="22"/>
        </w:rPr>
        <w:t>refer annex E).</w:t>
      </w:r>
    </w:p>
    <w:p w14:paraId="2134FAA5" w14:textId="77777777" w:rsidR="00C55D8F" w:rsidRPr="002F1233" w:rsidRDefault="00C55D8F" w:rsidP="00302642">
      <w:pPr>
        <w:jc w:val="both"/>
        <w:rPr>
          <w:rFonts w:asciiTheme="majorHAnsi" w:hAnsiTheme="majorHAnsi" w:cstheme="majorHAnsi"/>
          <w:b/>
          <w:sz w:val="22"/>
          <w:szCs w:val="22"/>
        </w:rPr>
      </w:pPr>
    </w:p>
    <w:p w14:paraId="757F2E50" w14:textId="77777777" w:rsidR="00D95420" w:rsidRPr="002F1233" w:rsidRDefault="00A429B0" w:rsidP="00302642">
      <w:pPr>
        <w:jc w:val="both"/>
        <w:rPr>
          <w:rFonts w:asciiTheme="majorHAnsi" w:hAnsiTheme="majorHAnsi" w:cstheme="majorHAnsi"/>
          <w:i/>
          <w:sz w:val="22"/>
          <w:szCs w:val="22"/>
        </w:rPr>
      </w:pPr>
      <w:r w:rsidRPr="002F1233">
        <w:rPr>
          <w:rFonts w:asciiTheme="majorHAnsi" w:hAnsiTheme="majorHAnsi" w:cstheme="majorHAnsi"/>
          <w:i/>
          <w:sz w:val="22"/>
          <w:szCs w:val="22"/>
        </w:rPr>
        <w:t>Coastal protection (i</w:t>
      </w:r>
      <w:r w:rsidR="00D95420" w:rsidRPr="002F1233">
        <w:rPr>
          <w:rFonts w:asciiTheme="majorHAnsi" w:hAnsiTheme="majorHAnsi" w:cstheme="majorHAnsi"/>
          <w:i/>
          <w:sz w:val="22"/>
          <w:szCs w:val="22"/>
        </w:rPr>
        <w:t>nfrastructure</w:t>
      </w:r>
      <w:r w:rsidRPr="002F1233">
        <w:rPr>
          <w:rFonts w:asciiTheme="majorHAnsi" w:hAnsiTheme="majorHAnsi" w:cstheme="majorHAnsi"/>
          <w:i/>
          <w:sz w:val="22"/>
          <w:szCs w:val="22"/>
        </w:rPr>
        <w:t>)</w:t>
      </w:r>
    </w:p>
    <w:p w14:paraId="2B20B657" w14:textId="573CA0FF" w:rsidR="00A25CAD" w:rsidRPr="002F1233" w:rsidRDefault="00A25CAD" w:rsidP="00302642">
      <w:pPr>
        <w:jc w:val="both"/>
        <w:rPr>
          <w:rFonts w:asciiTheme="majorHAnsi" w:hAnsiTheme="majorHAnsi" w:cstheme="majorHAnsi"/>
          <w:bCs/>
          <w:sz w:val="22"/>
          <w:szCs w:val="22"/>
        </w:rPr>
      </w:pPr>
      <w:r w:rsidRPr="002F1233">
        <w:rPr>
          <w:rFonts w:asciiTheme="majorHAnsi" w:eastAsiaTheme="minorEastAsia" w:hAnsiTheme="majorHAnsi" w:cstheme="majorHAnsi"/>
          <w:sz w:val="22"/>
          <w:szCs w:val="22"/>
        </w:rPr>
        <w:t>The Project will protect key community assets in high-risks areas against the threats of climate change and disaster risks (inundation, storm surges, strong winds), while also limiting negative environmental impacts of coastal infrastructure (erosion)</w:t>
      </w:r>
      <w:r w:rsidR="00AA2788" w:rsidRPr="002F1233">
        <w:rPr>
          <w:rFonts w:asciiTheme="majorHAnsi" w:eastAsiaTheme="minorEastAsia" w:hAnsiTheme="majorHAnsi" w:cstheme="majorHAnsi"/>
          <w:sz w:val="22"/>
          <w:szCs w:val="22"/>
        </w:rPr>
        <w:t xml:space="preserve"> and </w:t>
      </w:r>
      <w:r w:rsidR="00AA2788" w:rsidRPr="002F1233">
        <w:rPr>
          <w:rFonts w:asciiTheme="majorHAnsi" w:hAnsiTheme="majorHAnsi" w:cstheme="majorHAnsi"/>
          <w:sz w:val="22"/>
          <w:szCs w:val="22"/>
        </w:rPr>
        <w:t>ensuring adequate environmental protection measures.</w:t>
      </w:r>
      <w:r w:rsidR="00AA2788" w:rsidRPr="002F1233">
        <w:rPr>
          <w:rFonts w:asciiTheme="majorHAnsi" w:hAnsiTheme="majorHAnsi" w:cstheme="majorHAnsi"/>
          <w:bCs/>
          <w:sz w:val="22"/>
          <w:szCs w:val="22"/>
        </w:rPr>
        <w:t xml:space="preserve"> </w:t>
      </w:r>
      <w:r w:rsidRPr="002F1233">
        <w:rPr>
          <w:rFonts w:asciiTheme="majorHAnsi" w:eastAsiaTheme="minorEastAsia" w:hAnsiTheme="majorHAnsi" w:cstheme="majorHAnsi"/>
          <w:sz w:val="22"/>
          <w:szCs w:val="22"/>
        </w:rPr>
        <w:t xml:space="preserve">This will target both community infrastructure such as schools and community buildings, and coastal infrastructure such as roads and causeways. As a first step, </w:t>
      </w:r>
      <w:r w:rsidRPr="002F1233">
        <w:rPr>
          <w:rFonts w:asciiTheme="majorHAnsi" w:hAnsiTheme="majorHAnsi" w:cstheme="majorHAnsi"/>
          <w:bCs/>
          <w:sz w:val="22"/>
          <w:szCs w:val="22"/>
        </w:rPr>
        <w:t>existing structures in high-risk areas in the project islands - as identified in WoI-implementation and investment plans -</w:t>
      </w:r>
      <w:r w:rsidRPr="002F1233">
        <w:rPr>
          <w:rFonts w:asciiTheme="majorHAnsi" w:eastAsiaTheme="minorEastAsia" w:hAnsiTheme="majorHAnsi" w:cstheme="majorHAnsi"/>
          <w:sz w:val="22"/>
          <w:szCs w:val="22"/>
        </w:rPr>
        <w:t xml:space="preserve"> will be assessed to identify retrofitting measures in selected structures across the 5 project islands in the context of current climate variability and future projections for climate change and disaster risks. </w:t>
      </w:r>
      <w:r w:rsidRPr="002F1233">
        <w:rPr>
          <w:rFonts w:asciiTheme="majorHAnsi" w:hAnsiTheme="majorHAnsi" w:cstheme="majorHAnsi"/>
          <w:bCs/>
          <w:sz w:val="22"/>
          <w:szCs w:val="22"/>
        </w:rPr>
        <w:t>Based on this, a set of options will be developed, and the project will support alternative solutions in coastal protection</w:t>
      </w:r>
      <w:r w:rsidR="00AA2788" w:rsidRPr="002F1233">
        <w:rPr>
          <w:rFonts w:asciiTheme="majorHAnsi" w:hAnsiTheme="majorHAnsi" w:cstheme="majorHAnsi"/>
          <w:bCs/>
          <w:sz w:val="22"/>
          <w:szCs w:val="22"/>
        </w:rPr>
        <w:t>.</w:t>
      </w:r>
      <w:r w:rsidR="00AA2788" w:rsidRPr="002F1233">
        <w:rPr>
          <w:rFonts w:asciiTheme="majorHAnsi" w:hAnsiTheme="majorHAnsi" w:cstheme="majorHAnsi"/>
          <w:sz w:val="22"/>
          <w:szCs w:val="22"/>
        </w:rPr>
        <w:t xml:space="preserve"> </w:t>
      </w:r>
      <w:r w:rsidRPr="002F1233">
        <w:rPr>
          <w:rFonts w:asciiTheme="majorHAnsi" w:eastAsiaTheme="minorEastAsia" w:hAnsiTheme="majorHAnsi" w:cstheme="majorHAnsi"/>
          <w:sz w:val="22"/>
          <w:szCs w:val="22"/>
        </w:rPr>
        <w:t xml:space="preserve">The capacity of MISE to carry out evaluations/assessments, including cost-benefit </w:t>
      </w:r>
      <w:r w:rsidRPr="002F1233">
        <w:rPr>
          <w:rFonts w:asciiTheme="majorHAnsi" w:eastAsiaTheme="minorEastAsia" w:hAnsiTheme="majorHAnsi" w:cstheme="majorHAnsi"/>
          <w:sz w:val="22"/>
          <w:szCs w:val="22"/>
        </w:rPr>
        <w:lastRenderedPageBreak/>
        <w:t xml:space="preserve">analysis, and implement coastal management measures and retrofitting measures will be strengthened through technical assistance. </w:t>
      </w:r>
      <w:r w:rsidRPr="002F1233">
        <w:rPr>
          <w:rFonts w:asciiTheme="majorHAnsi" w:hAnsiTheme="majorHAnsi" w:cstheme="majorHAnsi"/>
          <w:bCs/>
          <w:sz w:val="22"/>
          <w:szCs w:val="22"/>
        </w:rPr>
        <w:t xml:space="preserve">All engineering activities will be carried out in accordance with the safety standards of the new National Building Code and guidelines for environmental and social impact assessment, including disposal of construction waste.  Further, the project will ensure that retrofitting of buildings applies gender responsive and universal accessibility design according to International Guidelines. </w:t>
      </w:r>
    </w:p>
    <w:p w14:paraId="20FFE413" w14:textId="77777777" w:rsidR="008A76A5" w:rsidRPr="002F1233" w:rsidRDefault="008A76A5" w:rsidP="00302642">
      <w:pPr>
        <w:jc w:val="both"/>
        <w:rPr>
          <w:rFonts w:asciiTheme="majorHAnsi" w:eastAsiaTheme="minorEastAsia" w:hAnsiTheme="majorHAnsi" w:cstheme="majorHAnsi"/>
          <w:sz w:val="22"/>
          <w:szCs w:val="22"/>
        </w:rPr>
      </w:pPr>
    </w:p>
    <w:p w14:paraId="66DA9843" w14:textId="1711ADAD" w:rsidR="00AA2788" w:rsidRPr="002F1233" w:rsidRDefault="00CA597F" w:rsidP="00302642">
      <w:pPr>
        <w:jc w:val="both"/>
        <w:rPr>
          <w:rFonts w:asciiTheme="majorHAnsi" w:hAnsiTheme="majorHAnsi" w:cstheme="majorHAnsi"/>
          <w:sz w:val="22"/>
          <w:szCs w:val="22"/>
        </w:rPr>
      </w:pPr>
      <w:r w:rsidRPr="002F1233">
        <w:rPr>
          <w:rFonts w:asciiTheme="majorHAnsi" w:eastAsiaTheme="minorEastAsia" w:hAnsiTheme="majorHAnsi" w:cstheme="majorHAnsi"/>
          <w:sz w:val="22"/>
          <w:szCs w:val="22"/>
        </w:rPr>
        <w:t xml:space="preserve">The </w:t>
      </w:r>
      <w:r w:rsidR="007D720F" w:rsidRPr="002F1233">
        <w:rPr>
          <w:rFonts w:asciiTheme="majorHAnsi" w:eastAsiaTheme="minorEastAsia" w:hAnsiTheme="majorHAnsi" w:cstheme="majorHAnsi"/>
          <w:sz w:val="22"/>
          <w:szCs w:val="22"/>
        </w:rPr>
        <w:t xml:space="preserve">Project </w:t>
      </w:r>
      <w:r w:rsidRPr="002F1233">
        <w:rPr>
          <w:rFonts w:asciiTheme="majorHAnsi" w:eastAsiaTheme="minorEastAsia" w:hAnsiTheme="majorHAnsi" w:cstheme="majorHAnsi"/>
          <w:sz w:val="22"/>
          <w:szCs w:val="22"/>
        </w:rPr>
        <w:t xml:space="preserve">will </w:t>
      </w:r>
      <w:r w:rsidR="00606477" w:rsidRPr="002F1233">
        <w:rPr>
          <w:rFonts w:asciiTheme="majorHAnsi" w:eastAsiaTheme="minorEastAsia" w:hAnsiTheme="majorHAnsi" w:cstheme="majorHAnsi"/>
          <w:sz w:val="22"/>
          <w:szCs w:val="22"/>
        </w:rPr>
        <w:t xml:space="preserve">also </w:t>
      </w:r>
      <w:r w:rsidRPr="002F1233">
        <w:rPr>
          <w:rFonts w:asciiTheme="majorHAnsi" w:eastAsiaTheme="minorEastAsia" w:hAnsiTheme="majorHAnsi" w:cstheme="majorHAnsi"/>
          <w:sz w:val="22"/>
          <w:szCs w:val="22"/>
        </w:rPr>
        <w:t xml:space="preserve">support a proactive approach to climate-proofing of new infrastructure. </w:t>
      </w:r>
      <w:r w:rsidR="000C2002" w:rsidRPr="002F1233">
        <w:rPr>
          <w:rFonts w:asciiTheme="majorHAnsi" w:eastAsiaTheme="minorEastAsia" w:hAnsiTheme="majorHAnsi" w:cstheme="majorHAnsi"/>
          <w:sz w:val="22"/>
          <w:szCs w:val="22"/>
        </w:rPr>
        <w:t xml:space="preserve">The Government of Kiribati in its KV20-plan has </w:t>
      </w:r>
      <w:r w:rsidR="007D720F" w:rsidRPr="002F1233">
        <w:rPr>
          <w:rFonts w:asciiTheme="majorHAnsi" w:eastAsiaTheme="minorEastAsia" w:hAnsiTheme="majorHAnsi" w:cstheme="majorHAnsi"/>
          <w:sz w:val="22"/>
          <w:szCs w:val="22"/>
        </w:rPr>
        <w:t xml:space="preserve">an </w:t>
      </w:r>
      <w:r w:rsidR="000C2002" w:rsidRPr="002F1233">
        <w:rPr>
          <w:rFonts w:asciiTheme="majorHAnsi" w:eastAsiaTheme="minorEastAsia" w:hAnsiTheme="majorHAnsi" w:cstheme="majorHAnsi"/>
          <w:sz w:val="22"/>
          <w:szCs w:val="22"/>
        </w:rPr>
        <w:t xml:space="preserve">ambitious </w:t>
      </w:r>
      <w:r w:rsidR="00606477" w:rsidRPr="002F1233">
        <w:rPr>
          <w:rFonts w:asciiTheme="majorHAnsi" w:eastAsiaTheme="minorEastAsia" w:hAnsiTheme="majorHAnsi" w:cstheme="majorHAnsi"/>
          <w:sz w:val="22"/>
          <w:szCs w:val="22"/>
        </w:rPr>
        <w:t>vision</w:t>
      </w:r>
      <w:r w:rsidR="00CF598F" w:rsidRPr="002F1233">
        <w:rPr>
          <w:rFonts w:asciiTheme="majorHAnsi" w:eastAsiaTheme="minorEastAsia" w:hAnsiTheme="majorHAnsi" w:cstheme="majorHAnsi"/>
          <w:sz w:val="22"/>
          <w:szCs w:val="22"/>
        </w:rPr>
        <w:t>, supported by the Outer Island Infrastructure Project,</w:t>
      </w:r>
      <w:r w:rsidR="00606477" w:rsidRPr="002F1233">
        <w:rPr>
          <w:rFonts w:asciiTheme="majorHAnsi" w:eastAsiaTheme="minorEastAsia" w:hAnsiTheme="majorHAnsi" w:cstheme="majorHAnsi"/>
          <w:sz w:val="22"/>
          <w:szCs w:val="22"/>
        </w:rPr>
        <w:t xml:space="preserve"> </w:t>
      </w:r>
      <w:r w:rsidR="000C2002" w:rsidRPr="002F1233">
        <w:rPr>
          <w:rFonts w:asciiTheme="majorHAnsi" w:eastAsiaTheme="minorEastAsia" w:hAnsiTheme="majorHAnsi" w:cstheme="majorHAnsi"/>
          <w:sz w:val="22"/>
          <w:szCs w:val="22"/>
        </w:rPr>
        <w:t xml:space="preserve">for improving infrastructure on outer islands </w:t>
      </w:r>
      <w:r w:rsidR="007D720F" w:rsidRPr="002F1233">
        <w:rPr>
          <w:rFonts w:asciiTheme="majorHAnsi" w:eastAsiaTheme="minorEastAsia" w:hAnsiTheme="majorHAnsi" w:cstheme="majorHAnsi"/>
          <w:sz w:val="22"/>
          <w:szCs w:val="22"/>
        </w:rPr>
        <w:t xml:space="preserve">including </w:t>
      </w:r>
      <w:r w:rsidR="000C2002" w:rsidRPr="002F1233">
        <w:rPr>
          <w:rFonts w:asciiTheme="majorHAnsi" w:eastAsiaTheme="minorEastAsia" w:hAnsiTheme="majorHAnsi" w:cstheme="majorHAnsi"/>
          <w:sz w:val="22"/>
          <w:szCs w:val="22"/>
        </w:rPr>
        <w:t>airstrips, roads</w:t>
      </w:r>
      <w:r w:rsidR="00CF598F" w:rsidRPr="002F1233">
        <w:rPr>
          <w:rFonts w:asciiTheme="majorHAnsi" w:eastAsiaTheme="minorEastAsia" w:hAnsiTheme="majorHAnsi" w:cstheme="majorHAnsi"/>
          <w:sz w:val="22"/>
          <w:szCs w:val="22"/>
        </w:rPr>
        <w:t xml:space="preserve"> and </w:t>
      </w:r>
      <w:r w:rsidR="000C2002" w:rsidRPr="002F1233">
        <w:rPr>
          <w:rFonts w:asciiTheme="majorHAnsi" w:eastAsiaTheme="minorEastAsia" w:hAnsiTheme="majorHAnsi" w:cstheme="majorHAnsi"/>
          <w:sz w:val="22"/>
          <w:szCs w:val="22"/>
        </w:rPr>
        <w:t>wharfs</w:t>
      </w:r>
      <w:r w:rsidR="007D720F" w:rsidRPr="002F1233">
        <w:rPr>
          <w:rFonts w:asciiTheme="majorHAnsi" w:eastAsiaTheme="minorEastAsia" w:hAnsiTheme="majorHAnsi" w:cstheme="majorHAnsi"/>
          <w:sz w:val="22"/>
          <w:szCs w:val="22"/>
        </w:rPr>
        <w:t xml:space="preserve">. </w:t>
      </w:r>
      <w:r w:rsidR="000C2002" w:rsidRPr="002F1233">
        <w:rPr>
          <w:rFonts w:asciiTheme="majorHAnsi" w:eastAsiaTheme="minorEastAsia" w:hAnsiTheme="majorHAnsi" w:cstheme="majorHAnsi"/>
          <w:sz w:val="22"/>
          <w:szCs w:val="22"/>
        </w:rPr>
        <w:t xml:space="preserve">The </w:t>
      </w:r>
      <w:r w:rsidR="007D720F" w:rsidRPr="002F1233">
        <w:rPr>
          <w:rFonts w:asciiTheme="majorHAnsi" w:eastAsiaTheme="minorEastAsia" w:hAnsiTheme="majorHAnsi" w:cstheme="majorHAnsi"/>
          <w:sz w:val="22"/>
          <w:szCs w:val="22"/>
        </w:rPr>
        <w:t xml:space="preserve">Project </w:t>
      </w:r>
      <w:r w:rsidR="000C2002" w:rsidRPr="002F1233">
        <w:rPr>
          <w:rFonts w:asciiTheme="majorHAnsi" w:eastAsiaTheme="minorEastAsia" w:hAnsiTheme="majorHAnsi" w:cstheme="majorHAnsi"/>
          <w:sz w:val="22"/>
          <w:szCs w:val="22"/>
        </w:rPr>
        <w:t xml:space="preserve">will review the National Building Code and </w:t>
      </w:r>
      <w:r w:rsidR="007D720F" w:rsidRPr="002F1233">
        <w:rPr>
          <w:rFonts w:asciiTheme="majorHAnsi" w:eastAsiaTheme="minorEastAsia" w:hAnsiTheme="majorHAnsi" w:cstheme="majorHAnsi"/>
          <w:sz w:val="22"/>
          <w:szCs w:val="22"/>
        </w:rPr>
        <w:t xml:space="preserve">emerging guidelines </w:t>
      </w:r>
      <w:r w:rsidR="000C2002" w:rsidRPr="002F1233">
        <w:rPr>
          <w:rFonts w:asciiTheme="majorHAnsi" w:eastAsiaTheme="minorEastAsia" w:hAnsiTheme="majorHAnsi" w:cstheme="majorHAnsi"/>
          <w:sz w:val="22"/>
          <w:szCs w:val="22"/>
        </w:rPr>
        <w:t xml:space="preserve">to include </w:t>
      </w:r>
      <w:r w:rsidR="007D720F" w:rsidRPr="002F1233">
        <w:rPr>
          <w:rFonts w:asciiTheme="majorHAnsi" w:eastAsiaTheme="minorEastAsia" w:hAnsiTheme="majorHAnsi" w:cstheme="majorHAnsi"/>
          <w:sz w:val="22"/>
          <w:szCs w:val="22"/>
        </w:rPr>
        <w:t xml:space="preserve">GESI sensitive </w:t>
      </w:r>
      <w:r w:rsidR="000C2002" w:rsidRPr="002F1233">
        <w:rPr>
          <w:rFonts w:asciiTheme="majorHAnsi" w:eastAsiaTheme="minorEastAsia" w:hAnsiTheme="majorHAnsi" w:cstheme="majorHAnsi"/>
          <w:sz w:val="22"/>
          <w:szCs w:val="22"/>
        </w:rPr>
        <w:t xml:space="preserve">CCA&amp;DRR measures in new infrastructure development. This means both </w:t>
      </w:r>
      <w:r w:rsidR="000C2002" w:rsidRPr="002F1233">
        <w:rPr>
          <w:rFonts w:asciiTheme="majorHAnsi" w:hAnsiTheme="majorHAnsi" w:cstheme="majorHAnsi"/>
          <w:sz w:val="22"/>
          <w:szCs w:val="22"/>
        </w:rPr>
        <w:t xml:space="preserve">making new infrastructure more resilient to withstand the effects of climate change (design, location, materials), and to reduce negative impacts of infrastructure on the environment (for example on water infiltration areas, </w:t>
      </w:r>
      <w:r w:rsidR="00CF598F" w:rsidRPr="002F1233">
        <w:rPr>
          <w:rFonts w:asciiTheme="majorHAnsi" w:hAnsiTheme="majorHAnsi" w:cstheme="majorHAnsi"/>
          <w:sz w:val="22"/>
          <w:szCs w:val="22"/>
        </w:rPr>
        <w:t xml:space="preserve">raw materials </w:t>
      </w:r>
      <w:r w:rsidR="000C2002" w:rsidRPr="002F1233">
        <w:rPr>
          <w:rFonts w:asciiTheme="majorHAnsi" w:hAnsiTheme="majorHAnsi" w:cstheme="majorHAnsi"/>
          <w:sz w:val="22"/>
          <w:szCs w:val="22"/>
        </w:rPr>
        <w:t xml:space="preserve">and </w:t>
      </w:r>
      <w:r w:rsidR="00CF598F" w:rsidRPr="002F1233">
        <w:rPr>
          <w:rFonts w:asciiTheme="majorHAnsi" w:hAnsiTheme="majorHAnsi" w:cstheme="majorHAnsi"/>
          <w:sz w:val="22"/>
          <w:szCs w:val="22"/>
        </w:rPr>
        <w:t xml:space="preserve">waste </w:t>
      </w:r>
      <w:r w:rsidR="000C2002" w:rsidRPr="002F1233">
        <w:rPr>
          <w:rFonts w:asciiTheme="majorHAnsi" w:hAnsiTheme="majorHAnsi" w:cstheme="majorHAnsi"/>
          <w:sz w:val="22"/>
          <w:szCs w:val="22"/>
        </w:rPr>
        <w:t>disposal)</w:t>
      </w:r>
      <w:r w:rsidR="007D720F" w:rsidRPr="002F1233">
        <w:rPr>
          <w:rFonts w:asciiTheme="majorHAnsi" w:hAnsiTheme="majorHAnsi" w:cstheme="majorHAnsi"/>
          <w:sz w:val="22"/>
          <w:szCs w:val="22"/>
        </w:rPr>
        <w:t xml:space="preserve"> and access issues (related to location and style of infrastructure)</w:t>
      </w:r>
      <w:r w:rsidR="000C2002" w:rsidRPr="002F1233">
        <w:rPr>
          <w:rFonts w:asciiTheme="majorHAnsi" w:hAnsiTheme="majorHAnsi" w:cstheme="majorHAnsi"/>
          <w:sz w:val="22"/>
          <w:szCs w:val="22"/>
        </w:rPr>
        <w:t xml:space="preserve">. </w:t>
      </w:r>
      <w:r w:rsidR="00AD7E7A" w:rsidRPr="002F1233">
        <w:rPr>
          <w:rFonts w:asciiTheme="majorHAnsi" w:hAnsiTheme="majorHAnsi" w:cstheme="majorHAnsi"/>
          <w:sz w:val="22"/>
          <w:szCs w:val="22"/>
        </w:rPr>
        <w:t xml:space="preserve">This review will also consider strengthening of CCA in the Environmental Impact Assessment (EIA) process through the formulation and improvement of the EIW checklist. </w:t>
      </w:r>
    </w:p>
    <w:p w14:paraId="3222B43E" w14:textId="77777777" w:rsidR="009A1988" w:rsidRPr="002F1233" w:rsidRDefault="009A1988" w:rsidP="00302642">
      <w:pPr>
        <w:jc w:val="both"/>
        <w:rPr>
          <w:rFonts w:asciiTheme="majorHAnsi" w:hAnsiTheme="majorHAnsi" w:cstheme="majorHAnsi"/>
          <w:i/>
          <w:sz w:val="22"/>
          <w:szCs w:val="22"/>
        </w:rPr>
      </w:pPr>
    </w:p>
    <w:p w14:paraId="78698357" w14:textId="77777777" w:rsidR="009319B7" w:rsidRPr="002F1233" w:rsidRDefault="009319B7" w:rsidP="00302642">
      <w:pPr>
        <w:jc w:val="both"/>
        <w:rPr>
          <w:rFonts w:asciiTheme="majorHAnsi" w:hAnsiTheme="majorHAnsi" w:cstheme="majorHAnsi"/>
          <w:i/>
          <w:sz w:val="22"/>
          <w:szCs w:val="22"/>
        </w:rPr>
      </w:pPr>
      <w:bookmarkStart w:id="62" w:name="_Hlk509667012"/>
      <w:r w:rsidRPr="002F1233">
        <w:rPr>
          <w:rFonts w:asciiTheme="majorHAnsi" w:hAnsiTheme="majorHAnsi" w:cstheme="majorHAnsi"/>
          <w:i/>
          <w:sz w:val="22"/>
          <w:szCs w:val="22"/>
        </w:rPr>
        <w:t xml:space="preserve">Coastal management </w:t>
      </w:r>
    </w:p>
    <w:p w14:paraId="02E09220" w14:textId="1C4D57F6" w:rsidR="009319B7" w:rsidRPr="002F1233" w:rsidRDefault="009319B7"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For new infrastructure development described above, large quantities of </w:t>
      </w:r>
      <w:r w:rsidR="00F5056D" w:rsidRPr="002F1233">
        <w:rPr>
          <w:rFonts w:asciiTheme="majorHAnsi" w:hAnsiTheme="majorHAnsi" w:cstheme="majorHAnsi"/>
          <w:sz w:val="22"/>
          <w:szCs w:val="22"/>
        </w:rPr>
        <w:t xml:space="preserve">raw materials (sand, aggregate, gravel, reef mud) </w:t>
      </w:r>
      <w:r w:rsidRPr="002F1233">
        <w:rPr>
          <w:rFonts w:asciiTheme="majorHAnsi" w:hAnsiTheme="majorHAnsi" w:cstheme="majorHAnsi"/>
          <w:sz w:val="22"/>
          <w:szCs w:val="22"/>
        </w:rPr>
        <w:t xml:space="preserve">will be required. Sand-mining procedures and facilities are currently only in place for South Tarawa. To counter negative environmental impacts of sand mining, the Project will support the development of procedures/checklists for assessing mining areas on outer islands and identify and map areas mining areas for large infrastructure development in at least 1 island. </w:t>
      </w:r>
    </w:p>
    <w:p w14:paraId="7C52904A" w14:textId="77777777" w:rsidR="009319B7" w:rsidRPr="002F1233" w:rsidRDefault="009319B7" w:rsidP="00302642">
      <w:pPr>
        <w:jc w:val="both"/>
        <w:rPr>
          <w:rFonts w:asciiTheme="majorHAnsi" w:hAnsiTheme="majorHAnsi" w:cstheme="majorHAnsi"/>
          <w:sz w:val="22"/>
          <w:szCs w:val="22"/>
        </w:rPr>
      </w:pPr>
    </w:p>
    <w:p w14:paraId="7CEDCA69" w14:textId="14F6AB0F" w:rsidR="00F81C0B" w:rsidRPr="002F1233" w:rsidRDefault="009A1988"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project will </w:t>
      </w:r>
      <w:r w:rsidR="009319B7" w:rsidRPr="002F1233">
        <w:rPr>
          <w:rFonts w:asciiTheme="majorHAnsi" w:hAnsiTheme="majorHAnsi" w:cstheme="majorHAnsi"/>
          <w:sz w:val="22"/>
          <w:szCs w:val="22"/>
        </w:rPr>
        <w:t xml:space="preserve">also </w:t>
      </w:r>
      <w:r w:rsidRPr="002F1233">
        <w:rPr>
          <w:rFonts w:asciiTheme="majorHAnsi" w:hAnsiTheme="majorHAnsi" w:cstheme="majorHAnsi"/>
          <w:sz w:val="22"/>
          <w:szCs w:val="22"/>
        </w:rPr>
        <w:t xml:space="preserve">support enhanced </w:t>
      </w:r>
      <w:r w:rsidR="009319B7" w:rsidRPr="002F1233">
        <w:rPr>
          <w:rFonts w:asciiTheme="majorHAnsi" w:hAnsiTheme="majorHAnsi" w:cstheme="majorHAnsi"/>
          <w:sz w:val="22"/>
          <w:szCs w:val="22"/>
        </w:rPr>
        <w:t>cooperation mechanisms/procedures in the area of mining</w:t>
      </w:r>
      <w:r w:rsidR="00CF598F" w:rsidRPr="002F1233">
        <w:rPr>
          <w:rFonts w:asciiTheme="majorHAnsi" w:hAnsiTheme="majorHAnsi" w:cstheme="majorHAnsi"/>
          <w:sz w:val="22"/>
          <w:szCs w:val="22"/>
        </w:rPr>
        <w:t xml:space="preserve"> or raw construction materials</w:t>
      </w:r>
      <w:r w:rsidR="009319B7" w:rsidRPr="002F1233">
        <w:rPr>
          <w:rFonts w:asciiTheme="majorHAnsi" w:hAnsiTheme="majorHAnsi" w:cstheme="majorHAnsi"/>
          <w:sz w:val="22"/>
          <w:szCs w:val="22"/>
        </w:rPr>
        <w:t xml:space="preserve"> </w:t>
      </w:r>
      <w:r w:rsidR="00F5056D" w:rsidRPr="002F1233">
        <w:rPr>
          <w:rFonts w:asciiTheme="majorHAnsi" w:hAnsiTheme="majorHAnsi" w:cstheme="majorHAnsi"/>
          <w:sz w:val="22"/>
          <w:szCs w:val="22"/>
        </w:rPr>
        <w:t>under the Foreshore Management Committee comprising among others MELAD, MISE, and MFMRD. Various divisions within MFMRD, MISE and MELAD ensures different roles related to the regulation and implementation of activities in coastal zones, including mining of raw materials, that challenges effective coastal management</w:t>
      </w:r>
      <w:bookmarkEnd w:id="62"/>
      <w:r w:rsidR="00F5056D" w:rsidRPr="002F1233">
        <w:rPr>
          <w:rFonts w:asciiTheme="majorHAnsi" w:hAnsiTheme="majorHAnsi" w:cstheme="majorHAnsi"/>
          <w:sz w:val="22"/>
          <w:szCs w:val="22"/>
        </w:rPr>
        <w:t>.</w:t>
      </w:r>
    </w:p>
    <w:p w14:paraId="560D1EBD" w14:textId="77777777" w:rsidR="00AD7E7A" w:rsidRPr="002F1233" w:rsidRDefault="00AD7E7A" w:rsidP="00302642">
      <w:pPr>
        <w:jc w:val="both"/>
        <w:rPr>
          <w:rFonts w:asciiTheme="majorHAnsi" w:hAnsiTheme="majorHAnsi" w:cstheme="majorHAnsi"/>
          <w:sz w:val="22"/>
          <w:szCs w:val="22"/>
        </w:rPr>
      </w:pPr>
    </w:p>
    <w:p w14:paraId="6D65891C" w14:textId="41AE136D" w:rsidR="00DB7802" w:rsidRPr="002F1233" w:rsidRDefault="00DB7802"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Further, the project will support flood and erosion mapping in the project islands, that will contribute towards strengthening long term coastal monitoring. Through this exercise, high risk zones will be identified to inform decision making on integrated coastal zone management planning. </w:t>
      </w:r>
      <w:r w:rsidR="00F5056D" w:rsidRPr="002F1233">
        <w:rPr>
          <w:rFonts w:asciiTheme="majorHAnsi" w:hAnsiTheme="majorHAnsi" w:cstheme="majorHAnsi"/>
          <w:sz w:val="22"/>
          <w:szCs w:val="22"/>
        </w:rPr>
        <w:t>The c</w:t>
      </w:r>
      <w:r w:rsidRPr="002F1233">
        <w:rPr>
          <w:rFonts w:asciiTheme="majorHAnsi" w:hAnsiTheme="majorHAnsi" w:cstheme="majorHAnsi"/>
          <w:sz w:val="22"/>
          <w:szCs w:val="22"/>
        </w:rPr>
        <w:t xml:space="preserve">apacity of MFMRD Geology and Coastal Management unit will be built on developing flood models, verifying erosion maps, interpretation, analysis and reporting, to allow replication in other project islands. Results will be used under output 2.3 related to CBDRM as well as for new infrastructure development in outer islands. </w:t>
      </w:r>
    </w:p>
    <w:p w14:paraId="22877FB4" w14:textId="77777777" w:rsidR="00C55D8F" w:rsidRPr="002F1233" w:rsidRDefault="00C55D8F" w:rsidP="00302642">
      <w:pPr>
        <w:jc w:val="both"/>
        <w:rPr>
          <w:rFonts w:asciiTheme="majorHAnsi" w:hAnsiTheme="majorHAnsi" w:cstheme="majorHAnsi"/>
          <w:sz w:val="22"/>
          <w:szCs w:val="22"/>
        </w:rPr>
      </w:pPr>
    </w:p>
    <w:tbl>
      <w:tblPr>
        <w:tblStyle w:val="TableGrid"/>
        <w:tblW w:w="0" w:type="auto"/>
        <w:tblInd w:w="107" w:type="dxa"/>
        <w:tblLook w:val="04A0" w:firstRow="1" w:lastRow="0" w:firstColumn="1" w:lastColumn="0" w:noHBand="0" w:noVBand="1"/>
      </w:tblPr>
      <w:tblGrid>
        <w:gridCol w:w="885"/>
        <w:gridCol w:w="7396"/>
        <w:gridCol w:w="628"/>
      </w:tblGrid>
      <w:tr w:rsidR="000931F5" w:rsidRPr="002F1233" w14:paraId="0ED40475" w14:textId="77777777" w:rsidTr="009A1988">
        <w:tc>
          <w:tcPr>
            <w:tcW w:w="824" w:type="dxa"/>
          </w:tcPr>
          <w:p w14:paraId="497B29E3" w14:textId="77777777" w:rsidR="000931F5" w:rsidRPr="002F1233" w:rsidRDefault="000931F5" w:rsidP="00302642">
            <w:pPr>
              <w:spacing w:before="60" w:after="60"/>
              <w:jc w:val="both"/>
              <w:rPr>
                <w:rFonts w:asciiTheme="majorHAnsi" w:hAnsiTheme="majorHAnsi" w:cstheme="majorHAnsi"/>
                <w:b/>
                <w:sz w:val="22"/>
                <w:szCs w:val="22"/>
              </w:rPr>
            </w:pPr>
          </w:p>
        </w:tc>
        <w:tc>
          <w:tcPr>
            <w:tcW w:w="747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02BA2A" w14:textId="77777777" w:rsidR="000931F5" w:rsidRPr="002F1233" w:rsidRDefault="000931F5"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606" w:type="dxa"/>
            <w:tcBorders>
              <w:top w:val="single" w:sz="4" w:space="0" w:color="auto"/>
              <w:left w:val="single" w:sz="4" w:space="0" w:color="auto"/>
              <w:bottom w:val="single" w:sz="4" w:space="0" w:color="auto"/>
              <w:right w:val="single" w:sz="4" w:space="0" w:color="auto"/>
            </w:tcBorders>
            <w:shd w:val="clear" w:color="auto" w:fill="FFFFFF" w:themeFill="background1"/>
          </w:tcPr>
          <w:p w14:paraId="24ACA8CA" w14:textId="77777777" w:rsidR="000931F5" w:rsidRPr="002F1233" w:rsidRDefault="000931F5"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C55D8F" w:rsidRPr="002F1233" w14:paraId="341824D2" w14:textId="77777777" w:rsidTr="009A1988">
        <w:tc>
          <w:tcPr>
            <w:tcW w:w="824" w:type="dxa"/>
            <w:tcBorders>
              <w:bottom w:val="single" w:sz="4" w:space="0" w:color="auto"/>
            </w:tcBorders>
          </w:tcPr>
          <w:p w14:paraId="4051CD16" w14:textId="279A717D" w:rsidR="00C55D8F" w:rsidRPr="002F1233" w:rsidRDefault="00C55D8F" w:rsidP="00302642">
            <w:pPr>
              <w:jc w:val="both"/>
              <w:rPr>
                <w:rFonts w:asciiTheme="majorHAnsi" w:hAnsiTheme="majorHAnsi" w:cstheme="majorHAnsi"/>
                <w:sz w:val="22"/>
                <w:szCs w:val="22"/>
              </w:rPr>
            </w:pPr>
            <w:r w:rsidRPr="002F1233">
              <w:rPr>
                <w:rFonts w:asciiTheme="majorHAnsi" w:hAnsiTheme="majorHAnsi" w:cstheme="majorHAnsi"/>
                <w:sz w:val="22"/>
                <w:szCs w:val="22"/>
              </w:rPr>
              <w:t>3.1.3.1.</w:t>
            </w:r>
          </w:p>
        </w:tc>
        <w:tc>
          <w:tcPr>
            <w:tcW w:w="7479" w:type="dxa"/>
            <w:tcBorders>
              <w:top w:val="nil"/>
              <w:left w:val="single" w:sz="4" w:space="0" w:color="auto"/>
              <w:bottom w:val="single" w:sz="4" w:space="0" w:color="auto"/>
              <w:right w:val="single" w:sz="4" w:space="0" w:color="auto"/>
            </w:tcBorders>
            <w:shd w:val="clear" w:color="auto" w:fill="FFFFFF" w:themeFill="background1"/>
          </w:tcPr>
          <w:p w14:paraId="1D35A9FF" w14:textId="2D87FEE6" w:rsidR="00C55D8F" w:rsidRPr="002F1233" w:rsidRDefault="00C55D8F"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Carry out Environmental and Social Management Framework (ESMF) assessment and plan to address and monitor risks related to outcome 3 implementation </w:t>
            </w:r>
          </w:p>
        </w:tc>
        <w:tc>
          <w:tcPr>
            <w:tcW w:w="606" w:type="dxa"/>
            <w:tcBorders>
              <w:top w:val="nil"/>
              <w:left w:val="single" w:sz="4" w:space="0" w:color="auto"/>
              <w:bottom w:val="single" w:sz="4" w:space="0" w:color="auto"/>
              <w:right w:val="single" w:sz="4" w:space="0" w:color="auto"/>
            </w:tcBorders>
            <w:shd w:val="clear" w:color="auto" w:fill="FFFFFF" w:themeFill="background1"/>
          </w:tcPr>
          <w:p w14:paraId="2EC76FC8" w14:textId="77777777" w:rsidR="00C55D8F" w:rsidRPr="002F1233" w:rsidRDefault="00C55D8F" w:rsidP="00302642">
            <w:pPr>
              <w:jc w:val="both"/>
              <w:rPr>
                <w:rFonts w:asciiTheme="majorHAnsi" w:hAnsiTheme="majorHAnsi" w:cstheme="majorHAnsi"/>
                <w:sz w:val="22"/>
                <w:szCs w:val="22"/>
              </w:rPr>
            </w:pPr>
          </w:p>
        </w:tc>
      </w:tr>
      <w:tr w:rsidR="007D194F" w:rsidRPr="002F1233" w14:paraId="6F6CC7E3" w14:textId="77777777" w:rsidTr="009A1988">
        <w:tc>
          <w:tcPr>
            <w:tcW w:w="824" w:type="dxa"/>
            <w:tcBorders>
              <w:bottom w:val="single" w:sz="4" w:space="0" w:color="auto"/>
            </w:tcBorders>
          </w:tcPr>
          <w:p w14:paraId="76BBC362" w14:textId="0FD3A027" w:rsidR="007D194F" w:rsidRPr="002F1233" w:rsidRDefault="007D194F" w:rsidP="00302642">
            <w:pPr>
              <w:jc w:val="both"/>
              <w:rPr>
                <w:rFonts w:asciiTheme="majorHAnsi" w:hAnsiTheme="majorHAnsi" w:cstheme="majorHAnsi"/>
                <w:sz w:val="22"/>
                <w:szCs w:val="22"/>
              </w:rPr>
            </w:pPr>
            <w:bookmarkStart w:id="63" w:name="_Hlk510819779"/>
            <w:r w:rsidRPr="002F1233">
              <w:rPr>
                <w:rFonts w:asciiTheme="majorHAnsi" w:hAnsiTheme="majorHAnsi" w:cstheme="majorHAnsi"/>
                <w:sz w:val="22"/>
                <w:szCs w:val="22"/>
              </w:rPr>
              <w:t>3.1.3.</w:t>
            </w:r>
            <w:r w:rsidR="00C55D8F" w:rsidRPr="002F1233">
              <w:rPr>
                <w:rFonts w:asciiTheme="majorHAnsi" w:hAnsiTheme="majorHAnsi" w:cstheme="majorHAnsi"/>
                <w:sz w:val="22"/>
                <w:szCs w:val="22"/>
              </w:rPr>
              <w:t>2</w:t>
            </w:r>
            <w:r w:rsidRPr="002F1233">
              <w:rPr>
                <w:rFonts w:asciiTheme="majorHAnsi" w:hAnsiTheme="majorHAnsi" w:cstheme="majorHAnsi"/>
                <w:sz w:val="22"/>
                <w:szCs w:val="22"/>
              </w:rPr>
              <w:t>.</w:t>
            </w:r>
          </w:p>
        </w:tc>
        <w:tc>
          <w:tcPr>
            <w:tcW w:w="7479" w:type="dxa"/>
            <w:tcBorders>
              <w:top w:val="nil"/>
              <w:left w:val="single" w:sz="4" w:space="0" w:color="auto"/>
              <w:bottom w:val="single" w:sz="4" w:space="0" w:color="auto"/>
              <w:right w:val="single" w:sz="4" w:space="0" w:color="auto"/>
            </w:tcBorders>
            <w:shd w:val="clear" w:color="auto" w:fill="FFFFFF" w:themeFill="background1"/>
          </w:tcPr>
          <w:p w14:paraId="1C43805D" w14:textId="0578968E" w:rsidR="007D194F" w:rsidRPr="002F1233" w:rsidRDefault="007D194F"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Review the National Building Code and </w:t>
            </w:r>
            <w:r w:rsidR="00AD7E7A" w:rsidRPr="002F1233">
              <w:rPr>
                <w:rFonts w:asciiTheme="majorHAnsi" w:hAnsiTheme="majorHAnsi" w:cstheme="majorHAnsi"/>
                <w:sz w:val="22"/>
                <w:szCs w:val="22"/>
              </w:rPr>
              <w:t xml:space="preserve">related </w:t>
            </w:r>
            <w:r w:rsidRPr="002F1233">
              <w:rPr>
                <w:rFonts w:asciiTheme="majorHAnsi" w:hAnsiTheme="majorHAnsi" w:cstheme="majorHAnsi"/>
                <w:sz w:val="22"/>
                <w:szCs w:val="22"/>
              </w:rPr>
              <w:t xml:space="preserve">guidelines, including integration of guidelines for GESI sensitive climate-proofing of new infrastructure development (community infrastructure, airstrips, roads, </w:t>
            </w:r>
            <w:r w:rsidR="005564A7" w:rsidRPr="002F1233">
              <w:rPr>
                <w:rFonts w:asciiTheme="majorHAnsi" w:hAnsiTheme="majorHAnsi" w:cstheme="majorHAnsi"/>
                <w:sz w:val="22"/>
                <w:szCs w:val="22"/>
              </w:rPr>
              <w:t>wharfs) and</w:t>
            </w:r>
            <w:r w:rsidR="00AD7E7A" w:rsidRPr="002F1233">
              <w:rPr>
                <w:rFonts w:asciiTheme="majorHAnsi" w:hAnsiTheme="majorHAnsi" w:cstheme="majorHAnsi"/>
                <w:sz w:val="22"/>
                <w:szCs w:val="22"/>
              </w:rPr>
              <w:t xml:space="preserve"> strengthening of EIA-processes and checklist</w:t>
            </w:r>
          </w:p>
        </w:tc>
        <w:tc>
          <w:tcPr>
            <w:tcW w:w="606" w:type="dxa"/>
            <w:tcBorders>
              <w:top w:val="nil"/>
              <w:left w:val="single" w:sz="4" w:space="0" w:color="auto"/>
              <w:bottom w:val="single" w:sz="4" w:space="0" w:color="auto"/>
              <w:right w:val="single" w:sz="4" w:space="0" w:color="auto"/>
            </w:tcBorders>
            <w:shd w:val="clear" w:color="auto" w:fill="FFFFFF" w:themeFill="background1"/>
          </w:tcPr>
          <w:p w14:paraId="64A029B4" w14:textId="77777777" w:rsidR="007D194F" w:rsidRPr="002F1233" w:rsidRDefault="007D194F" w:rsidP="00302642">
            <w:pPr>
              <w:jc w:val="both"/>
              <w:rPr>
                <w:rFonts w:asciiTheme="majorHAnsi" w:hAnsiTheme="majorHAnsi" w:cstheme="majorHAnsi"/>
                <w:sz w:val="22"/>
                <w:szCs w:val="22"/>
              </w:rPr>
            </w:pPr>
            <w:r w:rsidRPr="002F1233">
              <w:rPr>
                <w:rFonts w:asciiTheme="majorHAnsi" w:hAnsiTheme="majorHAnsi" w:cstheme="majorHAnsi"/>
                <w:sz w:val="22"/>
                <w:szCs w:val="22"/>
              </w:rPr>
              <w:t>1</w:t>
            </w:r>
          </w:p>
        </w:tc>
      </w:tr>
      <w:tr w:rsidR="007D194F" w:rsidRPr="002F1233" w14:paraId="5AACB1E0" w14:textId="77777777" w:rsidTr="009A1988">
        <w:tc>
          <w:tcPr>
            <w:tcW w:w="824" w:type="dxa"/>
            <w:tcBorders>
              <w:top w:val="single" w:sz="4" w:space="0" w:color="auto"/>
              <w:left w:val="single" w:sz="4" w:space="0" w:color="auto"/>
              <w:bottom w:val="single" w:sz="4" w:space="0" w:color="auto"/>
              <w:right w:val="single" w:sz="4" w:space="0" w:color="auto"/>
            </w:tcBorders>
          </w:tcPr>
          <w:p w14:paraId="3B3D4614" w14:textId="3D539907" w:rsidR="007D194F" w:rsidRPr="002F1233" w:rsidRDefault="007D194F" w:rsidP="00302642">
            <w:pPr>
              <w:jc w:val="both"/>
              <w:rPr>
                <w:rFonts w:asciiTheme="majorHAnsi" w:hAnsiTheme="majorHAnsi" w:cstheme="majorHAnsi"/>
                <w:sz w:val="22"/>
                <w:szCs w:val="22"/>
              </w:rPr>
            </w:pPr>
            <w:r w:rsidRPr="002F1233">
              <w:rPr>
                <w:rFonts w:asciiTheme="majorHAnsi" w:hAnsiTheme="majorHAnsi" w:cstheme="majorHAnsi"/>
                <w:sz w:val="22"/>
                <w:szCs w:val="22"/>
              </w:rPr>
              <w:t>3.1.3.</w:t>
            </w:r>
            <w:r w:rsidR="00C55D8F" w:rsidRPr="002F1233">
              <w:rPr>
                <w:rFonts w:asciiTheme="majorHAnsi" w:hAnsiTheme="majorHAnsi" w:cstheme="majorHAnsi"/>
                <w:sz w:val="22"/>
                <w:szCs w:val="22"/>
              </w:rPr>
              <w:t>3</w:t>
            </w:r>
            <w:r w:rsidRPr="002F1233">
              <w:rPr>
                <w:rFonts w:asciiTheme="majorHAnsi" w:hAnsiTheme="majorHAnsi" w:cstheme="majorHAnsi"/>
                <w:sz w:val="22"/>
                <w:szCs w:val="22"/>
              </w:rPr>
              <w:t>.</w:t>
            </w:r>
          </w:p>
        </w:tc>
        <w:tc>
          <w:tcPr>
            <w:tcW w:w="7479" w:type="dxa"/>
            <w:tcBorders>
              <w:top w:val="single" w:sz="4" w:space="0" w:color="auto"/>
              <w:left w:val="single" w:sz="4" w:space="0" w:color="auto"/>
              <w:bottom w:val="single" w:sz="4" w:space="0" w:color="auto"/>
              <w:right w:val="single" w:sz="4" w:space="0" w:color="auto"/>
            </w:tcBorders>
            <w:shd w:val="clear" w:color="auto" w:fill="FFFFFF" w:themeFill="background1"/>
          </w:tcPr>
          <w:p w14:paraId="38B6356C" w14:textId="1C407F65" w:rsidR="007D194F" w:rsidRPr="002F1233" w:rsidRDefault="00DB7802"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Strengthen </w:t>
            </w:r>
            <w:r w:rsidR="0013383B" w:rsidRPr="002F1233">
              <w:rPr>
                <w:rFonts w:asciiTheme="majorHAnsi" w:hAnsiTheme="majorHAnsi" w:cstheme="majorHAnsi"/>
                <w:sz w:val="22"/>
                <w:szCs w:val="22"/>
              </w:rPr>
              <w:t>mechanisms/procedures for coastal management</w:t>
            </w:r>
            <w:r w:rsidR="00F5056D" w:rsidRPr="002F1233">
              <w:rPr>
                <w:rFonts w:asciiTheme="majorHAnsi" w:hAnsiTheme="majorHAnsi" w:cstheme="majorHAnsi"/>
                <w:sz w:val="22"/>
                <w:szCs w:val="22"/>
              </w:rPr>
              <w:t xml:space="preserve"> under the Foreshore Management Committee </w:t>
            </w:r>
            <w:r w:rsidR="0013383B" w:rsidRPr="002F1233">
              <w:rPr>
                <w:rFonts w:asciiTheme="majorHAnsi" w:hAnsiTheme="majorHAnsi" w:cstheme="majorHAnsi"/>
                <w:sz w:val="22"/>
                <w:szCs w:val="22"/>
              </w:rPr>
              <w:t xml:space="preserve">related to mining, including </w:t>
            </w:r>
            <w:r w:rsidR="00C27091" w:rsidRPr="002F1233">
              <w:rPr>
                <w:rFonts w:asciiTheme="majorHAnsi" w:hAnsiTheme="majorHAnsi" w:cstheme="majorHAnsi"/>
                <w:sz w:val="22"/>
                <w:szCs w:val="22"/>
              </w:rPr>
              <w:t>identif</w:t>
            </w:r>
            <w:r w:rsidR="0013383B" w:rsidRPr="002F1233">
              <w:rPr>
                <w:rFonts w:asciiTheme="majorHAnsi" w:hAnsiTheme="majorHAnsi" w:cstheme="majorHAnsi"/>
                <w:sz w:val="22"/>
                <w:szCs w:val="22"/>
              </w:rPr>
              <w:t>ication</w:t>
            </w:r>
            <w:r w:rsidR="00C27091" w:rsidRPr="002F1233">
              <w:rPr>
                <w:rFonts w:asciiTheme="majorHAnsi" w:hAnsiTheme="majorHAnsi" w:cstheme="majorHAnsi"/>
                <w:sz w:val="22"/>
                <w:szCs w:val="22"/>
              </w:rPr>
              <w:t xml:space="preserve"> and map</w:t>
            </w:r>
            <w:r w:rsidR="0013383B" w:rsidRPr="002F1233">
              <w:rPr>
                <w:rFonts w:asciiTheme="majorHAnsi" w:hAnsiTheme="majorHAnsi" w:cstheme="majorHAnsi"/>
                <w:sz w:val="22"/>
                <w:szCs w:val="22"/>
              </w:rPr>
              <w:t>ping of</w:t>
            </w:r>
            <w:r w:rsidR="00C27091" w:rsidRPr="002F1233">
              <w:rPr>
                <w:rFonts w:asciiTheme="majorHAnsi" w:hAnsiTheme="majorHAnsi" w:cstheme="majorHAnsi"/>
                <w:sz w:val="22"/>
                <w:szCs w:val="22"/>
              </w:rPr>
              <w:t xml:space="preserve"> sand-mining areas for large infrastructure development in selected outer islands</w:t>
            </w:r>
          </w:p>
        </w:tc>
        <w:tc>
          <w:tcPr>
            <w:tcW w:w="606" w:type="dxa"/>
            <w:tcBorders>
              <w:top w:val="single" w:sz="4" w:space="0" w:color="auto"/>
              <w:left w:val="single" w:sz="4" w:space="0" w:color="auto"/>
              <w:bottom w:val="single" w:sz="4" w:space="0" w:color="auto"/>
              <w:right w:val="single" w:sz="4" w:space="0" w:color="auto"/>
            </w:tcBorders>
            <w:shd w:val="clear" w:color="auto" w:fill="FFFFFF" w:themeFill="background1"/>
          </w:tcPr>
          <w:p w14:paraId="412C4700" w14:textId="77777777" w:rsidR="007D194F" w:rsidRPr="002F1233" w:rsidRDefault="007D194F" w:rsidP="00302642">
            <w:pPr>
              <w:jc w:val="both"/>
              <w:rPr>
                <w:rFonts w:asciiTheme="majorHAnsi" w:hAnsiTheme="majorHAnsi" w:cstheme="majorHAnsi"/>
                <w:sz w:val="22"/>
                <w:szCs w:val="22"/>
              </w:rPr>
            </w:pPr>
            <w:r w:rsidRPr="002F1233">
              <w:rPr>
                <w:rFonts w:asciiTheme="majorHAnsi" w:hAnsiTheme="majorHAnsi" w:cstheme="majorHAnsi"/>
                <w:sz w:val="22"/>
                <w:szCs w:val="22"/>
              </w:rPr>
              <w:t>1-2</w:t>
            </w:r>
          </w:p>
        </w:tc>
      </w:tr>
      <w:tr w:rsidR="00CF598F" w:rsidRPr="002F1233" w14:paraId="7317884E" w14:textId="77777777" w:rsidTr="009A1988">
        <w:tc>
          <w:tcPr>
            <w:tcW w:w="824" w:type="dxa"/>
          </w:tcPr>
          <w:p w14:paraId="65D3CF04" w14:textId="01521967" w:rsidR="00CF598F" w:rsidRPr="002F1233" w:rsidRDefault="00CF598F" w:rsidP="00302642">
            <w:pPr>
              <w:jc w:val="both"/>
              <w:rPr>
                <w:rFonts w:asciiTheme="majorHAnsi" w:hAnsiTheme="majorHAnsi" w:cstheme="majorHAnsi"/>
                <w:sz w:val="22"/>
                <w:szCs w:val="22"/>
              </w:rPr>
            </w:pPr>
            <w:r w:rsidRPr="002F1233">
              <w:rPr>
                <w:rFonts w:asciiTheme="majorHAnsi" w:hAnsiTheme="majorHAnsi" w:cstheme="majorHAnsi"/>
                <w:sz w:val="22"/>
                <w:szCs w:val="22"/>
              </w:rPr>
              <w:t>3.1.3.</w:t>
            </w:r>
            <w:r w:rsidR="00C55D8F" w:rsidRPr="002F1233">
              <w:rPr>
                <w:rFonts w:asciiTheme="majorHAnsi" w:hAnsiTheme="majorHAnsi" w:cstheme="majorHAnsi"/>
                <w:sz w:val="22"/>
                <w:szCs w:val="22"/>
              </w:rPr>
              <w:t>4</w:t>
            </w:r>
            <w:r w:rsidRPr="002F1233">
              <w:rPr>
                <w:rFonts w:asciiTheme="majorHAnsi" w:hAnsiTheme="majorHAnsi" w:cstheme="majorHAnsi"/>
                <w:sz w:val="22"/>
                <w:szCs w:val="22"/>
              </w:rPr>
              <w:t>.</w:t>
            </w:r>
          </w:p>
        </w:tc>
        <w:tc>
          <w:tcPr>
            <w:tcW w:w="7479" w:type="dxa"/>
            <w:tcBorders>
              <w:top w:val="single" w:sz="4" w:space="0" w:color="auto"/>
              <w:left w:val="single" w:sz="4" w:space="0" w:color="auto"/>
              <w:bottom w:val="single" w:sz="4" w:space="0" w:color="auto"/>
              <w:right w:val="single" w:sz="4" w:space="0" w:color="auto"/>
            </w:tcBorders>
            <w:shd w:val="clear" w:color="auto" w:fill="FFFFFF" w:themeFill="background1"/>
          </w:tcPr>
          <w:p w14:paraId="09B9C205" w14:textId="422571A1" w:rsidR="00CF598F" w:rsidRPr="002F1233" w:rsidRDefault="00CF598F" w:rsidP="00302642">
            <w:pPr>
              <w:jc w:val="both"/>
              <w:rPr>
                <w:rFonts w:asciiTheme="majorHAnsi" w:hAnsiTheme="majorHAnsi" w:cstheme="majorHAnsi"/>
                <w:sz w:val="22"/>
                <w:szCs w:val="22"/>
              </w:rPr>
            </w:pPr>
            <w:r w:rsidRPr="002F1233">
              <w:rPr>
                <w:rFonts w:asciiTheme="majorHAnsi" w:hAnsiTheme="majorHAnsi" w:cstheme="majorHAnsi"/>
                <w:sz w:val="22"/>
                <w:szCs w:val="22"/>
              </w:rPr>
              <w:t>Carry out Coastal erosion and flood mapping in project islands</w:t>
            </w:r>
            <w:r w:rsidR="00DB7802" w:rsidRPr="002F1233">
              <w:rPr>
                <w:rFonts w:asciiTheme="majorHAnsi" w:hAnsiTheme="majorHAnsi" w:cstheme="majorHAnsi"/>
                <w:sz w:val="22"/>
                <w:szCs w:val="22"/>
              </w:rPr>
              <w:t xml:space="preserve"> (link to output 2.3)</w:t>
            </w:r>
          </w:p>
        </w:tc>
        <w:tc>
          <w:tcPr>
            <w:tcW w:w="606" w:type="dxa"/>
            <w:tcBorders>
              <w:top w:val="single" w:sz="4" w:space="0" w:color="auto"/>
              <w:left w:val="single" w:sz="4" w:space="0" w:color="auto"/>
              <w:bottom w:val="single" w:sz="4" w:space="0" w:color="auto"/>
              <w:right w:val="single" w:sz="4" w:space="0" w:color="auto"/>
            </w:tcBorders>
            <w:shd w:val="clear" w:color="auto" w:fill="FFFFFF" w:themeFill="background1"/>
          </w:tcPr>
          <w:p w14:paraId="3654ED11" w14:textId="116E1840" w:rsidR="00CF598F" w:rsidRPr="002F1233" w:rsidRDefault="00CF598F" w:rsidP="00302642">
            <w:pPr>
              <w:jc w:val="both"/>
              <w:rPr>
                <w:rFonts w:asciiTheme="majorHAnsi" w:hAnsiTheme="majorHAnsi" w:cstheme="majorHAnsi"/>
                <w:sz w:val="22"/>
                <w:szCs w:val="22"/>
              </w:rPr>
            </w:pPr>
            <w:r w:rsidRPr="002F1233">
              <w:rPr>
                <w:rFonts w:asciiTheme="majorHAnsi" w:hAnsiTheme="majorHAnsi" w:cstheme="majorHAnsi"/>
                <w:sz w:val="22"/>
                <w:szCs w:val="22"/>
              </w:rPr>
              <w:t>1-3</w:t>
            </w:r>
          </w:p>
        </w:tc>
      </w:tr>
      <w:tr w:rsidR="000931F5" w:rsidRPr="002F1233" w14:paraId="4D4BC56E" w14:textId="77777777" w:rsidTr="009A1988">
        <w:tc>
          <w:tcPr>
            <w:tcW w:w="824" w:type="dxa"/>
          </w:tcPr>
          <w:p w14:paraId="2E30C747" w14:textId="6F389408" w:rsidR="000931F5" w:rsidRPr="002F1233" w:rsidRDefault="000931F5" w:rsidP="00302642">
            <w:pPr>
              <w:jc w:val="both"/>
              <w:rPr>
                <w:rFonts w:asciiTheme="majorHAnsi" w:hAnsiTheme="majorHAnsi" w:cstheme="majorHAnsi"/>
                <w:sz w:val="22"/>
                <w:szCs w:val="22"/>
              </w:rPr>
            </w:pPr>
            <w:r w:rsidRPr="002F1233">
              <w:rPr>
                <w:rFonts w:asciiTheme="majorHAnsi" w:hAnsiTheme="majorHAnsi" w:cstheme="majorHAnsi"/>
                <w:sz w:val="22"/>
                <w:szCs w:val="22"/>
              </w:rPr>
              <w:lastRenderedPageBreak/>
              <w:t>3.1.3.</w:t>
            </w:r>
            <w:r w:rsidR="00C55D8F" w:rsidRPr="002F1233">
              <w:rPr>
                <w:rFonts w:asciiTheme="majorHAnsi" w:hAnsiTheme="majorHAnsi" w:cstheme="majorHAnsi"/>
                <w:sz w:val="22"/>
                <w:szCs w:val="22"/>
              </w:rPr>
              <w:t>5</w:t>
            </w:r>
            <w:r w:rsidRPr="002F1233">
              <w:rPr>
                <w:rFonts w:asciiTheme="majorHAnsi" w:hAnsiTheme="majorHAnsi" w:cstheme="majorHAnsi"/>
                <w:sz w:val="22"/>
                <w:szCs w:val="22"/>
              </w:rPr>
              <w:t>.</w:t>
            </w:r>
          </w:p>
        </w:tc>
        <w:tc>
          <w:tcPr>
            <w:tcW w:w="7479" w:type="dxa"/>
            <w:tcBorders>
              <w:top w:val="single" w:sz="4" w:space="0" w:color="auto"/>
              <w:left w:val="single" w:sz="4" w:space="0" w:color="auto"/>
              <w:bottom w:val="single" w:sz="4" w:space="0" w:color="auto"/>
              <w:right w:val="single" w:sz="4" w:space="0" w:color="auto"/>
            </w:tcBorders>
            <w:shd w:val="clear" w:color="auto" w:fill="FFFFFF" w:themeFill="background1"/>
          </w:tcPr>
          <w:p w14:paraId="2059ADA9" w14:textId="37D057EE" w:rsidR="000931F5" w:rsidRPr="002F1233" w:rsidRDefault="000931F5" w:rsidP="00302642">
            <w:pPr>
              <w:jc w:val="both"/>
              <w:rPr>
                <w:rFonts w:asciiTheme="majorHAnsi" w:hAnsiTheme="majorHAnsi" w:cstheme="majorHAnsi"/>
                <w:sz w:val="22"/>
                <w:szCs w:val="22"/>
              </w:rPr>
            </w:pPr>
            <w:r w:rsidRPr="002F1233">
              <w:rPr>
                <w:rFonts w:asciiTheme="majorHAnsi" w:hAnsiTheme="majorHAnsi" w:cstheme="majorHAnsi"/>
                <w:sz w:val="22"/>
                <w:szCs w:val="22"/>
              </w:rPr>
              <w:t>Assess community infrastructure</w:t>
            </w:r>
            <w:r w:rsidR="008A76A5" w:rsidRPr="002F1233">
              <w:rPr>
                <w:rFonts w:asciiTheme="majorHAnsi" w:hAnsiTheme="majorHAnsi" w:cstheme="majorHAnsi"/>
                <w:sz w:val="22"/>
                <w:szCs w:val="22"/>
              </w:rPr>
              <w:t xml:space="preserve"> and coastal infrastructure</w:t>
            </w:r>
            <w:r w:rsidRPr="002F1233">
              <w:rPr>
                <w:rFonts w:asciiTheme="majorHAnsi" w:hAnsiTheme="majorHAnsi" w:cstheme="majorHAnsi"/>
                <w:sz w:val="22"/>
                <w:szCs w:val="22"/>
              </w:rPr>
              <w:t xml:space="preserve"> in high-risk areas</w:t>
            </w:r>
            <w:r w:rsidR="000C2002" w:rsidRPr="002F1233">
              <w:rPr>
                <w:rFonts w:asciiTheme="majorHAnsi" w:hAnsiTheme="majorHAnsi" w:cstheme="majorHAnsi"/>
                <w:sz w:val="22"/>
                <w:szCs w:val="22"/>
              </w:rPr>
              <w:t xml:space="preserve">, and identify and </w:t>
            </w:r>
            <w:r w:rsidRPr="002F1233">
              <w:rPr>
                <w:rFonts w:asciiTheme="majorHAnsi" w:hAnsiTheme="majorHAnsi" w:cstheme="majorHAnsi"/>
                <w:sz w:val="22"/>
                <w:szCs w:val="22"/>
              </w:rPr>
              <w:t xml:space="preserve">implement </w:t>
            </w:r>
            <w:r w:rsidR="0098692B" w:rsidRPr="002F1233">
              <w:rPr>
                <w:rFonts w:asciiTheme="majorHAnsi" w:hAnsiTheme="majorHAnsi" w:cstheme="majorHAnsi"/>
                <w:sz w:val="22"/>
                <w:szCs w:val="22"/>
              </w:rPr>
              <w:t>GESI</w:t>
            </w:r>
            <w:r w:rsidR="00AA2788" w:rsidRPr="002F1233">
              <w:rPr>
                <w:rFonts w:asciiTheme="majorHAnsi" w:hAnsiTheme="majorHAnsi" w:cstheme="majorHAnsi"/>
                <w:sz w:val="22"/>
                <w:szCs w:val="22"/>
              </w:rPr>
              <w:t>- and environmentally-</w:t>
            </w:r>
            <w:r w:rsidR="0098692B" w:rsidRPr="002F1233">
              <w:rPr>
                <w:rFonts w:asciiTheme="majorHAnsi" w:hAnsiTheme="majorHAnsi" w:cstheme="majorHAnsi"/>
                <w:sz w:val="22"/>
                <w:szCs w:val="22"/>
              </w:rPr>
              <w:t xml:space="preserve"> sensitive </w:t>
            </w:r>
            <w:r w:rsidRPr="002F1233">
              <w:rPr>
                <w:rFonts w:asciiTheme="majorHAnsi" w:hAnsiTheme="majorHAnsi" w:cstheme="majorHAnsi"/>
                <w:sz w:val="22"/>
                <w:szCs w:val="22"/>
              </w:rPr>
              <w:t>climate-proofing /retrofitting measures</w:t>
            </w:r>
            <w:r w:rsidR="007D194F"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including </w:t>
            </w:r>
            <w:r w:rsidR="008A76A5" w:rsidRPr="002F1233">
              <w:rPr>
                <w:rFonts w:asciiTheme="majorHAnsi" w:hAnsiTheme="majorHAnsi" w:cstheme="majorHAnsi"/>
                <w:sz w:val="22"/>
                <w:szCs w:val="22"/>
              </w:rPr>
              <w:t xml:space="preserve">capacity building of </w:t>
            </w:r>
            <w:r w:rsidRPr="002F1233">
              <w:rPr>
                <w:rFonts w:asciiTheme="majorHAnsi" w:hAnsiTheme="majorHAnsi" w:cstheme="majorHAnsi"/>
                <w:sz w:val="22"/>
                <w:szCs w:val="22"/>
              </w:rPr>
              <w:t xml:space="preserve">MISE CEU on </w:t>
            </w:r>
            <w:r w:rsidR="008A76A5" w:rsidRPr="002F1233">
              <w:rPr>
                <w:rFonts w:asciiTheme="majorHAnsi" w:hAnsiTheme="majorHAnsi" w:cstheme="majorHAnsi"/>
                <w:sz w:val="22"/>
                <w:szCs w:val="22"/>
              </w:rPr>
              <w:t>assessment methodology and retrofitting/</w:t>
            </w:r>
            <w:r w:rsidRPr="002F1233">
              <w:rPr>
                <w:rFonts w:asciiTheme="majorHAnsi" w:hAnsiTheme="majorHAnsi" w:cstheme="majorHAnsi"/>
                <w:sz w:val="22"/>
                <w:szCs w:val="22"/>
              </w:rPr>
              <w:t>climate proofing measures</w:t>
            </w:r>
          </w:p>
        </w:tc>
        <w:tc>
          <w:tcPr>
            <w:tcW w:w="606" w:type="dxa"/>
            <w:tcBorders>
              <w:top w:val="single" w:sz="4" w:space="0" w:color="auto"/>
              <w:left w:val="single" w:sz="4" w:space="0" w:color="auto"/>
              <w:bottom w:val="single" w:sz="4" w:space="0" w:color="auto"/>
              <w:right w:val="single" w:sz="4" w:space="0" w:color="auto"/>
            </w:tcBorders>
            <w:shd w:val="clear" w:color="auto" w:fill="FFFFFF" w:themeFill="background1"/>
          </w:tcPr>
          <w:p w14:paraId="2B67EF15" w14:textId="77777777" w:rsidR="000931F5" w:rsidRPr="002F1233" w:rsidRDefault="000C2002" w:rsidP="00302642">
            <w:pPr>
              <w:jc w:val="both"/>
              <w:rPr>
                <w:rFonts w:asciiTheme="majorHAnsi" w:hAnsiTheme="majorHAnsi" w:cstheme="majorHAnsi"/>
                <w:sz w:val="22"/>
                <w:szCs w:val="22"/>
              </w:rPr>
            </w:pPr>
            <w:r w:rsidRPr="002F1233">
              <w:rPr>
                <w:rFonts w:asciiTheme="majorHAnsi" w:hAnsiTheme="majorHAnsi" w:cstheme="majorHAnsi"/>
                <w:sz w:val="22"/>
                <w:szCs w:val="22"/>
              </w:rPr>
              <w:t>3-5</w:t>
            </w:r>
          </w:p>
        </w:tc>
      </w:tr>
      <w:bookmarkEnd w:id="61"/>
      <w:bookmarkEnd w:id="63"/>
    </w:tbl>
    <w:p w14:paraId="6EE1EDC4" w14:textId="457EFAF1" w:rsidR="00FB294B" w:rsidRPr="002F1233" w:rsidRDefault="00FB294B" w:rsidP="00302642">
      <w:pPr>
        <w:jc w:val="both"/>
        <w:rPr>
          <w:rFonts w:asciiTheme="majorHAnsi" w:hAnsiTheme="majorHAnsi" w:cstheme="majorHAnsi"/>
          <w:sz w:val="22"/>
          <w:szCs w:val="22"/>
        </w:rPr>
      </w:pPr>
    </w:p>
    <w:p w14:paraId="336DDB39" w14:textId="492582D4" w:rsidR="00E95DD1" w:rsidRPr="002F1233" w:rsidRDefault="00E95DD1" w:rsidP="00302642">
      <w:pPr>
        <w:jc w:val="both"/>
        <w:rPr>
          <w:rFonts w:asciiTheme="majorHAnsi" w:hAnsiTheme="majorHAnsi" w:cstheme="majorHAnsi"/>
          <w:sz w:val="22"/>
          <w:szCs w:val="22"/>
        </w:rPr>
      </w:pPr>
    </w:p>
    <w:p w14:paraId="3F18E91D" w14:textId="77777777" w:rsidR="00163DBA" w:rsidRPr="002F1233" w:rsidRDefault="00163DBA" w:rsidP="00302642">
      <w:pPr>
        <w:jc w:val="both"/>
        <w:rPr>
          <w:rFonts w:asciiTheme="majorHAnsi" w:hAnsiTheme="majorHAnsi" w:cstheme="majorHAnsi"/>
          <w:sz w:val="22"/>
          <w:szCs w:val="22"/>
        </w:rPr>
      </w:pPr>
    </w:p>
    <w:p w14:paraId="6C6B6C1D" w14:textId="77777777" w:rsidR="00AE4A99" w:rsidRPr="002F1233" w:rsidRDefault="00571AB0" w:rsidP="00302642">
      <w:pPr>
        <w:jc w:val="both"/>
        <w:rPr>
          <w:rFonts w:asciiTheme="majorHAnsi" w:hAnsiTheme="majorHAnsi" w:cstheme="majorHAnsi"/>
          <w:b/>
          <w:sz w:val="22"/>
          <w:szCs w:val="22"/>
          <w:u w:val="single"/>
        </w:rPr>
      </w:pPr>
      <w:r w:rsidRPr="002F1233">
        <w:rPr>
          <w:rFonts w:asciiTheme="majorHAnsi" w:hAnsiTheme="majorHAnsi" w:cstheme="majorHAnsi"/>
          <w:b/>
          <w:sz w:val="22"/>
          <w:szCs w:val="22"/>
          <w:u w:val="single"/>
        </w:rPr>
        <w:t xml:space="preserve">Component 4: Knowledge Management and </w:t>
      </w:r>
      <w:r w:rsidR="00AE4A99" w:rsidRPr="002F1233">
        <w:rPr>
          <w:rFonts w:asciiTheme="majorHAnsi" w:hAnsiTheme="majorHAnsi" w:cstheme="majorHAnsi"/>
          <w:b/>
          <w:sz w:val="22"/>
          <w:szCs w:val="22"/>
          <w:u w:val="single"/>
        </w:rPr>
        <w:t xml:space="preserve">Communication strategies </w:t>
      </w:r>
    </w:p>
    <w:p w14:paraId="701F94BC" w14:textId="77777777" w:rsidR="00AE60EF" w:rsidRPr="002F1233" w:rsidRDefault="00571AB0" w:rsidP="00302642">
      <w:pPr>
        <w:jc w:val="both"/>
        <w:rPr>
          <w:rFonts w:asciiTheme="majorHAnsi" w:hAnsiTheme="majorHAnsi" w:cstheme="majorHAnsi"/>
          <w:b/>
          <w:sz w:val="22"/>
          <w:szCs w:val="22"/>
        </w:rPr>
      </w:pPr>
      <w:r w:rsidRPr="002F1233">
        <w:rPr>
          <w:rFonts w:asciiTheme="majorHAnsi" w:hAnsiTheme="majorHAnsi" w:cstheme="majorHAnsi"/>
          <w:b/>
          <w:sz w:val="22"/>
          <w:szCs w:val="22"/>
        </w:rPr>
        <w:t xml:space="preserve">Outcome 4: </w:t>
      </w:r>
      <w:r w:rsidR="00AE4A99" w:rsidRPr="002F1233">
        <w:rPr>
          <w:rFonts w:asciiTheme="majorHAnsi" w:hAnsiTheme="majorHAnsi" w:cstheme="majorHAnsi"/>
          <w:b/>
          <w:sz w:val="22"/>
          <w:szCs w:val="22"/>
        </w:rPr>
        <w:t>WoI-approach promoted through effective knowledge management and communication strategies</w:t>
      </w:r>
    </w:p>
    <w:p w14:paraId="0699E869" w14:textId="47458BE1" w:rsidR="007D39FF" w:rsidRPr="002F1233" w:rsidRDefault="00263C13" w:rsidP="00302642">
      <w:pPr>
        <w:jc w:val="both"/>
        <w:rPr>
          <w:rFonts w:asciiTheme="majorHAnsi" w:hAnsiTheme="majorHAnsi" w:cstheme="majorHAnsi"/>
          <w:i/>
          <w:sz w:val="22"/>
          <w:szCs w:val="22"/>
        </w:rPr>
      </w:pPr>
      <w:r w:rsidRPr="002F1233">
        <w:rPr>
          <w:rFonts w:asciiTheme="majorHAnsi" w:hAnsiTheme="majorHAnsi" w:cstheme="majorHAnsi"/>
          <w:i/>
          <w:sz w:val="22"/>
          <w:szCs w:val="22"/>
        </w:rPr>
        <w:t xml:space="preserve">Total budget GEF-LDCF USD </w:t>
      </w:r>
      <w:r w:rsidR="006B1817" w:rsidRPr="002F1233">
        <w:rPr>
          <w:rFonts w:asciiTheme="majorHAnsi" w:hAnsiTheme="majorHAnsi" w:cstheme="majorHAnsi"/>
          <w:i/>
          <w:sz w:val="22"/>
          <w:szCs w:val="22"/>
        </w:rPr>
        <w:t>3</w:t>
      </w:r>
      <w:r w:rsidR="00ED1587" w:rsidRPr="002F1233">
        <w:rPr>
          <w:rFonts w:asciiTheme="majorHAnsi" w:hAnsiTheme="majorHAnsi" w:cstheme="majorHAnsi"/>
          <w:i/>
          <w:sz w:val="22"/>
          <w:szCs w:val="22"/>
        </w:rPr>
        <w:t>0</w:t>
      </w:r>
      <w:r w:rsidRPr="002F1233">
        <w:rPr>
          <w:rFonts w:asciiTheme="majorHAnsi" w:hAnsiTheme="majorHAnsi" w:cstheme="majorHAnsi"/>
          <w:i/>
          <w:sz w:val="22"/>
          <w:szCs w:val="22"/>
        </w:rPr>
        <w:t>0,000</w:t>
      </w:r>
    </w:p>
    <w:p w14:paraId="7EA78217" w14:textId="77777777" w:rsidR="00263C13" w:rsidRPr="002F1233" w:rsidRDefault="00263C13" w:rsidP="00302642">
      <w:pPr>
        <w:pBdr>
          <w:top w:val="nil"/>
        </w:pBdr>
        <w:jc w:val="both"/>
        <w:rPr>
          <w:rFonts w:asciiTheme="majorHAnsi" w:hAnsiTheme="majorHAnsi" w:cstheme="majorHAnsi"/>
          <w:sz w:val="22"/>
          <w:szCs w:val="22"/>
          <w:u w:val="single"/>
        </w:rPr>
      </w:pPr>
    </w:p>
    <w:p w14:paraId="3BB65632" w14:textId="5BA8E2DB" w:rsidR="00B55621" w:rsidRPr="002F1233" w:rsidRDefault="00B55621" w:rsidP="00302642">
      <w:pPr>
        <w:pBdr>
          <w:top w:val="nil"/>
        </w:pBdr>
        <w:jc w:val="both"/>
        <w:rPr>
          <w:rFonts w:asciiTheme="majorHAnsi" w:hAnsiTheme="majorHAnsi" w:cstheme="majorHAnsi"/>
          <w:sz w:val="22"/>
          <w:szCs w:val="22"/>
          <w:u w:val="single"/>
        </w:rPr>
      </w:pPr>
      <w:r w:rsidRPr="002F1233">
        <w:rPr>
          <w:rFonts w:asciiTheme="majorHAnsi" w:hAnsiTheme="majorHAnsi" w:cstheme="majorHAnsi"/>
          <w:sz w:val="22"/>
          <w:szCs w:val="22"/>
          <w:u w:val="single"/>
        </w:rPr>
        <w:t>Ba</w:t>
      </w:r>
      <w:r w:rsidR="00FB02CC" w:rsidRPr="002F1233">
        <w:rPr>
          <w:rFonts w:asciiTheme="majorHAnsi" w:hAnsiTheme="majorHAnsi" w:cstheme="majorHAnsi"/>
          <w:sz w:val="22"/>
          <w:szCs w:val="22"/>
          <w:u w:val="single"/>
        </w:rPr>
        <w:t xml:space="preserve">seline scenario </w:t>
      </w:r>
    </w:p>
    <w:p w14:paraId="78FA38FA" w14:textId="36E03811" w:rsidR="00AE60EF" w:rsidRPr="002F1233" w:rsidRDefault="00367894" w:rsidP="00302642">
      <w:pPr>
        <w:pBdr>
          <w:top w:val="nil"/>
        </w:pBdr>
        <w:jc w:val="both"/>
        <w:rPr>
          <w:rFonts w:asciiTheme="majorHAnsi" w:hAnsiTheme="majorHAnsi" w:cstheme="majorHAnsi"/>
          <w:sz w:val="22"/>
          <w:szCs w:val="22"/>
        </w:rPr>
      </w:pPr>
      <w:r w:rsidRPr="002F1233">
        <w:rPr>
          <w:rFonts w:asciiTheme="majorHAnsi" w:hAnsiTheme="majorHAnsi" w:cstheme="majorHAnsi"/>
          <w:sz w:val="22"/>
          <w:szCs w:val="22"/>
        </w:rPr>
        <w:t>In Kiribati, there is a general awareness of climate change, however both within government levels and among the public, there is little knowledge o</w:t>
      </w:r>
      <w:r w:rsidR="006D2561" w:rsidRPr="002F1233">
        <w:rPr>
          <w:rFonts w:asciiTheme="majorHAnsi" w:hAnsiTheme="majorHAnsi" w:cstheme="majorHAnsi"/>
          <w:sz w:val="22"/>
          <w:szCs w:val="22"/>
        </w:rPr>
        <w:t>f what this actually means and</w:t>
      </w:r>
      <w:r w:rsidRPr="002F1233">
        <w:rPr>
          <w:rFonts w:asciiTheme="majorHAnsi" w:hAnsiTheme="majorHAnsi" w:cstheme="majorHAnsi"/>
          <w:sz w:val="22"/>
          <w:szCs w:val="22"/>
        </w:rPr>
        <w:t xml:space="preserve"> </w:t>
      </w:r>
      <w:r w:rsidR="006D2561" w:rsidRPr="002F1233">
        <w:rPr>
          <w:rFonts w:asciiTheme="majorHAnsi" w:hAnsiTheme="majorHAnsi" w:cstheme="majorHAnsi"/>
          <w:sz w:val="22"/>
          <w:szCs w:val="22"/>
        </w:rPr>
        <w:t xml:space="preserve">how to build resilience to increasing climate-induced disaster risks. </w:t>
      </w:r>
      <w:r w:rsidR="00B55621" w:rsidRPr="002F1233">
        <w:rPr>
          <w:rFonts w:asciiTheme="majorHAnsi" w:hAnsiTheme="majorHAnsi" w:cstheme="majorHAnsi"/>
          <w:sz w:val="22"/>
          <w:szCs w:val="22"/>
        </w:rPr>
        <w:t xml:space="preserve">NGO’s are currently not present in the 5 project islands, and previous and current projects have focused mainly on project-specific interventions. </w:t>
      </w:r>
      <w:r w:rsidR="006D2561" w:rsidRPr="002F1233">
        <w:rPr>
          <w:rFonts w:asciiTheme="majorHAnsi" w:hAnsiTheme="majorHAnsi" w:cstheme="majorHAnsi"/>
          <w:sz w:val="22"/>
          <w:szCs w:val="22"/>
        </w:rPr>
        <w:t>CCA&amp;DRM information needs to be strengthened and translated into the local context, supplemented by information about possible adaptive measures at sector- and community-level</w:t>
      </w:r>
      <w:r w:rsidR="0030446A" w:rsidRPr="002F1233">
        <w:rPr>
          <w:rFonts w:asciiTheme="majorHAnsi" w:hAnsiTheme="majorHAnsi" w:cstheme="majorHAnsi"/>
          <w:sz w:val="22"/>
          <w:szCs w:val="22"/>
        </w:rPr>
        <w:t>s</w:t>
      </w:r>
      <w:r w:rsidR="006D2561" w:rsidRPr="002F1233">
        <w:rPr>
          <w:rFonts w:asciiTheme="majorHAnsi" w:hAnsiTheme="majorHAnsi" w:cstheme="majorHAnsi"/>
          <w:sz w:val="22"/>
          <w:szCs w:val="22"/>
        </w:rPr>
        <w:t xml:space="preserve">. At government level, </w:t>
      </w:r>
      <w:r w:rsidR="00571AB0" w:rsidRPr="002F1233">
        <w:rPr>
          <w:rFonts w:asciiTheme="majorHAnsi" w:hAnsiTheme="majorHAnsi" w:cstheme="majorHAnsi"/>
          <w:sz w:val="22"/>
          <w:szCs w:val="22"/>
        </w:rPr>
        <w:t>limited information sharing pathways exist for CCA</w:t>
      </w:r>
      <w:r w:rsidR="00FA5E99" w:rsidRPr="002F1233">
        <w:rPr>
          <w:rFonts w:asciiTheme="majorHAnsi" w:hAnsiTheme="majorHAnsi" w:cstheme="majorHAnsi"/>
          <w:sz w:val="22"/>
          <w:szCs w:val="22"/>
        </w:rPr>
        <w:t>&amp;</w:t>
      </w:r>
      <w:r w:rsidR="00571AB0" w:rsidRPr="002F1233">
        <w:rPr>
          <w:rFonts w:asciiTheme="majorHAnsi" w:hAnsiTheme="majorHAnsi" w:cstheme="majorHAnsi"/>
          <w:sz w:val="22"/>
          <w:szCs w:val="22"/>
        </w:rPr>
        <w:t xml:space="preserve">DRM learning across all levels of government as well as between government and </w:t>
      </w:r>
      <w:r w:rsidR="00FA5E99" w:rsidRPr="002F1233">
        <w:rPr>
          <w:rFonts w:asciiTheme="majorHAnsi" w:hAnsiTheme="majorHAnsi" w:cstheme="majorHAnsi"/>
          <w:sz w:val="22"/>
          <w:szCs w:val="22"/>
        </w:rPr>
        <w:t>development partners</w:t>
      </w:r>
      <w:r w:rsidR="00571AB0" w:rsidRPr="002F1233">
        <w:rPr>
          <w:rFonts w:asciiTheme="majorHAnsi" w:hAnsiTheme="majorHAnsi" w:cstheme="majorHAnsi"/>
          <w:sz w:val="22"/>
          <w:szCs w:val="22"/>
        </w:rPr>
        <w:t>. Projects are often carried out without proficient results sharing</w:t>
      </w:r>
      <w:r w:rsidR="006D2561" w:rsidRPr="002F1233">
        <w:rPr>
          <w:rFonts w:asciiTheme="majorHAnsi" w:hAnsiTheme="majorHAnsi" w:cstheme="majorHAnsi"/>
          <w:sz w:val="22"/>
          <w:szCs w:val="22"/>
        </w:rPr>
        <w:t xml:space="preserve"> outside the involved sectors or</w:t>
      </w:r>
      <w:r w:rsidR="00F52E3E" w:rsidRPr="002F1233">
        <w:rPr>
          <w:rFonts w:asciiTheme="majorHAnsi" w:hAnsiTheme="majorHAnsi" w:cstheme="majorHAnsi"/>
          <w:sz w:val="22"/>
          <w:szCs w:val="22"/>
        </w:rPr>
        <w:t xml:space="preserve"> feedback </w:t>
      </w:r>
      <w:r w:rsidR="006D2561" w:rsidRPr="002F1233">
        <w:rPr>
          <w:rFonts w:asciiTheme="majorHAnsi" w:hAnsiTheme="majorHAnsi" w:cstheme="majorHAnsi"/>
          <w:sz w:val="22"/>
          <w:szCs w:val="22"/>
        </w:rPr>
        <w:t xml:space="preserve">loops for integrating </w:t>
      </w:r>
      <w:r w:rsidR="00F52E3E" w:rsidRPr="002F1233">
        <w:rPr>
          <w:rFonts w:asciiTheme="majorHAnsi" w:hAnsiTheme="majorHAnsi" w:cstheme="majorHAnsi"/>
          <w:sz w:val="22"/>
          <w:szCs w:val="22"/>
        </w:rPr>
        <w:t>lessons learned and best practices</w:t>
      </w:r>
      <w:r w:rsidR="006D2561" w:rsidRPr="002F1233">
        <w:rPr>
          <w:rFonts w:asciiTheme="majorHAnsi" w:hAnsiTheme="majorHAnsi" w:cstheme="majorHAnsi"/>
          <w:sz w:val="22"/>
          <w:szCs w:val="22"/>
        </w:rPr>
        <w:t xml:space="preserve"> in future work</w:t>
      </w:r>
      <w:r w:rsidR="00571AB0" w:rsidRPr="002F1233">
        <w:rPr>
          <w:rFonts w:asciiTheme="majorHAnsi" w:hAnsiTheme="majorHAnsi" w:cstheme="majorHAnsi"/>
          <w:sz w:val="22"/>
          <w:szCs w:val="22"/>
        </w:rPr>
        <w:t>.</w:t>
      </w:r>
      <w:r w:rsidR="006D2561" w:rsidRPr="002F1233">
        <w:rPr>
          <w:rFonts w:asciiTheme="majorHAnsi" w:hAnsiTheme="majorHAnsi" w:cstheme="majorHAnsi"/>
          <w:sz w:val="22"/>
          <w:szCs w:val="22"/>
        </w:rPr>
        <w:t xml:space="preserve"> </w:t>
      </w:r>
      <w:r w:rsidR="00A32880" w:rsidRPr="002F1233">
        <w:rPr>
          <w:rFonts w:asciiTheme="majorHAnsi" w:hAnsiTheme="majorHAnsi" w:cstheme="majorHAnsi"/>
          <w:sz w:val="22"/>
          <w:szCs w:val="22"/>
        </w:rPr>
        <w:t xml:space="preserve">The need to carefully consider how knowledge and information is captured and used is further highlighted by a weak culture </w:t>
      </w:r>
      <w:r w:rsidR="0030446A" w:rsidRPr="002F1233">
        <w:rPr>
          <w:rFonts w:asciiTheme="majorHAnsi" w:hAnsiTheme="majorHAnsi" w:cstheme="majorHAnsi"/>
          <w:sz w:val="22"/>
          <w:szCs w:val="22"/>
        </w:rPr>
        <w:t xml:space="preserve">of </w:t>
      </w:r>
      <w:r w:rsidR="00A32880" w:rsidRPr="002F1233">
        <w:rPr>
          <w:rFonts w:asciiTheme="majorHAnsi" w:hAnsiTheme="majorHAnsi" w:cstheme="majorHAnsi"/>
          <w:sz w:val="22"/>
          <w:szCs w:val="22"/>
        </w:rPr>
        <w:t xml:space="preserve">information-sharing. </w:t>
      </w:r>
    </w:p>
    <w:p w14:paraId="3268B70C" w14:textId="77777777" w:rsidR="00A32880" w:rsidRPr="002F1233" w:rsidRDefault="00A32880" w:rsidP="00302642">
      <w:pPr>
        <w:pBdr>
          <w:top w:val="nil"/>
        </w:pBdr>
        <w:jc w:val="both"/>
        <w:rPr>
          <w:rFonts w:asciiTheme="majorHAnsi" w:hAnsiTheme="majorHAnsi" w:cstheme="majorHAnsi"/>
          <w:b/>
          <w:sz w:val="22"/>
          <w:szCs w:val="22"/>
        </w:rPr>
      </w:pPr>
    </w:p>
    <w:p w14:paraId="7643144F" w14:textId="1E178DD5" w:rsidR="00AE60EF" w:rsidRPr="002F1233" w:rsidRDefault="00571AB0" w:rsidP="00302642">
      <w:pPr>
        <w:pBdr>
          <w:top w:val="nil"/>
        </w:pBdr>
        <w:jc w:val="both"/>
        <w:rPr>
          <w:rFonts w:asciiTheme="majorHAnsi" w:hAnsiTheme="majorHAnsi" w:cstheme="majorHAnsi"/>
          <w:sz w:val="22"/>
          <w:szCs w:val="22"/>
          <w:u w:val="single"/>
        </w:rPr>
      </w:pPr>
      <w:r w:rsidRPr="002F1233">
        <w:rPr>
          <w:rFonts w:asciiTheme="majorHAnsi" w:hAnsiTheme="majorHAnsi" w:cstheme="majorHAnsi"/>
          <w:sz w:val="22"/>
          <w:szCs w:val="22"/>
          <w:u w:val="single"/>
        </w:rPr>
        <w:t>With LDCF-financed intervention</w:t>
      </w:r>
    </w:p>
    <w:p w14:paraId="066F0972" w14:textId="77777777" w:rsidR="00F52E3E" w:rsidRPr="002F1233" w:rsidRDefault="00571AB0" w:rsidP="00302642">
      <w:pPr>
        <w:pBdr>
          <w:top w:val="nil"/>
        </w:pBdr>
        <w:jc w:val="both"/>
        <w:rPr>
          <w:rFonts w:asciiTheme="majorHAnsi" w:hAnsiTheme="majorHAnsi" w:cstheme="majorHAnsi"/>
          <w:b/>
          <w:sz w:val="22"/>
          <w:szCs w:val="22"/>
        </w:rPr>
      </w:pPr>
      <w:r w:rsidRPr="002F1233">
        <w:rPr>
          <w:rFonts w:asciiTheme="majorHAnsi" w:hAnsiTheme="majorHAnsi" w:cstheme="majorHAnsi"/>
          <w:b/>
          <w:sz w:val="22"/>
          <w:szCs w:val="22"/>
        </w:rPr>
        <w:t xml:space="preserve"> </w:t>
      </w:r>
      <w:r w:rsidR="00F52E3E" w:rsidRPr="002F1233">
        <w:rPr>
          <w:rFonts w:asciiTheme="majorHAnsi" w:hAnsiTheme="majorHAnsi" w:cstheme="majorHAnsi"/>
          <w:b/>
          <w:sz w:val="22"/>
          <w:szCs w:val="22"/>
        </w:rPr>
        <w:t xml:space="preserve">4.1.1 WoI-communication, engagement and coordination strengthened at national, island and community levels </w:t>
      </w:r>
    </w:p>
    <w:p w14:paraId="16321B1A" w14:textId="318EE762" w:rsidR="00B55621" w:rsidRPr="002F1233" w:rsidRDefault="00F52E3E" w:rsidP="00302642">
      <w:pPr>
        <w:pBdr>
          <w:top w:val="nil"/>
        </w:pBdr>
        <w:jc w:val="both"/>
        <w:rPr>
          <w:rFonts w:asciiTheme="majorHAnsi" w:hAnsiTheme="majorHAnsi" w:cstheme="majorHAnsi"/>
          <w:sz w:val="22"/>
          <w:szCs w:val="22"/>
        </w:rPr>
      </w:pPr>
      <w:r w:rsidRPr="002F1233">
        <w:rPr>
          <w:rFonts w:asciiTheme="majorHAnsi" w:hAnsiTheme="majorHAnsi" w:cstheme="majorHAnsi"/>
          <w:sz w:val="22"/>
          <w:szCs w:val="22"/>
        </w:rPr>
        <w:t xml:space="preserve">The </w:t>
      </w:r>
      <w:r w:rsidR="0098692B" w:rsidRPr="002F1233">
        <w:rPr>
          <w:rFonts w:asciiTheme="majorHAnsi" w:hAnsiTheme="majorHAnsi" w:cstheme="majorHAnsi"/>
          <w:sz w:val="22"/>
          <w:szCs w:val="22"/>
        </w:rPr>
        <w:t xml:space="preserve">Project </w:t>
      </w:r>
      <w:r w:rsidRPr="002F1233">
        <w:rPr>
          <w:rFonts w:asciiTheme="majorHAnsi" w:hAnsiTheme="majorHAnsi" w:cstheme="majorHAnsi"/>
          <w:sz w:val="22"/>
          <w:szCs w:val="22"/>
        </w:rPr>
        <w:t>will enhance CCA&amp;DRM</w:t>
      </w:r>
      <w:r w:rsidR="00D824C2" w:rsidRPr="002F1233">
        <w:rPr>
          <w:rFonts w:asciiTheme="majorHAnsi" w:hAnsiTheme="majorHAnsi" w:cstheme="majorHAnsi"/>
          <w:sz w:val="22"/>
          <w:szCs w:val="22"/>
        </w:rPr>
        <w:t xml:space="preserve"> knowledge management and</w:t>
      </w:r>
      <w:r w:rsidRPr="002F1233">
        <w:rPr>
          <w:rFonts w:asciiTheme="majorHAnsi" w:hAnsiTheme="majorHAnsi" w:cstheme="majorHAnsi"/>
          <w:sz w:val="22"/>
          <w:szCs w:val="22"/>
        </w:rPr>
        <w:t xml:space="preserve"> awareness by developing a </w:t>
      </w:r>
      <w:r w:rsidR="00846B09" w:rsidRPr="002F1233">
        <w:rPr>
          <w:rFonts w:asciiTheme="majorHAnsi" w:hAnsiTheme="majorHAnsi" w:cstheme="majorHAnsi"/>
          <w:sz w:val="22"/>
          <w:szCs w:val="22"/>
        </w:rPr>
        <w:t xml:space="preserve">GESI-sensitive </w:t>
      </w:r>
      <w:r w:rsidRPr="002F1233">
        <w:rPr>
          <w:rFonts w:asciiTheme="majorHAnsi" w:hAnsiTheme="majorHAnsi" w:cstheme="majorHAnsi"/>
          <w:sz w:val="22"/>
          <w:szCs w:val="22"/>
        </w:rPr>
        <w:t>WoI-knowledge management and communication</w:t>
      </w:r>
      <w:r w:rsidR="004426FA" w:rsidRPr="002F1233">
        <w:rPr>
          <w:rFonts w:asciiTheme="majorHAnsi" w:hAnsiTheme="majorHAnsi" w:cstheme="majorHAnsi"/>
          <w:sz w:val="22"/>
          <w:szCs w:val="22"/>
        </w:rPr>
        <w:t xml:space="preserve"> and outreach</w:t>
      </w:r>
      <w:r w:rsidRPr="002F1233">
        <w:rPr>
          <w:rFonts w:asciiTheme="majorHAnsi" w:hAnsiTheme="majorHAnsi" w:cstheme="majorHAnsi"/>
          <w:sz w:val="22"/>
          <w:szCs w:val="22"/>
        </w:rPr>
        <w:t xml:space="preserve"> strategy and </w:t>
      </w:r>
      <w:r w:rsidR="006F65D2" w:rsidRPr="002F1233">
        <w:rPr>
          <w:rFonts w:asciiTheme="majorHAnsi" w:hAnsiTheme="majorHAnsi" w:cstheme="majorHAnsi"/>
          <w:sz w:val="22"/>
          <w:szCs w:val="22"/>
        </w:rPr>
        <w:t xml:space="preserve">supporting </w:t>
      </w:r>
      <w:r w:rsidR="004426FA" w:rsidRPr="002F1233">
        <w:rPr>
          <w:rFonts w:asciiTheme="majorHAnsi" w:hAnsiTheme="majorHAnsi" w:cstheme="majorHAnsi"/>
          <w:sz w:val="22"/>
          <w:szCs w:val="22"/>
        </w:rPr>
        <w:t xml:space="preserve">development of IEC </w:t>
      </w:r>
      <w:r w:rsidRPr="002F1233">
        <w:rPr>
          <w:rFonts w:asciiTheme="majorHAnsi" w:hAnsiTheme="majorHAnsi" w:cstheme="majorHAnsi"/>
          <w:sz w:val="22"/>
          <w:szCs w:val="22"/>
        </w:rPr>
        <w:t>materials targeting both national</w:t>
      </w:r>
      <w:r w:rsidR="0030446A"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island </w:t>
      </w:r>
      <w:r w:rsidR="0030446A" w:rsidRPr="002F1233">
        <w:rPr>
          <w:rFonts w:asciiTheme="majorHAnsi" w:hAnsiTheme="majorHAnsi" w:cstheme="majorHAnsi"/>
          <w:sz w:val="22"/>
          <w:szCs w:val="22"/>
        </w:rPr>
        <w:t xml:space="preserve">and </w:t>
      </w:r>
      <w:r w:rsidRPr="002F1233">
        <w:rPr>
          <w:rFonts w:asciiTheme="majorHAnsi" w:hAnsiTheme="majorHAnsi" w:cstheme="majorHAnsi"/>
          <w:sz w:val="22"/>
          <w:szCs w:val="22"/>
        </w:rPr>
        <w:t>communit</w:t>
      </w:r>
      <w:r w:rsidR="0030446A" w:rsidRPr="002F1233">
        <w:rPr>
          <w:rFonts w:asciiTheme="majorHAnsi" w:hAnsiTheme="majorHAnsi" w:cstheme="majorHAnsi"/>
          <w:sz w:val="22"/>
          <w:szCs w:val="22"/>
        </w:rPr>
        <w:t>y</w:t>
      </w:r>
      <w:r w:rsidR="0098692B" w:rsidRPr="002F1233">
        <w:rPr>
          <w:rFonts w:asciiTheme="majorHAnsi" w:hAnsiTheme="majorHAnsi" w:cstheme="majorHAnsi"/>
          <w:sz w:val="22"/>
          <w:szCs w:val="22"/>
        </w:rPr>
        <w:t xml:space="preserve"> </w:t>
      </w:r>
      <w:r w:rsidR="0030446A" w:rsidRPr="002F1233">
        <w:rPr>
          <w:rFonts w:asciiTheme="majorHAnsi" w:hAnsiTheme="majorHAnsi" w:cstheme="majorHAnsi"/>
          <w:sz w:val="22"/>
          <w:szCs w:val="22"/>
        </w:rPr>
        <w:t>level</w:t>
      </w:r>
      <w:r w:rsidRPr="002F1233">
        <w:rPr>
          <w:rFonts w:asciiTheme="majorHAnsi" w:hAnsiTheme="majorHAnsi" w:cstheme="majorHAnsi"/>
          <w:sz w:val="22"/>
          <w:szCs w:val="22"/>
        </w:rPr>
        <w:t xml:space="preserve">. The </w:t>
      </w:r>
      <w:r w:rsidR="0098692B" w:rsidRPr="002F1233">
        <w:rPr>
          <w:rFonts w:asciiTheme="majorHAnsi" w:hAnsiTheme="majorHAnsi" w:cstheme="majorHAnsi"/>
          <w:sz w:val="22"/>
          <w:szCs w:val="22"/>
        </w:rPr>
        <w:t xml:space="preserve">Knowledge Management Strategy </w:t>
      </w:r>
      <w:r w:rsidRPr="002F1233">
        <w:rPr>
          <w:rFonts w:asciiTheme="majorHAnsi" w:hAnsiTheme="majorHAnsi" w:cstheme="majorHAnsi"/>
          <w:sz w:val="22"/>
          <w:szCs w:val="22"/>
        </w:rPr>
        <w:t>will define mechanisms and templates for capturing lessons and best practices throughout the project cycle</w:t>
      </w:r>
      <w:r w:rsidR="000E01E9" w:rsidRPr="002F1233">
        <w:rPr>
          <w:rFonts w:asciiTheme="majorHAnsi" w:hAnsiTheme="majorHAnsi" w:cstheme="majorHAnsi"/>
          <w:sz w:val="22"/>
          <w:szCs w:val="22"/>
        </w:rPr>
        <w:t>, as well as way</w:t>
      </w:r>
      <w:r w:rsidR="0030446A" w:rsidRPr="002F1233">
        <w:rPr>
          <w:rFonts w:asciiTheme="majorHAnsi" w:hAnsiTheme="majorHAnsi" w:cstheme="majorHAnsi"/>
          <w:sz w:val="22"/>
          <w:szCs w:val="22"/>
        </w:rPr>
        <w:t>s</w:t>
      </w:r>
      <w:r w:rsidR="000E01E9" w:rsidRPr="002F1233">
        <w:rPr>
          <w:rFonts w:asciiTheme="majorHAnsi" w:hAnsiTheme="majorHAnsi" w:cstheme="majorHAnsi"/>
          <w:sz w:val="22"/>
          <w:szCs w:val="22"/>
        </w:rPr>
        <w:t xml:space="preserve"> to integrate these lessons into the work of the project and beyond</w:t>
      </w:r>
      <w:r w:rsidRPr="002F1233">
        <w:rPr>
          <w:rFonts w:asciiTheme="majorHAnsi" w:hAnsiTheme="majorHAnsi" w:cstheme="majorHAnsi"/>
          <w:sz w:val="22"/>
          <w:szCs w:val="22"/>
        </w:rPr>
        <w:t>.</w:t>
      </w:r>
      <w:r w:rsidR="000E01E9" w:rsidRPr="002F1233">
        <w:rPr>
          <w:rFonts w:asciiTheme="majorHAnsi" w:hAnsiTheme="majorHAnsi" w:cstheme="majorHAnsi"/>
          <w:sz w:val="22"/>
          <w:szCs w:val="22"/>
        </w:rPr>
        <w:t xml:space="preserve"> </w:t>
      </w:r>
    </w:p>
    <w:p w14:paraId="7B352A8D" w14:textId="77777777" w:rsidR="00B55621" w:rsidRPr="002F1233" w:rsidRDefault="00B55621" w:rsidP="00302642">
      <w:pPr>
        <w:pBdr>
          <w:top w:val="nil"/>
        </w:pBdr>
        <w:jc w:val="both"/>
        <w:rPr>
          <w:rFonts w:asciiTheme="majorHAnsi" w:hAnsiTheme="majorHAnsi" w:cstheme="majorHAnsi"/>
          <w:sz w:val="22"/>
          <w:szCs w:val="22"/>
        </w:rPr>
      </w:pPr>
    </w:p>
    <w:p w14:paraId="38A2CF7F" w14:textId="3BC7E6FF" w:rsidR="009C072A" w:rsidRPr="002F1233" w:rsidRDefault="00351DEB" w:rsidP="00302642">
      <w:pPr>
        <w:pBdr>
          <w:top w:val="nil"/>
        </w:pBdr>
        <w:jc w:val="both"/>
        <w:rPr>
          <w:rFonts w:asciiTheme="majorHAnsi" w:hAnsiTheme="majorHAnsi" w:cstheme="majorHAnsi"/>
          <w:sz w:val="22"/>
          <w:szCs w:val="22"/>
        </w:rPr>
      </w:pPr>
      <w:bookmarkStart w:id="64" w:name="_Hlk507144847"/>
      <w:r w:rsidRPr="002F1233">
        <w:rPr>
          <w:rFonts w:asciiTheme="majorHAnsi" w:hAnsiTheme="majorHAnsi" w:cstheme="majorHAnsi"/>
          <w:sz w:val="22"/>
          <w:szCs w:val="22"/>
        </w:rPr>
        <w:t xml:space="preserve">The Communications and Outreach strategy will be developed through involvement of all sectors (through the KNEG) to ensure a cross-sectoral approach, addressing CCA&amp;DRM awareness perspectives from multiple sectors (environment, water, agriculture, land-use, fisheries). The Communication outreach strategy will define and support both formal and informal pathways of engaging different target groups. </w:t>
      </w:r>
      <w:r w:rsidR="00D824C2" w:rsidRPr="002F1233">
        <w:rPr>
          <w:rFonts w:asciiTheme="majorHAnsi" w:hAnsiTheme="majorHAnsi" w:cstheme="majorHAnsi"/>
          <w:sz w:val="22"/>
          <w:szCs w:val="22"/>
        </w:rPr>
        <w:t>Communication strategies and materials will enhance awareness both within the government and the public about the WoI-approach and CCA&amp;DRM</w:t>
      </w:r>
      <w:r w:rsidR="006F69F0" w:rsidRPr="002F1233">
        <w:rPr>
          <w:rFonts w:asciiTheme="majorHAnsi" w:hAnsiTheme="majorHAnsi" w:cstheme="majorHAnsi"/>
          <w:sz w:val="22"/>
          <w:szCs w:val="22"/>
        </w:rPr>
        <w:t xml:space="preserve">. At national level, this will support the work of the </w:t>
      </w:r>
      <w:r w:rsidR="002433F9" w:rsidRPr="002F1233">
        <w:rPr>
          <w:rFonts w:asciiTheme="majorHAnsi" w:hAnsiTheme="majorHAnsi" w:cstheme="majorHAnsi"/>
          <w:sz w:val="22"/>
          <w:szCs w:val="22"/>
        </w:rPr>
        <w:t xml:space="preserve">OB NSPD </w:t>
      </w:r>
      <w:r w:rsidR="006F69F0" w:rsidRPr="002F1233">
        <w:rPr>
          <w:rFonts w:asciiTheme="majorHAnsi" w:hAnsiTheme="majorHAnsi" w:cstheme="majorHAnsi"/>
          <w:sz w:val="22"/>
          <w:szCs w:val="22"/>
        </w:rPr>
        <w:t xml:space="preserve">and KNEG. </w:t>
      </w:r>
      <w:r w:rsidR="00D824C2" w:rsidRPr="002F1233">
        <w:rPr>
          <w:rFonts w:asciiTheme="majorHAnsi" w:hAnsiTheme="majorHAnsi" w:cstheme="majorHAnsi"/>
          <w:sz w:val="22"/>
          <w:szCs w:val="22"/>
        </w:rPr>
        <w:t xml:space="preserve">For </w:t>
      </w:r>
      <w:r w:rsidR="000E01E9" w:rsidRPr="002F1233">
        <w:rPr>
          <w:rFonts w:asciiTheme="majorHAnsi" w:hAnsiTheme="majorHAnsi" w:cstheme="majorHAnsi"/>
          <w:sz w:val="22"/>
          <w:szCs w:val="22"/>
        </w:rPr>
        <w:t>the</w:t>
      </w:r>
      <w:r w:rsidR="006F69F0" w:rsidRPr="002F1233">
        <w:rPr>
          <w:rFonts w:asciiTheme="majorHAnsi" w:hAnsiTheme="majorHAnsi" w:cstheme="majorHAnsi"/>
          <w:sz w:val="22"/>
          <w:szCs w:val="22"/>
        </w:rPr>
        <w:t xml:space="preserve"> targeted</w:t>
      </w:r>
      <w:r w:rsidR="000E01E9" w:rsidRPr="002F1233">
        <w:rPr>
          <w:rFonts w:asciiTheme="majorHAnsi" w:hAnsiTheme="majorHAnsi" w:cstheme="majorHAnsi"/>
          <w:sz w:val="22"/>
          <w:szCs w:val="22"/>
        </w:rPr>
        <w:t xml:space="preserve"> outer islands, the </w:t>
      </w:r>
      <w:r w:rsidR="0098692B" w:rsidRPr="002F1233">
        <w:rPr>
          <w:rFonts w:asciiTheme="majorHAnsi" w:hAnsiTheme="majorHAnsi" w:cstheme="majorHAnsi"/>
          <w:sz w:val="22"/>
          <w:szCs w:val="22"/>
        </w:rPr>
        <w:t xml:space="preserve">Communication Strategy </w:t>
      </w:r>
      <w:r w:rsidR="00D824C2" w:rsidRPr="002F1233">
        <w:rPr>
          <w:rFonts w:asciiTheme="majorHAnsi" w:hAnsiTheme="majorHAnsi" w:cstheme="majorHAnsi"/>
          <w:sz w:val="22"/>
          <w:szCs w:val="22"/>
        </w:rPr>
        <w:t xml:space="preserve">and </w:t>
      </w:r>
      <w:r w:rsidR="0098692B" w:rsidRPr="002F1233">
        <w:rPr>
          <w:rFonts w:asciiTheme="majorHAnsi" w:hAnsiTheme="majorHAnsi" w:cstheme="majorHAnsi"/>
          <w:sz w:val="22"/>
          <w:szCs w:val="22"/>
        </w:rPr>
        <w:t xml:space="preserve">IEC </w:t>
      </w:r>
      <w:r w:rsidR="00D824C2" w:rsidRPr="002F1233">
        <w:rPr>
          <w:rFonts w:asciiTheme="majorHAnsi" w:hAnsiTheme="majorHAnsi" w:cstheme="majorHAnsi"/>
          <w:sz w:val="22"/>
          <w:szCs w:val="22"/>
        </w:rPr>
        <w:t>materials</w:t>
      </w:r>
      <w:r w:rsidR="000E01E9" w:rsidRPr="002F1233">
        <w:rPr>
          <w:rFonts w:asciiTheme="majorHAnsi" w:hAnsiTheme="majorHAnsi" w:cstheme="majorHAnsi"/>
          <w:sz w:val="22"/>
          <w:szCs w:val="22"/>
        </w:rPr>
        <w:t xml:space="preserve"> </w:t>
      </w:r>
      <w:r w:rsidR="00D824C2" w:rsidRPr="002F1233">
        <w:rPr>
          <w:rFonts w:asciiTheme="majorHAnsi" w:hAnsiTheme="majorHAnsi" w:cstheme="majorHAnsi"/>
          <w:sz w:val="22"/>
          <w:szCs w:val="22"/>
        </w:rPr>
        <w:t>will be translated in local language and used to support community outreach and awareness activities (output 2.1.4). T</w:t>
      </w:r>
      <w:r w:rsidR="006F69F0" w:rsidRPr="002F1233">
        <w:rPr>
          <w:rFonts w:asciiTheme="majorHAnsi" w:hAnsiTheme="majorHAnsi" w:cstheme="majorHAnsi"/>
          <w:sz w:val="22"/>
          <w:szCs w:val="22"/>
        </w:rPr>
        <w:t>h</w:t>
      </w:r>
      <w:r w:rsidR="00D824C2" w:rsidRPr="002F1233">
        <w:rPr>
          <w:rFonts w:asciiTheme="majorHAnsi" w:hAnsiTheme="majorHAnsi" w:cstheme="majorHAnsi"/>
          <w:sz w:val="22"/>
          <w:szCs w:val="22"/>
        </w:rPr>
        <w:t>is will include both information on the Wo</w:t>
      </w:r>
      <w:r w:rsidR="006F69F0" w:rsidRPr="002F1233">
        <w:rPr>
          <w:rFonts w:asciiTheme="majorHAnsi" w:hAnsiTheme="majorHAnsi" w:cstheme="majorHAnsi"/>
          <w:sz w:val="22"/>
          <w:szCs w:val="22"/>
        </w:rPr>
        <w:t>I</w:t>
      </w:r>
      <w:r w:rsidR="00D824C2" w:rsidRPr="002F1233">
        <w:rPr>
          <w:rFonts w:asciiTheme="majorHAnsi" w:hAnsiTheme="majorHAnsi" w:cstheme="majorHAnsi"/>
          <w:sz w:val="22"/>
          <w:szCs w:val="22"/>
        </w:rPr>
        <w:t xml:space="preserve">-approach, CCA&amp;DRM awareness and adaptive local solutions, through a mix of communication channels such as trainings/consultations through </w:t>
      </w:r>
      <w:r w:rsidR="006F69F0" w:rsidRPr="002F1233">
        <w:rPr>
          <w:rFonts w:asciiTheme="majorHAnsi" w:hAnsiTheme="majorHAnsi" w:cstheme="majorHAnsi"/>
          <w:sz w:val="22"/>
          <w:szCs w:val="22"/>
        </w:rPr>
        <w:t>I</w:t>
      </w:r>
      <w:r w:rsidR="00D824C2" w:rsidRPr="002F1233">
        <w:rPr>
          <w:rFonts w:asciiTheme="majorHAnsi" w:hAnsiTheme="majorHAnsi" w:cstheme="majorHAnsi"/>
          <w:sz w:val="22"/>
          <w:szCs w:val="22"/>
        </w:rPr>
        <w:t xml:space="preserve">slands </w:t>
      </w:r>
      <w:r w:rsidR="006F69F0" w:rsidRPr="002F1233">
        <w:rPr>
          <w:rFonts w:asciiTheme="majorHAnsi" w:hAnsiTheme="majorHAnsi" w:cstheme="majorHAnsi"/>
          <w:sz w:val="22"/>
          <w:szCs w:val="22"/>
        </w:rPr>
        <w:t>C</w:t>
      </w:r>
      <w:r w:rsidR="00D824C2" w:rsidRPr="002F1233">
        <w:rPr>
          <w:rFonts w:asciiTheme="majorHAnsi" w:hAnsiTheme="majorHAnsi" w:cstheme="majorHAnsi"/>
          <w:sz w:val="22"/>
          <w:szCs w:val="22"/>
        </w:rPr>
        <w:t>ouncils and community-based groups, posters, radio, and more innovative communication channels such as</w:t>
      </w:r>
      <w:r w:rsidR="009C072A" w:rsidRPr="002F1233">
        <w:rPr>
          <w:rFonts w:asciiTheme="majorHAnsi" w:hAnsiTheme="majorHAnsi" w:cstheme="majorHAnsi"/>
          <w:sz w:val="22"/>
          <w:szCs w:val="22"/>
        </w:rPr>
        <w:t xml:space="preserve"> social media, popular </w:t>
      </w:r>
      <w:r w:rsidR="005564A7" w:rsidRPr="002F1233">
        <w:rPr>
          <w:rFonts w:asciiTheme="majorHAnsi" w:hAnsiTheme="majorHAnsi" w:cstheme="majorHAnsi"/>
          <w:sz w:val="22"/>
          <w:szCs w:val="22"/>
        </w:rPr>
        <w:t>theatre</w:t>
      </w:r>
      <w:r w:rsidR="009C072A" w:rsidRPr="002F1233">
        <w:rPr>
          <w:rFonts w:asciiTheme="majorHAnsi" w:hAnsiTheme="majorHAnsi" w:cstheme="majorHAnsi"/>
          <w:sz w:val="22"/>
          <w:szCs w:val="22"/>
        </w:rPr>
        <w:t xml:space="preserve">, music, </w:t>
      </w:r>
      <w:r w:rsidR="00D824C2" w:rsidRPr="002F1233">
        <w:rPr>
          <w:rFonts w:asciiTheme="majorHAnsi" w:hAnsiTheme="majorHAnsi" w:cstheme="majorHAnsi"/>
          <w:sz w:val="22"/>
          <w:szCs w:val="22"/>
        </w:rPr>
        <w:t>games</w:t>
      </w:r>
      <w:r w:rsidR="009C072A" w:rsidRPr="002F1233">
        <w:rPr>
          <w:rFonts w:asciiTheme="majorHAnsi" w:hAnsiTheme="majorHAnsi" w:cstheme="majorHAnsi"/>
          <w:sz w:val="22"/>
          <w:szCs w:val="22"/>
        </w:rPr>
        <w:t>, story-telling, audio-visual productions, info-graphics etc</w:t>
      </w:r>
      <w:r w:rsidR="00D824C2" w:rsidRPr="002F1233">
        <w:rPr>
          <w:rFonts w:asciiTheme="majorHAnsi" w:hAnsiTheme="majorHAnsi" w:cstheme="majorHAnsi"/>
          <w:sz w:val="22"/>
          <w:szCs w:val="22"/>
        </w:rPr>
        <w:t xml:space="preserve">. </w:t>
      </w:r>
      <w:bookmarkEnd w:id="64"/>
      <w:r w:rsidR="009C072A" w:rsidRPr="002F1233">
        <w:rPr>
          <w:rFonts w:asciiTheme="majorHAnsi" w:hAnsiTheme="majorHAnsi" w:cstheme="majorHAnsi"/>
          <w:sz w:val="22"/>
          <w:szCs w:val="22"/>
        </w:rPr>
        <w:t>It is also essential that all IEC materials are sensitive to the needs and rights of women, children and people with disabilities and are widely disseminated in user-friendly formats.</w:t>
      </w:r>
    </w:p>
    <w:p w14:paraId="32093245" w14:textId="77777777" w:rsidR="00B55621" w:rsidRPr="002F1233" w:rsidRDefault="00B55621" w:rsidP="00302642">
      <w:pPr>
        <w:pBdr>
          <w:top w:val="nil"/>
        </w:pBdr>
        <w:jc w:val="both"/>
        <w:rPr>
          <w:rFonts w:asciiTheme="majorHAnsi" w:hAnsiTheme="majorHAnsi" w:cstheme="majorHAnsi"/>
          <w:sz w:val="22"/>
          <w:szCs w:val="22"/>
        </w:rPr>
      </w:pPr>
    </w:p>
    <w:p w14:paraId="709E4A26" w14:textId="038F785D" w:rsidR="00B55621" w:rsidRPr="002F1233" w:rsidRDefault="00B55621" w:rsidP="00302642">
      <w:pPr>
        <w:pBdr>
          <w:top w:val="nil"/>
        </w:pBdr>
        <w:jc w:val="both"/>
        <w:rPr>
          <w:rFonts w:asciiTheme="majorHAnsi" w:hAnsiTheme="majorHAnsi" w:cstheme="majorHAnsi"/>
          <w:sz w:val="22"/>
          <w:szCs w:val="22"/>
        </w:rPr>
      </w:pPr>
      <w:r w:rsidRPr="002F1233">
        <w:rPr>
          <w:rFonts w:asciiTheme="majorHAnsi" w:hAnsiTheme="majorHAnsi" w:cstheme="majorHAnsi"/>
          <w:sz w:val="22"/>
          <w:szCs w:val="22"/>
        </w:rPr>
        <w:lastRenderedPageBreak/>
        <w:t xml:space="preserve">National and regional knowledge sharing will be supported through existing national fora, such as the KNEG, the annual Mayor’s Forum and the Parliament Select Committee for Climate Change, as well as regionally through the existing WoI-partner network (further described below under partnerships) and participation in regional events, such as the GEF Expanded Constituency Workshop. Further, within Kiribati, knowledge sharing and learning between project islands and non-project islands will be promoted through MIA and KiLGA. This will further enable the WoI-approach to gain traction. </w:t>
      </w:r>
    </w:p>
    <w:p w14:paraId="320D9B09" w14:textId="77777777" w:rsidR="00F52E3E" w:rsidRPr="002F1233" w:rsidRDefault="00F52E3E" w:rsidP="00302642">
      <w:pPr>
        <w:pBdr>
          <w:top w:val="nil"/>
        </w:pBdr>
        <w:jc w:val="both"/>
        <w:rPr>
          <w:rFonts w:asciiTheme="majorHAnsi" w:hAnsiTheme="majorHAnsi" w:cstheme="majorHAnsi"/>
          <w:sz w:val="22"/>
          <w:szCs w:val="22"/>
        </w:rPr>
      </w:pPr>
    </w:p>
    <w:tbl>
      <w:tblPr>
        <w:tblStyle w:val="TableGrid"/>
        <w:tblW w:w="0" w:type="auto"/>
        <w:tblInd w:w="107" w:type="dxa"/>
        <w:tblLook w:val="04A0" w:firstRow="1" w:lastRow="0" w:firstColumn="1" w:lastColumn="0" w:noHBand="0" w:noVBand="1"/>
      </w:tblPr>
      <w:tblGrid>
        <w:gridCol w:w="885"/>
        <w:gridCol w:w="7396"/>
        <w:gridCol w:w="628"/>
      </w:tblGrid>
      <w:tr w:rsidR="00F52E3E" w:rsidRPr="002F1233" w14:paraId="410188F3" w14:textId="77777777" w:rsidTr="00E95DD1">
        <w:tc>
          <w:tcPr>
            <w:tcW w:w="824" w:type="dxa"/>
          </w:tcPr>
          <w:p w14:paraId="4F017751" w14:textId="77777777" w:rsidR="00F52E3E" w:rsidRPr="002F1233" w:rsidRDefault="00F52E3E" w:rsidP="00302642">
            <w:pPr>
              <w:jc w:val="both"/>
              <w:rPr>
                <w:rFonts w:asciiTheme="majorHAnsi" w:hAnsiTheme="majorHAnsi" w:cstheme="majorHAnsi"/>
                <w:b/>
                <w:sz w:val="22"/>
                <w:szCs w:val="22"/>
              </w:rPr>
            </w:pPr>
          </w:p>
        </w:tc>
        <w:tc>
          <w:tcPr>
            <w:tcW w:w="747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4B5078" w14:textId="77777777" w:rsidR="00F52E3E" w:rsidRPr="002F1233" w:rsidRDefault="00F52E3E" w:rsidP="00302642">
            <w:pPr>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606" w:type="dxa"/>
            <w:tcBorders>
              <w:top w:val="single" w:sz="4" w:space="0" w:color="auto"/>
              <w:left w:val="single" w:sz="4" w:space="0" w:color="auto"/>
              <w:bottom w:val="single" w:sz="4" w:space="0" w:color="auto"/>
              <w:right w:val="single" w:sz="4" w:space="0" w:color="auto"/>
            </w:tcBorders>
            <w:shd w:val="clear" w:color="auto" w:fill="FFFFFF" w:themeFill="background1"/>
          </w:tcPr>
          <w:p w14:paraId="125AD09B" w14:textId="77777777" w:rsidR="00F52E3E" w:rsidRPr="002F1233" w:rsidRDefault="00F52E3E" w:rsidP="00302642">
            <w:pPr>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F52E3E" w:rsidRPr="002F1233" w14:paraId="1D6AF898" w14:textId="77777777" w:rsidTr="00E95DD1">
        <w:tc>
          <w:tcPr>
            <w:tcW w:w="824" w:type="dxa"/>
          </w:tcPr>
          <w:p w14:paraId="72EFA66B" w14:textId="77777777" w:rsidR="00F52E3E" w:rsidRPr="002F1233" w:rsidRDefault="00F52E3E" w:rsidP="00302642">
            <w:pPr>
              <w:jc w:val="both"/>
              <w:rPr>
                <w:rFonts w:asciiTheme="majorHAnsi" w:hAnsiTheme="majorHAnsi" w:cstheme="majorHAnsi"/>
                <w:sz w:val="22"/>
                <w:szCs w:val="22"/>
              </w:rPr>
            </w:pPr>
            <w:bookmarkStart w:id="65" w:name="_Hlk510820478"/>
            <w:r w:rsidRPr="002F1233">
              <w:rPr>
                <w:rFonts w:asciiTheme="majorHAnsi" w:hAnsiTheme="majorHAnsi" w:cstheme="majorHAnsi"/>
                <w:sz w:val="22"/>
                <w:szCs w:val="22"/>
              </w:rPr>
              <w:t>4.1.1.1.</w:t>
            </w:r>
          </w:p>
        </w:tc>
        <w:tc>
          <w:tcPr>
            <w:tcW w:w="7479" w:type="dxa"/>
            <w:tcBorders>
              <w:top w:val="single" w:sz="4" w:space="0" w:color="auto"/>
              <w:left w:val="single" w:sz="4" w:space="0" w:color="auto"/>
              <w:bottom w:val="single" w:sz="4" w:space="0" w:color="auto"/>
              <w:right w:val="single" w:sz="4" w:space="0" w:color="auto"/>
            </w:tcBorders>
            <w:shd w:val="clear" w:color="auto" w:fill="auto"/>
          </w:tcPr>
          <w:p w14:paraId="6ED05666" w14:textId="75285BFE" w:rsidR="00F52E3E" w:rsidRPr="002F1233" w:rsidRDefault="00F52E3E"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Develop </w:t>
            </w:r>
            <w:r w:rsidR="0098692B" w:rsidRPr="002F1233">
              <w:rPr>
                <w:rFonts w:asciiTheme="majorHAnsi" w:hAnsiTheme="majorHAnsi" w:cstheme="majorHAnsi"/>
                <w:sz w:val="22"/>
                <w:szCs w:val="22"/>
              </w:rPr>
              <w:t>the</w:t>
            </w:r>
            <w:r w:rsidR="00AA2788" w:rsidRPr="002F1233">
              <w:rPr>
                <w:rFonts w:asciiTheme="majorHAnsi" w:hAnsiTheme="majorHAnsi" w:cstheme="majorHAnsi"/>
                <w:sz w:val="22"/>
                <w:szCs w:val="22"/>
              </w:rPr>
              <w:t xml:space="preserve"> cross-sectoral</w:t>
            </w:r>
            <w:r w:rsidR="0098692B" w:rsidRPr="002F1233">
              <w:rPr>
                <w:rFonts w:asciiTheme="majorHAnsi" w:hAnsiTheme="majorHAnsi" w:cstheme="majorHAnsi"/>
                <w:sz w:val="22"/>
                <w:szCs w:val="22"/>
              </w:rPr>
              <w:t xml:space="preserve"> </w:t>
            </w:r>
            <w:r w:rsidRPr="002F1233">
              <w:rPr>
                <w:rFonts w:asciiTheme="majorHAnsi" w:hAnsiTheme="majorHAnsi" w:cstheme="majorHAnsi"/>
                <w:sz w:val="22"/>
                <w:szCs w:val="22"/>
              </w:rPr>
              <w:t>WoI</w:t>
            </w:r>
            <w:r w:rsidR="0098692B" w:rsidRPr="002F1233">
              <w:rPr>
                <w:rFonts w:asciiTheme="majorHAnsi" w:hAnsiTheme="majorHAnsi" w:cstheme="majorHAnsi"/>
                <w:sz w:val="22"/>
                <w:szCs w:val="22"/>
              </w:rPr>
              <w:t xml:space="preserve"> Kn</w:t>
            </w:r>
            <w:r w:rsidRPr="002F1233">
              <w:rPr>
                <w:rFonts w:asciiTheme="majorHAnsi" w:hAnsiTheme="majorHAnsi" w:cstheme="majorHAnsi"/>
                <w:sz w:val="22"/>
                <w:szCs w:val="22"/>
              </w:rPr>
              <w:t xml:space="preserve">owledge </w:t>
            </w:r>
            <w:r w:rsidR="0098692B" w:rsidRPr="002F1233">
              <w:rPr>
                <w:rFonts w:asciiTheme="majorHAnsi" w:hAnsiTheme="majorHAnsi" w:cstheme="majorHAnsi"/>
                <w:sz w:val="22"/>
                <w:szCs w:val="22"/>
              </w:rPr>
              <w:t xml:space="preserve">Management </w:t>
            </w:r>
            <w:r w:rsidRPr="002F1233">
              <w:rPr>
                <w:rFonts w:asciiTheme="majorHAnsi" w:hAnsiTheme="majorHAnsi" w:cstheme="majorHAnsi"/>
                <w:sz w:val="22"/>
                <w:szCs w:val="22"/>
              </w:rPr>
              <w:t xml:space="preserve">and </w:t>
            </w:r>
            <w:r w:rsidR="0098692B" w:rsidRPr="002F1233">
              <w:rPr>
                <w:rFonts w:asciiTheme="majorHAnsi" w:hAnsiTheme="majorHAnsi" w:cstheme="majorHAnsi"/>
                <w:sz w:val="22"/>
                <w:szCs w:val="22"/>
              </w:rPr>
              <w:t>Communication S</w:t>
            </w:r>
            <w:r w:rsidRPr="002F1233">
              <w:rPr>
                <w:rFonts w:asciiTheme="majorHAnsi" w:hAnsiTheme="majorHAnsi" w:cstheme="majorHAnsi"/>
                <w:sz w:val="22"/>
                <w:szCs w:val="22"/>
              </w:rPr>
              <w:t xml:space="preserve">trategy, including mechanism for capturing lessons learned throughout the project, and </w:t>
            </w:r>
            <w:r w:rsidR="00EC2006" w:rsidRPr="002F1233">
              <w:rPr>
                <w:rFonts w:asciiTheme="majorHAnsi" w:hAnsiTheme="majorHAnsi" w:cstheme="majorHAnsi"/>
                <w:sz w:val="22"/>
                <w:szCs w:val="22"/>
              </w:rPr>
              <w:t xml:space="preserve">formal and informal </w:t>
            </w:r>
            <w:r w:rsidRPr="002F1233">
              <w:rPr>
                <w:rFonts w:asciiTheme="majorHAnsi" w:hAnsiTheme="majorHAnsi" w:cstheme="majorHAnsi"/>
                <w:sz w:val="22"/>
                <w:szCs w:val="22"/>
              </w:rPr>
              <w:t xml:space="preserve">awareness/outreach </w:t>
            </w:r>
            <w:r w:rsidR="00EC2006" w:rsidRPr="002F1233">
              <w:rPr>
                <w:rFonts w:asciiTheme="majorHAnsi" w:hAnsiTheme="majorHAnsi" w:cstheme="majorHAnsi"/>
                <w:sz w:val="22"/>
                <w:szCs w:val="22"/>
              </w:rPr>
              <w:t xml:space="preserve">strategies and </w:t>
            </w:r>
            <w:r w:rsidRPr="002F1233">
              <w:rPr>
                <w:rFonts w:asciiTheme="majorHAnsi" w:hAnsiTheme="majorHAnsi" w:cstheme="majorHAnsi"/>
                <w:sz w:val="22"/>
                <w:szCs w:val="22"/>
              </w:rPr>
              <w:t xml:space="preserve">materials for national and community-levels </w:t>
            </w:r>
          </w:p>
        </w:tc>
        <w:tc>
          <w:tcPr>
            <w:tcW w:w="606" w:type="dxa"/>
            <w:tcBorders>
              <w:top w:val="single" w:sz="4" w:space="0" w:color="auto"/>
              <w:left w:val="single" w:sz="4" w:space="0" w:color="auto"/>
              <w:bottom w:val="single" w:sz="4" w:space="0" w:color="auto"/>
              <w:right w:val="single" w:sz="4" w:space="0" w:color="auto"/>
            </w:tcBorders>
            <w:shd w:val="clear" w:color="auto" w:fill="FFFFFF" w:themeFill="background1"/>
          </w:tcPr>
          <w:p w14:paraId="498F66E3" w14:textId="77777777" w:rsidR="00F52E3E" w:rsidRPr="002F1233" w:rsidRDefault="00F52E3E" w:rsidP="00302642">
            <w:pPr>
              <w:jc w:val="both"/>
              <w:rPr>
                <w:rFonts w:asciiTheme="majorHAnsi" w:hAnsiTheme="majorHAnsi" w:cstheme="majorHAnsi"/>
                <w:sz w:val="22"/>
                <w:szCs w:val="22"/>
              </w:rPr>
            </w:pPr>
            <w:r w:rsidRPr="002F1233">
              <w:rPr>
                <w:rFonts w:asciiTheme="majorHAnsi" w:hAnsiTheme="majorHAnsi" w:cstheme="majorHAnsi"/>
                <w:sz w:val="22"/>
                <w:szCs w:val="22"/>
              </w:rPr>
              <w:t>1</w:t>
            </w:r>
            <w:r w:rsidR="00031A80" w:rsidRPr="002F1233">
              <w:rPr>
                <w:rFonts w:asciiTheme="majorHAnsi" w:hAnsiTheme="majorHAnsi" w:cstheme="majorHAnsi"/>
                <w:sz w:val="22"/>
                <w:szCs w:val="22"/>
              </w:rPr>
              <w:t>-5</w:t>
            </w:r>
          </w:p>
        </w:tc>
      </w:tr>
      <w:tr w:rsidR="00F52E3E" w:rsidRPr="002F1233" w14:paraId="697C94E4" w14:textId="77777777" w:rsidTr="00E95DD1">
        <w:tc>
          <w:tcPr>
            <w:tcW w:w="824" w:type="dxa"/>
          </w:tcPr>
          <w:p w14:paraId="2BCFA8CD" w14:textId="77777777" w:rsidR="00F52E3E" w:rsidRPr="002F1233" w:rsidRDefault="00F52E3E" w:rsidP="00302642">
            <w:pPr>
              <w:jc w:val="both"/>
              <w:rPr>
                <w:rFonts w:asciiTheme="majorHAnsi" w:hAnsiTheme="majorHAnsi" w:cstheme="majorHAnsi"/>
                <w:sz w:val="22"/>
                <w:szCs w:val="22"/>
              </w:rPr>
            </w:pPr>
            <w:r w:rsidRPr="002F1233">
              <w:rPr>
                <w:rFonts w:asciiTheme="majorHAnsi" w:hAnsiTheme="majorHAnsi" w:cstheme="majorHAnsi"/>
                <w:sz w:val="22"/>
                <w:szCs w:val="22"/>
              </w:rPr>
              <w:t>4.1.1.2.</w:t>
            </w:r>
          </w:p>
        </w:tc>
        <w:tc>
          <w:tcPr>
            <w:tcW w:w="7479" w:type="dxa"/>
            <w:tcBorders>
              <w:top w:val="nil"/>
              <w:left w:val="single" w:sz="4" w:space="0" w:color="auto"/>
              <w:bottom w:val="single" w:sz="4" w:space="0" w:color="auto"/>
              <w:right w:val="single" w:sz="4" w:space="0" w:color="auto"/>
            </w:tcBorders>
            <w:shd w:val="clear" w:color="auto" w:fill="auto"/>
          </w:tcPr>
          <w:p w14:paraId="588B822F" w14:textId="77777777" w:rsidR="00F52E3E" w:rsidRPr="002F1233" w:rsidRDefault="00F52E3E"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Facilitate national and regional WoI-communication and knowledge sharing via national fora (KNEG, Mayor's forum, Parliament Select </w:t>
            </w:r>
            <w:r w:rsidR="006F69F0" w:rsidRPr="002F1233">
              <w:rPr>
                <w:rFonts w:asciiTheme="majorHAnsi" w:hAnsiTheme="majorHAnsi" w:cstheme="majorHAnsi"/>
                <w:sz w:val="22"/>
                <w:szCs w:val="22"/>
              </w:rPr>
              <w:t>Committee</w:t>
            </w:r>
            <w:r w:rsidRPr="002F1233">
              <w:rPr>
                <w:rFonts w:asciiTheme="majorHAnsi" w:hAnsiTheme="majorHAnsi" w:cstheme="majorHAnsi"/>
                <w:sz w:val="22"/>
                <w:szCs w:val="22"/>
              </w:rPr>
              <w:t xml:space="preserve"> on Climate Change) and regional fora (WoI-partner network and regional events</w:t>
            </w:r>
            <w:r w:rsidR="00903E85" w:rsidRPr="002F1233">
              <w:rPr>
                <w:rFonts w:asciiTheme="majorHAnsi" w:hAnsiTheme="majorHAnsi" w:cstheme="majorHAnsi"/>
                <w:sz w:val="22"/>
                <w:szCs w:val="22"/>
              </w:rPr>
              <w:t xml:space="preserve"> such as GEF Expanded Constituency Workshop</w:t>
            </w:r>
            <w:r w:rsidRPr="002F1233">
              <w:rPr>
                <w:rFonts w:asciiTheme="majorHAnsi" w:hAnsiTheme="majorHAnsi" w:cstheme="majorHAnsi"/>
                <w:sz w:val="22"/>
                <w:szCs w:val="22"/>
              </w:rPr>
              <w:t>)</w:t>
            </w:r>
          </w:p>
        </w:tc>
        <w:tc>
          <w:tcPr>
            <w:tcW w:w="606" w:type="dxa"/>
            <w:tcBorders>
              <w:top w:val="nil"/>
              <w:left w:val="single" w:sz="4" w:space="0" w:color="auto"/>
              <w:bottom w:val="single" w:sz="4" w:space="0" w:color="auto"/>
              <w:right w:val="single" w:sz="4" w:space="0" w:color="auto"/>
            </w:tcBorders>
            <w:shd w:val="clear" w:color="auto" w:fill="FFFFFF" w:themeFill="background1"/>
          </w:tcPr>
          <w:p w14:paraId="7B0E2A60" w14:textId="77777777" w:rsidR="00F52E3E" w:rsidRPr="002F1233" w:rsidRDefault="00F52E3E" w:rsidP="00302642">
            <w:pPr>
              <w:jc w:val="both"/>
              <w:rPr>
                <w:rFonts w:asciiTheme="majorHAnsi" w:hAnsiTheme="majorHAnsi" w:cstheme="majorHAnsi"/>
                <w:sz w:val="22"/>
                <w:szCs w:val="22"/>
              </w:rPr>
            </w:pPr>
            <w:r w:rsidRPr="002F1233">
              <w:rPr>
                <w:rFonts w:asciiTheme="majorHAnsi" w:hAnsiTheme="majorHAnsi" w:cstheme="majorHAnsi"/>
                <w:sz w:val="22"/>
                <w:szCs w:val="22"/>
              </w:rPr>
              <w:t>1-5</w:t>
            </w:r>
          </w:p>
        </w:tc>
      </w:tr>
      <w:bookmarkEnd w:id="65"/>
    </w:tbl>
    <w:p w14:paraId="6B68DDF2" w14:textId="77777777" w:rsidR="00903E85" w:rsidRPr="002F1233" w:rsidRDefault="00903E85" w:rsidP="00302642">
      <w:pPr>
        <w:jc w:val="both"/>
        <w:rPr>
          <w:rFonts w:asciiTheme="majorHAnsi" w:hAnsiTheme="majorHAnsi" w:cstheme="majorHAnsi"/>
          <w:b/>
          <w:sz w:val="22"/>
          <w:szCs w:val="22"/>
        </w:rPr>
      </w:pPr>
    </w:p>
    <w:p w14:paraId="31177511" w14:textId="77777777" w:rsidR="00F52E3E" w:rsidRPr="002F1233" w:rsidRDefault="00F52E3E" w:rsidP="00302642">
      <w:pPr>
        <w:jc w:val="both"/>
        <w:rPr>
          <w:rFonts w:asciiTheme="majorHAnsi" w:hAnsiTheme="majorHAnsi" w:cstheme="majorHAnsi"/>
          <w:b/>
          <w:sz w:val="22"/>
          <w:szCs w:val="22"/>
        </w:rPr>
      </w:pPr>
      <w:r w:rsidRPr="002F1233">
        <w:rPr>
          <w:rFonts w:asciiTheme="majorHAnsi" w:hAnsiTheme="majorHAnsi" w:cstheme="majorHAnsi"/>
          <w:b/>
          <w:sz w:val="22"/>
          <w:szCs w:val="22"/>
        </w:rPr>
        <w:t xml:space="preserve">4.1.2 WoI-lessons learned captured and shared with national and regional stakeholders </w:t>
      </w:r>
    </w:p>
    <w:p w14:paraId="6BF2D33B" w14:textId="634BB3EB" w:rsidR="00F52E3E" w:rsidRPr="002F1233" w:rsidRDefault="006F69F0"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During the last year of the </w:t>
      </w:r>
      <w:r w:rsidR="0098692B" w:rsidRPr="002F1233">
        <w:rPr>
          <w:rFonts w:asciiTheme="majorHAnsi" w:hAnsiTheme="majorHAnsi" w:cstheme="majorHAnsi"/>
          <w:sz w:val="22"/>
          <w:szCs w:val="22"/>
        </w:rPr>
        <w:t>Project</w:t>
      </w:r>
      <w:r w:rsidRPr="002F1233">
        <w:rPr>
          <w:rFonts w:asciiTheme="majorHAnsi" w:hAnsiTheme="majorHAnsi" w:cstheme="majorHAnsi"/>
          <w:sz w:val="22"/>
          <w:szCs w:val="22"/>
        </w:rPr>
        <w:t xml:space="preserve">, lessons learned and best practices from the WoI-implementation in 5 outer islands will be compiled and published for dissemination both nationally and regionally. Findings will be presented at a WoI-conference for stakeholders </w:t>
      </w:r>
      <w:r w:rsidRPr="0068243A">
        <w:rPr>
          <w:rFonts w:asciiTheme="majorHAnsi" w:hAnsiTheme="majorHAnsi" w:cstheme="majorHAnsi"/>
          <w:sz w:val="22"/>
          <w:szCs w:val="22"/>
        </w:rPr>
        <w:t>from</w:t>
      </w:r>
      <w:r w:rsidR="00E939D8" w:rsidRPr="0068243A">
        <w:rPr>
          <w:rFonts w:asciiTheme="majorHAnsi" w:hAnsiTheme="majorHAnsi" w:cstheme="majorHAnsi"/>
          <w:sz w:val="22"/>
          <w:szCs w:val="22"/>
        </w:rPr>
        <w:t xml:space="preserve"> all 20</w:t>
      </w:r>
      <w:r w:rsidRPr="0068243A">
        <w:rPr>
          <w:rFonts w:asciiTheme="majorHAnsi" w:hAnsiTheme="majorHAnsi" w:cstheme="majorHAnsi"/>
          <w:sz w:val="22"/>
          <w:szCs w:val="22"/>
        </w:rPr>
        <w:t xml:space="preserve"> outer</w:t>
      </w:r>
      <w:r w:rsidRPr="002F1233">
        <w:rPr>
          <w:rFonts w:asciiTheme="majorHAnsi" w:hAnsiTheme="majorHAnsi" w:cstheme="majorHAnsi"/>
          <w:sz w:val="22"/>
          <w:szCs w:val="22"/>
        </w:rPr>
        <w:t xml:space="preserve"> islands, national level and regional partners with the objective of sharing </w:t>
      </w:r>
      <w:r w:rsidR="006F65D2" w:rsidRPr="002F1233">
        <w:rPr>
          <w:rFonts w:asciiTheme="majorHAnsi" w:hAnsiTheme="majorHAnsi" w:cstheme="majorHAnsi"/>
          <w:sz w:val="22"/>
          <w:szCs w:val="22"/>
        </w:rPr>
        <w:t xml:space="preserve">results </w:t>
      </w:r>
      <w:r w:rsidRPr="002F1233">
        <w:rPr>
          <w:rFonts w:asciiTheme="majorHAnsi" w:hAnsiTheme="majorHAnsi" w:cstheme="majorHAnsi"/>
          <w:sz w:val="22"/>
          <w:szCs w:val="22"/>
        </w:rPr>
        <w:t>and discussing up</w:t>
      </w:r>
      <w:r w:rsidR="0098692B" w:rsidRPr="002F1233">
        <w:rPr>
          <w:rFonts w:asciiTheme="majorHAnsi" w:hAnsiTheme="majorHAnsi" w:cstheme="majorHAnsi"/>
          <w:sz w:val="22"/>
          <w:szCs w:val="22"/>
        </w:rPr>
        <w:t>-</w:t>
      </w:r>
      <w:r w:rsidRPr="002F1233">
        <w:rPr>
          <w:rFonts w:asciiTheme="majorHAnsi" w:hAnsiTheme="majorHAnsi" w:cstheme="majorHAnsi"/>
          <w:sz w:val="22"/>
          <w:szCs w:val="22"/>
        </w:rPr>
        <w:t xml:space="preserve">scaling/replication of the </w:t>
      </w:r>
      <w:r w:rsidR="006F65D2" w:rsidRPr="002F1233">
        <w:rPr>
          <w:rFonts w:asciiTheme="majorHAnsi" w:hAnsiTheme="majorHAnsi" w:cstheme="majorHAnsi"/>
          <w:sz w:val="22"/>
          <w:szCs w:val="22"/>
        </w:rPr>
        <w:t>WoI-</w:t>
      </w:r>
      <w:r w:rsidRPr="002F1233">
        <w:rPr>
          <w:rFonts w:asciiTheme="majorHAnsi" w:hAnsiTheme="majorHAnsi" w:cstheme="majorHAnsi"/>
          <w:sz w:val="22"/>
          <w:szCs w:val="22"/>
        </w:rPr>
        <w:t>approach in other outer islands.</w:t>
      </w:r>
      <w:r w:rsidR="00AB231D" w:rsidRPr="002F1233">
        <w:rPr>
          <w:rFonts w:asciiTheme="majorHAnsi" w:hAnsiTheme="majorHAnsi" w:cstheme="majorHAnsi"/>
          <w:sz w:val="22"/>
          <w:szCs w:val="22"/>
        </w:rPr>
        <w:t xml:space="preserve"> Participation of government counterparts from </w:t>
      </w:r>
      <w:r w:rsidR="005564A7" w:rsidRPr="002F1233">
        <w:rPr>
          <w:rFonts w:asciiTheme="majorHAnsi" w:hAnsiTheme="majorHAnsi" w:cstheme="majorHAnsi"/>
          <w:sz w:val="22"/>
          <w:szCs w:val="22"/>
        </w:rPr>
        <w:t>neighbouring</w:t>
      </w:r>
      <w:r w:rsidR="00AB231D" w:rsidRPr="002F1233">
        <w:rPr>
          <w:rFonts w:asciiTheme="majorHAnsi" w:hAnsiTheme="majorHAnsi" w:cstheme="majorHAnsi"/>
          <w:sz w:val="22"/>
          <w:szCs w:val="22"/>
        </w:rPr>
        <w:t xml:space="preserve"> countries will also be explored. </w:t>
      </w:r>
    </w:p>
    <w:p w14:paraId="5D9E7844" w14:textId="77777777" w:rsidR="006F69F0" w:rsidRPr="002F1233" w:rsidRDefault="006F69F0" w:rsidP="00302642">
      <w:pPr>
        <w:jc w:val="both"/>
        <w:rPr>
          <w:rFonts w:asciiTheme="majorHAnsi" w:hAnsiTheme="majorHAnsi" w:cstheme="majorHAnsi"/>
          <w:b/>
          <w:sz w:val="22"/>
          <w:szCs w:val="22"/>
        </w:rPr>
      </w:pPr>
    </w:p>
    <w:tbl>
      <w:tblPr>
        <w:tblStyle w:val="TableGrid"/>
        <w:tblW w:w="0" w:type="auto"/>
        <w:tblInd w:w="107" w:type="dxa"/>
        <w:tblLook w:val="04A0" w:firstRow="1" w:lastRow="0" w:firstColumn="1" w:lastColumn="0" w:noHBand="0" w:noVBand="1"/>
      </w:tblPr>
      <w:tblGrid>
        <w:gridCol w:w="885"/>
        <w:gridCol w:w="7396"/>
        <w:gridCol w:w="628"/>
      </w:tblGrid>
      <w:tr w:rsidR="000931F5" w:rsidRPr="002F1233" w14:paraId="14BE64D1" w14:textId="77777777" w:rsidTr="00E95DD1">
        <w:tc>
          <w:tcPr>
            <w:tcW w:w="824" w:type="dxa"/>
          </w:tcPr>
          <w:p w14:paraId="2378B008" w14:textId="77777777" w:rsidR="006F69F0" w:rsidRPr="002F1233" w:rsidRDefault="006F69F0" w:rsidP="00302642">
            <w:pPr>
              <w:spacing w:before="60" w:after="60"/>
              <w:jc w:val="both"/>
              <w:rPr>
                <w:rFonts w:asciiTheme="majorHAnsi" w:hAnsiTheme="majorHAnsi" w:cstheme="majorHAnsi"/>
                <w:b/>
                <w:sz w:val="22"/>
                <w:szCs w:val="22"/>
              </w:rPr>
            </w:pPr>
            <w:bookmarkStart w:id="66" w:name="_Hlk507140793"/>
          </w:p>
        </w:tc>
        <w:tc>
          <w:tcPr>
            <w:tcW w:w="747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05E8E3" w14:textId="77777777" w:rsidR="000931F5" w:rsidRPr="002F1233" w:rsidRDefault="000931F5"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Activity</w:t>
            </w:r>
          </w:p>
        </w:tc>
        <w:tc>
          <w:tcPr>
            <w:tcW w:w="606" w:type="dxa"/>
            <w:tcBorders>
              <w:top w:val="single" w:sz="4" w:space="0" w:color="auto"/>
              <w:left w:val="single" w:sz="4" w:space="0" w:color="auto"/>
              <w:bottom w:val="single" w:sz="4" w:space="0" w:color="auto"/>
              <w:right w:val="single" w:sz="4" w:space="0" w:color="auto"/>
            </w:tcBorders>
            <w:shd w:val="clear" w:color="auto" w:fill="FFFFFF" w:themeFill="background1"/>
          </w:tcPr>
          <w:p w14:paraId="45C43F54" w14:textId="77777777" w:rsidR="000931F5" w:rsidRPr="002F1233" w:rsidRDefault="000931F5" w:rsidP="00302642">
            <w:pPr>
              <w:spacing w:before="60" w:after="60"/>
              <w:jc w:val="both"/>
              <w:rPr>
                <w:rFonts w:asciiTheme="majorHAnsi" w:hAnsiTheme="majorHAnsi" w:cstheme="majorHAnsi"/>
                <w:b/>
                <w:sz w:val="22"/>
                <w:szCs w:val="22"/>
              </w:rPr>
            </w:pPr>
            <w:r w:rsidRPr="002F1233">
              <w:rPr>
                <w:rFonts w:asciiTheme="majorHAnsi" w:hAnsiTheme="majorHAnsi" w:cstheme="majorHAnsi"/>
                <w:b/>
                <w:sz w:val="22"/>
                <w:szCs w:val="22"/>
              </w:rPr>
              <w:t>Year</w:t>
            </w:r>
          </w:p>
        </w:tc>
      </w:tr>
      <w:tr w:rsidR="005C3B23" w:rsidRPr="002F1233" w14:paraId="4C83FE0B" w14:textId="77777777" w:rsidTr="00E95DD1">
        <w:tc>
          <w:tcPr>
            <w:tcW w:w="824" w:type="dxa"/>
            <w:tcBorders>
              <w:bottom w:val="single" w:sz="4" w:space="0" w:color="auto"/>
            </w:tcBorders>
          </w:tcPr>
          <w:p w14:paraId="672E5D98" w14:textId="77777777" w:rsidR="005C3B23" w:rsidRPr="002F1233" w:rsidRDefault="00BA107C" w:rsidP="00302642">
            <w:pPr>
              <w:jc w:val="both"/>
              <w:rPr>
                <w:rFonts w:asciiTheme="majorHAnsi" w:hAnsiTheme="majorHAnsi" w:cstheme="majorHAnsi"/>
                <w:sz w:val="22"/>
                <w:szCs w:val="22"/>
              </w:rPr>
            </w:pPr>
            <w:bookmarkStart w:id="67" w:name="_Hlk510820431"/>
            <w:r w:rsidRPr="002F1233">
              <w:rPr>
                <w:rFonts w:asciiTheme="majorHAnsi" w:hAnsiTheme="majorHAnsi" w:cstheme="majorHAnsi"/>
                <w:sz w:val="22"/>
                <w:szCs w:val="22"/>
              </w:rPr>
              <w:t>4.1.2.1.</w:t>
            </w:r>
          </w:p>
        </w:tc>
        <w:tc>
          <w:tcPr>
            <w:tcW w:w="7479" w:type="dxa"/>
            <w:tcBorders>
              <w:top w:val="nil"/>
              <w:left w:val="single" w:sz="4" w:space="0" w:color="auto"/>
              <w:bottom w:val="single" w:sz="4" w:space="0" w:color="auto"/>
              <w:right w:val="single" w:sz="4" w:space="0" w:color="auto"/>
            </w:tcBorders>
            <w:shd w:val="clear" w:color="auto" w:fill="auto"/>
          </w:tcPr>
          <w:p w14:paraId="78C98ED8" w14:textId="3DA2D284" w:rsidR="009627EF" w:rsidRPr="002F1233" w:rsidRDefault="009627EF"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Document WoI-approach, including lessons learned and best practices from </w:t>
            </w:r>
            <w:r w:rsidR="005564A7" w:rsidRPr="002F1233">
              <w:rPr>
                <w:rFonts w:asciiTheme="majorHAnsi" w:hAnsiTheme="majorHAnsi" w:cstheme="majorHAnsi"/>
                <w:sz w:val="22"/>
                <w:szCs w:val="22"/>
              </w:rPr>
              <w:t>WoI</w:t>
            </w:r>
            <w:r w:rsidRPr="002F1233">
              <w:rPr>
                <w:rFonts w:asciiTheme="majorHAnsi" w:hAnsiTheme="majorHAnsi" w:cstheme="majorHAnsi"/>
                <w:sz w:val="22"/>
                <w:szCs w:val="22"/>
              </w:rPr>
              <w:t xml:space="preserve">-implementation in 5 islands and recommendations/ process for replication on other islands </w:t>
            </w:r>
          </w:p>
        </w:tc>
        <w:tc>
          <w:tcPr>
            <w:tcW w:w="606" w:type="dxa"/>
            <w:tcBorders>
              <w:top w:val="nil"/>
              <w:left w:val="single" w:sz="4" w:space="0" w:color="auto"/>
              <w:bottom w:val="single" w:sz="4" w:space="0" w:color="auto"/>
              <w:right w:val="single" w:sz="4" w:space="0" w:color="auto"/>
            </w:tcBorders>
            <w:shd w:val="clear" w:color="auto" w:fill="FFFFFF" w:themeFill="background1"/>
          </w:tcPr>
          <w:p w14:paraId="6779F39F" w14:textId="77777777" w:rsidR="005C3B23" w:rsidRPr="002F1233" w:rsidRDefault="00AC1500" w:rsidP="00302642">
            <w:pPr>
              <w:jc w:val="both"/>
              <w:rPr>
                <w:rFonts w:asciiTheme="majorHAnsi" w:hAnsiTheme="majorHAnsi" w:cstheme="majorHAnsi"/>
                <w:sz w:val="22"/>
                <w:szCs w:val="22"/>
              </w:rPr>
            </w:pPr>
            <w:r w:rsidRPr="002F1233">
              <w:rPr>
                <w:rFonts w:asciiTheme="majorHAnsi" w:hAnsiTheme="majorHAnsi" w:cstheme="majorHAnsi"/>
                <w:sz w:val="22"/>
                <w:szCs w:val="22"/>
              </w:rPr>
              <w:t>5</w:t>
            </w:r>
          </w:p>
        </w:tc>
      </w:tr>
      <w:tr w:rsidR="005C3B23" w:rsidRPr="002F1233" w14:paraId="42E5D6CA" w14:textId="77777777" w:rsidTr="00E95DD1">
        <w:tc>
          <w:tcPr>
            <w:tcW w:w="824" w:type="dxa"/>
            <w:tcBorders>
              <w:top w:val="single" w:sz="4" w:space="0" w:color="auto"/>
              <w:bottom w:val="single" w:sz="4" w:space="0" w:color="auto"/>
            </w:tcBorders>
          </w:tcPr>
          <w:p w14:paraId="7EB5B952" w14:textId="77777777" w:rsidR="005C3B23" w:rsidRPr="002F1233" w:rsidRDefault="00BA107C" w:rsidP="00302642">
            <w:pPr>
              <w:jc w:val="both"/>
              <w:rPr>
                <w:rFonts w:asciiTheme="majorHAnsi" w:hAnsiTheme="majorHAnsi" w:cstheme="majorHAnsi"/>
                <w:sz w:val="22"/>
                <w:szCs w:val="22"/>
              </w:rPr>
            </w:pPr>
            <w:r w:rsidRPr="002F1233">
              <w:rPr>
                <w:rFonts w:asciiTheme="majorHAnsi" w:hAnsiTheme="majorHAnsi" w:cstheme="majorHAnsi"/>
                <w:sz w:val="22"/>
                <w:szCs w:val="22"/>
              </w:rPr>
              <w:t>4.1.2.2.</w:t>
            </w:r>
          </w:p>
        </w:tc>
        <w:tc>
          <w:tcPr>
            <w:tcW w:w="7479" w:type="dxa"/>
            <w:tcBorders>
              <w:top w:val="single" w:sz="4" w:space="0" w:color="auto"/>
              <w:left w:val="single" w:sz="4" w:space="0" w:color="auto"/>
              <w:bottom w:val="single" w:sz="4" w:space="0" w:color="auto"/>
              <w:right w:val="single" w:sz="4" w:space="0" w:color="auto"/>
            </w:tcBorders>
            <w:shd w:val="clear" w:color="auto" w:fill="auto"/>
          </w:tcPr>
          <w:p w14:paraId="1C936A04" w14:textId="77777777" w:rsidR="005C3B23" w:rsidRPr="002F1233" w:rsidRDefault="006F65D2"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Convene </w:t>
            </w:r>
            <w:r w:rsidR="005C3B23" w:rsidRPr="002F1233">
              <w:rPr>
                <w:rFonts w:asciiTheme="majorHAnsi" w:hAnsiTheme="majorHAnsi" w:cstheme="majorHAnsi"/>
                <w:sz w:val="22"/>
                <w:szCs w:val="22"/>
              </w:rPr>
              <w:t>WoI</w:t>
            </w:r>
            <w:r w:rsidR="00F52E3E" w:rsidRPr="002F1233">
              <w:rPr>
                <w:rFonts w:asciiTheme="majorHAnsi" w:hAnsiTheme="majorHAnsi" w:cstheme="majorHAnsi"/>
                <w:sz w:val="22"/>
                <w:szCs w:val="22"/>
              </w:rPr>
              <w:t>-</w:t>
            </w:r>
            <w:r w:rsidR="005C3B23" w:rsidRPr="002F1233">
              <w:rPr>
                <w:rFonts w:asciiTheme="majorHAnsi" w:hAnsiTheme="majorHAnsi" w:cstheme="majorHAnsi"/>
                <w:sz w:val="22"/>
                <w:szCs w:val="22"/>
              </w:rPr>
              <w:t xml:space="preserve">conference - knowledge sharing and lessons learned event for national stakeholders, islands representatives </w:t>
            </w:r>
            <w:r w:rsidR="00903E85" w:rsidRPr="002F1233">
              <w:rPr>
                <w:rFonts w:asciiTheme="majorHAnsi" w:hAnsiTheme="majorHAnsi" w:cstheme="majorHAnsi"/>
                <w:sz w:val="22"/>
                <w:szCs w:val="22"/>
              </w:rPr>
              <w:t xml:space="preserve">from all outer islands </w:t>
            </w:r>
            <w:r w:rsidR="005C3B23" w:rsidRPr="002F1233">
              <w:rPr>
                <w:rFonts w:asciiTheme="majorHAnsi" w:hAnsiTheme="majorHAnsi" w:cstheme="majorHAnsi"/>
                <w:sz w:val="22"/>
                <w:szCs w:val="22"/>
              </w:rPr>
              <w:t>and regional stakeholders by the end of the project</w:t>
            </w:r>
          </w:p>
        </w:tc>
        <w:tc>
          <w:tcPr>
            <w:tcW w:w="606" w:type="dxa"/>
            <w:tcBorders>
              <w:top w:val="single" w:sz="4" w:space="0" w:color="auto"/>
              <w:left w:val="single" w:sz="4" w:space="0" w:color="auto"/>
              <w:bottom w:val="single" w:sz="4" w:space="0" w:color="auto"/>
              <w:right w:val="single" w:sz="4" w:space="0" w:color="auto"/>
            </w:tcBorders>
            <w:shd w:val="clear" w:color="auto" w:fill="FFFFFF" w:themeFill="background1"/>
          </w:tcPr>
          <w:p w14:paraId="5E56CC3B" w14:textId="77777777" w:rsidR="005C3B23" w:rsidRPr="002F1233" w:rsidRDefault="00AC1500" w:rsidP="00302642">
            <w:pPr>
              <w:jc w:val="both"/>
              <w:rPr>
                <w:rFonts w:asciiTheme="majorHAnsi" w:hAnsiTheme="majorHAnsi" w:cstheme="majorHAnsi"/>
                <w:sz w:val="22"/>
                <w:szCs w:val="22"/>
              </w:rPr>
            </w:pPr>
            <w:r w:rsidRPr="002F1233">
              <w:rPr>
                <w:rFonts w:asciiTheme="majorHAnsi" w:hAnsiTheme="majorHAnsi" w:cstheme="majorHAnsi"/>
                <w:sz w:val="22"/>
                <w:szCs w:val="22"/>
              </w:rPr>
              <w:t>5</w:t>
            </w:r>
          </w:p>
        </w:tc>
      </w:tr>
      <w:bookmarkEnd w:id="66"/>
      <w:bookmarkEnd w:id="67"/>
    </w:tbl>
    <w:p w14:paraId="4CFECA9A" w14:textId="78BE2EB6" w:rsidR="008B0935" w:rsidRDefault="008B0935" w:rsidP="00302642">
      <w:pPr>
        <w:jc w:val="both"/>
        <w:rPr>
          <w:rFonts w:asciiTheme="majorHAnsi" w:hAnsiTheme="majorHAnsi" w:cstheme="majorHAnsi"/>
          <w:sz w:val="22"/>
          <w:szCs w:val="22"/>
          <w:u w:val="single"/>
        </w:rPr>
      </w:pPr>
    </w:p>
    <w:p w14:paraId="3312F6B3" w14:textId="77777777" w:rsidR="008577E3" w:rsidRPr="002F1233" w:rsidRDefault="008577E3" w:rsidP="00302642">
      <w:pPr>
        <w:jc w:val="both"/>
        <w:rPr>
          <w:rFonts w:asciiTheme="majorHAnsi" w:hAnsiTheme="majorHAnsi" w:cstheme="majorHAnsi"/>
          <w:sz w:val="22"/>
          <w:szCs w:val="22"/>
          <w:u w:val="single"/>
        </w:rPr>
      </w:pPr>
    </w:p>
    <w:p w14:paraId="3EF7EEF3" w14:textId="77777777" w:rsidR="00F4561F" w:rsidRPr="002F1233" w:rsidRDefault="00571AB0" w:rsidP="00302642">
      <w:pPr>
        <w:jc w:val="both"/>
        <w:rPr>
          <w:rFonts w:asciiTheme="majorHAnsi" w:hAnsiTheme="majorHAnsi" w:cstheme="majorHAnsi"/>
          <w:b/>
          <w:i/>
          <w:color w:val="262626" w:themeColor="text1" w:themeTint="D9"/>
          <w:sz w:val="22"/>
          <w:szCs w:val="22"/>
        </w:rPr>
      </w:pPr>
      <w:r w:rsidRPr="002F1233">
        <w:rPr>
          <w:rFonts w:asciiTheme="majorHAnsi" w:hAnsiTheme="majorHAnsi" w:cstheme="majorHAnsi"/>
          <w:b/>
          <w:color w:val="262626" w:themeColor="text1" w:themeTint="D9"/>
          <w:sz w:val="22"/>
          <w:szCs w:val="22"/>
          <w:u w:val="single"/>
        </w:rPr>
        <w:t>Partnerships</w:t>
      </w:r>
      <w:r w:rsidRPr="002F1233">
        <w:rPr>
          <w:rFonts w:asciiTheme="majorHAnsi" w:hAnsiTheme="majorHAnsi" w:cstheme="majorHAnsi"/>
          <w:b/>
          <w:i/>
          <w:color w:val="262626" w:themeColor="text1" w:themeTint="D9"/>
          <w:sz w:val="22"/>
          <w:szCs w:val="22"/>
        </w:rPr>
        <w:t xml:space="preserve">  </w:t>
      </w:r>
    </w:p>
    <w:p w14:paraId="4896B7B8" w14:textId="4DB5AF18" w:rsidR="00D445F8" w:rsidRPr="002F1233" w:rsidRDefault="00242DF8" w:rsidP="00302642">
      <w:pPr>
        <w:spacing w:after="120"/>
        <w:jc w:val="both"/>
        <w:rPr>
          <w:rFonts w:asciiTheme="majorHAnsi" w:eastAsia="SimSun" w:hAnsiTheme="majorHAnsi" w:cstheme="majorHAnsi"/>
          <w:sz w:val="22"/>
          <w:szCs w:val="22"/>
          <w:lang w:eastAsia="en-US"/>
        </w:rPr>
      </w:pPr>
      <w:r w:rsidRPr="002F1233">
        <w:rPr>
          <w:rFonts w:asciiTheme="majorHAnsi" w:eastAsia="SimSun" w:hAnsiTheme="majorHAnsi" w:cstheme="majorHAnsi"/>
          <w:sz w:val="22"/>
          <w:szCs w:val="22"/>
          <w:lang w:eastAsia="en-US"/>
        </w:rPr>
        <w:t xml:space="preserve">The </w:t>
      </w:r>
      <w:r w:rsidR="0098692B" w:rsidRPr="002F1233">
        <w:rPr>
          <w:rFonts w:asciiTheme="majorHAnsi" w:eastAsia="SimSun" w:hAnsiTheme="majorHAnsi" w:cstheme="majorHAnsi"/>
          <w:sz w:val="22"/>
          <w:szCs w:val="22"/>
          <w:lang w:eastAsia="en-US"/>
        </w:rPr>
        <w:t xml:space="preserve">Project </w:t>
      </w:r>
      <w:r w:rsidRPr="002F1233">
        <w:rPr>
          <w:rFonts w:asciiTheme="majorHAnsi" w:eastAsia="SimSun" w:hAnsiTheme="majorHAnsi" w:cstheme="majorHAnsi"/>
          <w:sz w:val="22"/>
          <w:szCs w:val="22"/>
          <w:lang w:eastAsia="en-US"/>
        </w:rPr>
        <w:t xml:space="preserve">will align with </w:t>
      </w:r>
      <w:r w:rsidR="00D445F8" w:rsidRPr="002F1233">
        <w:rPr>
          <w:rFonts w:asciiTheme="majorHAnsi" w:eastAsia="SimSun" w:hAnsiTheme="majorHAnsi" w:cstheme="majorHAnsi"/>
          <w:sz w:val="22"/>
          <w:szCs w:val="22"/>
          <w:lang w:eastAsia="en-US"/>
        </w:rPr>
        <w:t xml:space="preserve">a number of on-going </w:t>
      </w:r>
      <w:r w:rsidRPr="002F1233">
        <w:rPr>
          <w:rFonts w:asciiTheme="majorHAnsi" w:eastAsia="SimSun" w:hAnsiTheme="majorHAnsi" w:cstheme="majorHAnsi"/>
          <w:sz w:val="22"/>
          <w:szCs w:val="22"/>
          <w:lang w:eastAsia="en-US"/>
        </w:rPr>
        <w:t>projects</w:t>
      </w:r>
      <w:r w:rsidR="00D445F8" w:rsidRPr="002F1233">
        <w:rPr>
          <w:rFonts w:asciiTheme="majorHAnsi" w:eastAsia="SimSun" w:hAnsiTheme="majorHAnsi" w:cstheme="majorHAnsi"/>
          <w:sz w:val="22"/>
          <w:szCs w:val="22"/>
          <w:lang w:eastAsia="en-US"/>
        </w:rPr>
        <w:t xml:space="preserve"> with </w:t>
      </w:r>
      <w:r w:rsidR="001A5F98" w:rsidRPr="002F1233">
        <w:rPr>
          <w:rFonts w:asciiTheme="majorHAnsi" w:eastAsia="SimSun" w:hAnsiTheme="majorHAnsi" w:cstheme="majorHAnsi"/>
          <w:sz w:val="22"/>
          <w:szCs w:val="22"/>
          <w:lang w:eastAsia="en-US"/>
        </w:rPr>
        <w:t>similar objectives</w:t>
      </w:r>
      <w:r w:rsidRPr="002F1233">
        <w:rPr>
          <w:rFonts w:asciiTheme="majorHAnsi" w:eastAsia="SimSun" w:hAnsiTheme="majorHAnsi" w:cstheme="majorHAnsi"/>
          <w:sz w:val="22"/>
          <w:szCs w:val="22"/>
          <w:lang w:eastAsia="en-US"/>
        </w:rPr>
        <w:t xml:space="preserve"> to maximise benefits </w:t>
      </w:r>
      <w:r w:rsidR="001A5F98" w:rsidRPr="002F1233">
        <w:rPr>
          <w:rFonts w:asciiTheme="majorHAnsi" w:eastAsia="SimSun" w:hAnsiTheme="majorHAnsi" w:cstheme="majorHAnsi"/>
          <w:sz w:val="22"/>
          <w:szCs w:val="22"/>
          <w:lang w:eastAsia="en-US"/>
        </w:rPr>
        <w:t>and synergies</w:t>
      </w:r>
      <w:r w:rsidR="000F429C" w:rsidRPr="002F1233">
        <w:rPr>
          <w:rFonts w:asciiTheme="majorHAnsi" w:eastAsia="SimSun" w:hAnsiTheme="majorHAnsi" w:cstheme="majorHAnsi"/>
          <w:sz w:val="22"/>
          <w:szCs w:val="22"/>
          <w:lang w:eastAsia="en-US"/>
        </w:rPr>
        <w:t xml:space="preserve"> as described under section II (Strategy)</w:t>
      </w:r>
      <w:r w:rsidR="00912711" w:rsidRPr="002F1233">
        <w:rPr>
          <w:rFonts w:asciiTheme="majorHAnsi" w:eastAsia="SimSun" w:hAnsiTheme="majorHAnsi" w:cstheme="majorHAnsi"/>
          <w:sz w:val="22"/>
          <w:szCs w:val="22"/>
          <w:lang w:eastAsia="en-US"/>
        </w:rPr>
        <w:t>. These projects include other UNDP-supported projects (UNDP-LDCF Enhancing national food security in the context of global climate change and UNDP Governance project</w:t>
      </w:r>
      <w:r w:rsidR="006478D5" w:rsidRPr="002F1233">
        <w:rPr>
          <w:rFonts w:asciiTheme="majorHAnsi" w:eastAsia="SimSun" w:hAnsiTheme="majorHAnsi" w:cstheme="majorHAnsi"/>
          <w:sz w:val="22"/>
          <w:szCs w:val="22"/>
          <w:lang w:eastAsia="en-US"/>
        </w:rPr>
        <w:t xml:space="preserve"> (pipeline)</w:t>
      </w:r>
      <w:r w:rsidR="00912711" w:rsidRPr="002F1233">
        <w:rPr>
          <w:rFonts w:asciiTheme="majorHAnsi" w:eastAsia="SimSun" w:hAnsiTheme="majorHAnsi" w:cstheme="majorHAnsi"/>
          <w:sz w:val="22"/>
          <w:szCs w:val="22"/>
          <w:lang w:eastAsia="en-US"/>
        </w:rPr>
        <w:t>), UNICEF-supported projects (WASH in Schools; WASH and Nutrition; WASH in schools and health care facilities in Line islands), SPC (ISACC – Institutional Strengthening for PICs to Adapt to Climate Change)</w:t>
      </w:r>
      <w:r w:rsidR="006478D5" w:rsidRPr="002F1233">
        <w:rPr>
          <w:rFonts w:asciiTheme="majorHAnsi" w:eastAsia="SimSun" w:hAnsiTheme="majorHAnsi" w:cstheme="majorHAnsi"/>
          <w:sz w:val="22"/>
          <w:szCs w:val="22"/>
          <w:lang w:eastAsia="en-US"/>
        </w:rPr>
        <w:t xml:space="preserve">, </w:t>
      </w:r>
      <w:r w:rsidR="000F429C" w:rsidRPr="002F1233">
        <w:rPr>
          <w:rFonts w:asciiTheme="majorHAnsi" w:eastAsia="SimSun" w:hAnsiTheme="majorHAnsi" w:cstheme="majorHAnsi"/>
          <w:sz w:val="22"/>
          <w:szCs w:val="22"/>
          <w:lang w:eastAsia="en-US"/>
        </w:rPr>
        <w:t>GoK/ADB/WB (</w:t>
      </w:r>
      <w:r w:rsidR="006478D5" w:rsidRPr="002F1233">
        <w:rPr>
          <w:rFonts w:asciiTheme="majorHAnsi" w:eastAsia="SimSun" w:hAnsiTheme="majorHAnsi" w:cstheme="majorHAnsi"/>
          <w:sz w:val="22"/>
          <w:szCs w:val="22"/>
          <w:lang w:eastAsia="en-US"/>
        </w:rPr>
        <w:t>Outer Island Infrastructure Project),</w:t>
      </w:r>
      <w:r w:rsidR="00912711" w:rsidRPr="002F1233">
        <w:rPr>
          <w:rFonts w:asciiTheme="majorHAnsi" w:eastAsia="SimSun" w:hAnsiTheme="majorHAnsi" w:cstheme="majorHAnsi"/>
          <w:sz w:val="22"/>
          <w:szCs w:val="22"/>
          <w:lang w:eastAsia="en-US"/>
        </w:rPr>
        <w:t xml:space="preserve"> and </w:t>
      </w:r>
      <w:r w:rsidR="005E0C22" w:rsidRPr="002F1233">
        <w:rPr>
          <w:rFonts w:asciiTheme="majorHAnsi" w:eastAsia="SimSun" w:hAnsiTheme="majorHAnsi" w:cstheme="majorHAnsi"/>
          <w:sz w:val="22"/>
          <w:szCs w:val="22"/>
          <w:lang w:eastAsia="en-US"/>
        </w:rPr>
        <w:t xml:space="preserve">the </w:t>
      </w:r>
      <w:r w:rsidR="00912711" w:rsidRPr="002F1233">
        <w:rPr>
          <w:rFonts w:asciiTheme="majorHAnsi" w:eastAsia="SimSun" w:hAnsiTheme="majorHAnsi" w:cstheme="majorHAnsi"/>
          <w:sz w:val="22"/>
          <w:szCs w:val="22"/>
          <w:lang w:eastAsia="en-US"/>
        </w:rPr>
        <w:t>EU (</w:t>
      </w:r>
      <w:r w:rsidR="000F429C" w:rsidRPr="002F1233">
        <w:rPr>
          <w:rFonts w:asciiTheme="majorHAnsi" w:eastAsia="SimSun" w:hAnsiTheme="majorHAnsi" w:cstheme="majorHAnsi"/>
          <w:sz w:val="22"/>
          <w:szCs w:val="22"/>
          <w:lang w:eastAsia="en-US"/>
        </w:rPr>
        <w:t>w</w:t>
      </w:r>
      <w:r w:rsidR="00912711" w:rsidRPr="002F1233">
        <w:rPr>
          <w:rFonts w:asciiTheme="majorHAnsi" w:eastAsia="SimSun" w:hAnsiTheme="majorHAnsi" w:cstheme="majorHAnsi"/>
          <w:sz w:val="22"/>
          <w:szCs w:val="22"/>
          <w:lang w:eastAsia="en-US"/>
        </w:rPr>
        <w:t>ater security project</w:t>
      </w:r>
      <w:r w:rsidR="000F429C" w:rsidRPr="002F1233">
        <w:rPr>
          <w:rFonts w:asciiTheme="majorHAnsi" w:eastAsia="SimSun" w:hAnsiTheme="majorHAnsi" w:cstheme="majorHAnsi"/>
          <w:sz w:val="22"/>
          <w:szCs w:val="22"/>
          <w:lang w:eastAsia="en-US"/>
        </w:rPr>
        <w:t>s</w:t>
      </w:r>
      <w:r w:rsidR="00912711" w:rsidRPr="002F1233">
        <w:rPr>
          <w:rFonts w:asciiTheme="majorHAnsi" w:eastAsia="SimSun" w:hAnsiTheme="majorHAnsi" w:cstheme="majorHAnsi"/>
          <w:sz w:val="22"/>
          <w:szCs w:val="22"/>
          <w:lang w:eastAsia="en-US"/>
        </w:rPr>
        <w:t xml:space="preserve"> in Kiritimati island). Project d</w:t>
      </w:r>
      <w:r w:rsidR="00D445F8" w:rsidRPr="002F1233">
        <w:rPr>
          <w:rFonts w:asciiTheme="majorHAnsi" w:eastAsia="SimSun" w:hAnsiTheme="majorHAnsi" w:cstheme="majorHAnsi"/>
          <w:sz w:val="22"/>
          <w:szCs w:val="22"/>
          <w:lang w:eastAsia="en-US"/>
        </w:rPr>
        <w:t xml:space="preserve">etails are presented in annex </w:t>
      </w:r>
      <w:r w:rsidR="00255B3C" w:rsidRPr="002F1233">
        <w:rPr>
          <w:rFonts w:asciiTheme="majorHAnsi" w:eastAsia="SimSun" w:hAnsiTheme="majorHAnsi" w:cstheme="majorHAnsi"/>
          <w:sz w:val="22"/>
          <w:szCs w:val="22"/>
          <w:lang w:eastAsia="en-US"/>
        </w:rPr>
        <w:t>M</w:t>
      </w:r>
      <w:r w:rsidR="00D445F8" w:rsidRPr="002F1233">
        <w:rPr>
          <w:rFonts w:asciiTheme="majorHAnsi" w:eastAsia="SimSun" w:hAnsiTheme="majorHAnsi" w:cstheme="majorHAnsi"/>
          <w:sz w:val="22"/>
          <w:szCs w:val="22"/>
          <w:lang w:eastAsia="en-US"/>
        </w:rPr>
        <w:t>: Current CCA&amp;DRM</w:t>
      </w:r>
      <w:r w:rsidR="00F81C0B" w:rsidRPr="002F1233">
        <w:rPr>
          <w:rFonts w:asciiTheme="majorHAnsi" w:eastAsia="SimSun" w:hAnsiTheme="majorHAnsi" w:cstheme="majorHAnsi"/>
          <w:sz w:val="22"/>
          <w:szCs w:val="22"/>
          <w:lang w:eastAsia="en-US"/>
        </w:rPr>
        <w:t>-</w:t>
      </w:r>
      <w:r w:rsidR="00D445F8" w:rsidRPr="002F1233">
        <w:rPr>
          <w:rFonts w:asciiTheme="majorHAnsi" w:eastAsia="SimSun" w:hAnsiTheme="majorHAnsi" w:cstheme="majorHAnsi"/>
          <w:sz w:val="22"/>
          <w:szCs w:val="22"/>
          <w:lang w:eastAsia="en-US"/>
        </w:rPr>
        <w:t>related projects in Kiribati</w:t>
      </w:r>
      <w:r w:rsidR="00912711" w:rsidRPr="002F1233">
        <w:rPr>
          <w:rFonts w:asciiTheme="majorHAnsi" w:eastAsia="SimSun" w:hAnsiTheme="majorHAnsi" w:cstheme="majorHAnsi"/>
          <w:sz w:val="22"/>
          <w:szCs w:val="22"/>
          <w:lang w:eastAsia="en-US"/>
        </w:rPr>
        <w:t>.</w:t>
      </w:r>
      <w:r w:rsidR="00D445F8" w:rsidRPr="002F1233">
        <w:rPr>
          <w:rFonts w:asciiTheme="majorHAnsi" w:eastAsia="SimSun" w:hAnsiTheme="majorHAnsi" w:cstheme="majorHAnsi"/>
          <w:sz w:val="22"/>
          <w:szCs w:val="22"/>
          <w:lang w:eastAsia="en-US"/>
        </w:rPr>
        <w:t xml:space="preserve"> </w:t>
      </w:r>
    </w:p>
    <w:p w14:paraId="5912E6B5" w14:textId="09493264" w:rsidR="00242DF8" w:rsidRPr="002F1233" w:rsidRDefault="001A5F98"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Coordination and cooperation </w:t>
      </w:r>
      <w:r w:rsidR="00242DF8" w:rsidRPr="002F1233">
        <w:rPr>
          <w:rFonts w:asciiTheme="majorHAnsi" w:hAnsiTheme="majorHAnsi" w:cstheme="majorHAnsi"/>
          <w:sz w:val="22"/>
          <w:szCs w:val="22"/>
        </w:rPr>
        <w:t xml:space="preserve">with </w:t>
      </w:r>
      <w:r w:rsidRPr="002F1233">
        <w:rPr>
          <w:rFonts w:asciiTheme="majorHAnsi" w:hAnsiTheme="majorHAnsi" w:cstheme="majorHAnsi"/>
          <w:sz w:val="22"/>
          <w:szCs w:val="22"/>
        </w:rPr>
        <w:t xml:space="preserve">the </w:t>
      </w:r>
      <w:r w:rsidR="004752CD" w:rsidRPr="002F1233">
        <w:rPr>
          <w:rFonts w:asciiTheme="majorHAnsi" w:hAnsiTheme="majorHAnsi" w:cstheme="majorHAnsi"/>
          <w:sz w:val="22"/>
          <w:szCs w:val="22"/>
        </w:rPr>
        <w:t>above-mentioned</w:t>
      </w:r>
      <w:r w:rsidR="00F81C0B" w:rsidRPr="002F1233">
        <w:rPr>
          <w:rFonts w:asciiTheme="majorHAnsi" w:hAnsiTheme="majorHAnsi" w:cstheme="majorHAnsi"/>
          <w:sz w:val="22"/>
          <w:szCs w:val="22"/>
        </w:rPr>
        <w:t xml:space="preserve"> projects and</w:t>
      </w:r>
      <w:r w:rsidRPr="002F1233">
        <w:rPr>
          <w:rFonts w:asciiTheme="majorHAnsi" w:hAnsiTheme="majorHAnsi" w:cstheme="majorHAnsi"/>
          <w:sz w:val="22"/>
          <w:szCs w:val="22"/>
        </w:rPr>
        <w:t xml:space="preserve"> </w:t>
      </w:r>
      <w:r w:rsidR="00242DF8" w:rsidRPr="002F1233">
        <w:rPr>
          <w:rFonts w:asciiTheme="majorHAnsi" w:hAnsiTheme="majorHAnsi" w:cstheme="majorHAnsi"/>
          <w:sz w:val="22"/>
          <w:szCs w:val="22"/>
        </w:rPr>
        <w:t>partners</w:t>
      </w:r>
      <w:r w:rsidRPr="002F1233">
        <w:rPr>
          <w:rFonts w:asciiTheme="majorHAnsi" w:hAnsiTheme="majorHAnsi" w:cstheme="majorHAnsi"/>
          <w:sz w:val="22"/>
          <w:szCs w:val="22"/>
        </w:rPr>
        <w:t xml:space="preserve"> will be facilitated through the existing </w:t>
      </w:r>
      <w:r w:rsidR="00242DF8" w:rsidRPr="002F1233">
        <w:rPr>
          <w:rFonts w:asciiTheme="majorHAnsi" w:hAnsiTheme="majorHAnsi" w:cstheme="majorHAnsi"/>
          <w:sz w:val="22"/>
          <w:szCs w:val="22"/>
        </w:rPr>
        <w:t>WoI-</w:t>
      </w:r>
      <w:r w:rsidRPr="002F1233">
        <w:rPr>
          <w:rFonts w:asciiTheme="majorHAnsi" w:hAnsiTheme="majorHAnsi" w:cstheme="majorHAnsi"/>
          <w:sz w:val="22"/>
          <w:szCs w:val="22"/>
        </w:rPr>
        <w:t xml:space="preserve">partner </w:t>
      </w:r>
      <w:r w:rsidR="00242DF8" w:rsidRPr="002F1233">
        <w:rPr>
          <w:rFonts w:asciiTheme="majorHAnsi" w:hAnsiTheme="majorHAnsi" w:cstheme="majorHAnsi"/>
          <w:sz w:val="22"/>
          <w:szCs w:val="22"/>
        </w:rPr>
        <w:t>network</w:t>
      </w:r>
      <w:r w:rsidRPr="002F1233">
        <w:rPr>
          <w:rFonts w:asciiTheme="majorHAnsi" w:hAnsiTheme="majorHAnsi" w:cstheme="majorHAnsi"/>
          <w:sz w:val="22"/>
          <w:szCs w:val="22"/>
        </w:rPr>
        <w:t xml:space="preserve">. </w:t>
      </w:r>
      <w:r w:rsidR="00912711" w:rsidRPr="002F1233">
        <w:rPr>
          <w:rFonts w:asciiTheme="majorHAnsi" w:hAnsiTheme="majorHAnsi" w:cstheme="majorHAnsi"/>
          <w:sz w:val="22"/>
          <w:szCs w:val="22"/>
        </w:rPr>
        <w:t>Under outcome 4, t</w:t>
      </w:r>
      <w:r w:rsidRPr="002F1233">
        <w:rPr>
          <w:rFonts w:asciiTheme="majorHAnsi" w:hAnsiTheme="majorHAnsi" w:cstheme="majorHAnsi"/>
          <w:sz w:val="22"/>
          <w:szCs w:val="22"/>
        </w:rPr>
        <w:t xml:space="preserve">he </w:t>
      </w:r>
      <w:r w:rsidR="005E0C22" w:rsidRPr="002F1233">
        <w:rPr>
          <w:rFonts w:asciiTheme="majorHAnsi" w:hAnsiTheme="majorHAnsi" w:cstheme="majorHAnsi"/>
          <w:sz w:val="22"/>
          <w:szCs w:val="22"/>
        </w:rPr>
        <w:t xml:space="preserve">Project </w:t>
      </w:r>
      <w:r w:rsidRPr="002F1233">
        <w:rPr>
          <w:rFonts w:asciiTheme="majorHAnsi" w:hAnsiTheme="majorHAnsi" w:cstheme="majorHAnsi"/>
          <w:sz w:val="22"/>
          <w:szCs w:val="22"/>
        </w:rPr>
        <w:t xml:space="preserve">will </w:t>
      </w:r>
      <w:r w:rsidR="00912711" w:rsidRPr="002F1233">
        <w:rPr>
          <w:rFonts w:asciiTheme="majorHAnsi" w:hAnsiTheme="majorHAnsi" w:cstheme="majorHAnsi"/>
          <w:sz w:val="22"/>
          <w:szCs w:val="22"/>
        </w:rPr>
        <w:t xml:space="preserve">revive and </w:t>
      </w:r>
      <w:r w:rsidRPr="002F1233">
        <w:rPr>
          <w:rFonts w:asciiTheme="majorHAnsi" w:hAnsiTheme="majorHAnsi" w:cstheme="majorHAnsi"/>
          <w:sz w:val="22"/>
          <w:szCs w:val="22"/>
        </w:rPr>
        <w:t xml:space="preserve">strengthen this network by </w:t>
      </w:r>
      <w:r w:rsidR="00960C70" w:rsidRPr="002F1233">
        <w:rPr>
          <w:rFonts w:asciiTheme="majorHAnsi" w:hAnsiTheme="majorHAnsi" w:cstheme="majorHAnsi"/>
          <w:sz w:val="22"/>
          <w:szCs w:val="22"/>
        </w:rPr>
        <w:t xml:space="preserve">including more partners and </w:t>
      </w:r>
      <w:r w:rsidRPr="002F1233">
        <w:rPr>
          <w:rFonts w:asciiTheme="majorHAnsi" w:hAnsiTheme="majorHAnsi" w:cstheme="majorHAnsi"/>
          <w:sz w:val="22"/>
          <w:szCs w:val="22"/>
        </w:rPr>
        <w:t>ensuring regular information sharing</w:t>
      </w:r>
      <w:r w:rsidR="006F65D2" w:rsidRPr="002F1233">
        <w:rPr>
          <w:rFonts w:asciiTheme="majorHAnsi" w:hAnsiTheme="majorHAnsi" w:cstheme="majorHAnsi"/>
          <w:sz w:val="22"/>
          <w:szCs w:val="22"/>
        </w:rPr>
        <w:t xml:space="preserve"> and</w:t>
      </w:r>
      <w:r w:rsidRPr="002F1233">
        <w:rPr>
          <w:rFonts w:asciiTheme="majorHAnsi" w:hAnsiTheme="majorHAnsi" w:cstheme="majorHAnsi"/>
          <w:sz w:val="22"/>
          <w:szCs w:val="22"/>
        </w:rPr>
        <w:t xml:space="preserve"> participation </w:t>
      </w:r>
      <w:r w:rsidR="006F65D2" w:rsidRPr="002F1233">
        <w:rPr>
          <w:rFonts w:asciiTheme="majorHAnsi" w:hAnsiTheme="majorHAnsi" w:cstheme="majorHAnsi"/>
          <w:sz w:val="22"/>
          <w:szCs w:val="22"/>
        </w:rPr>
        <w:t>of</w:t>
      </w:r>
      <w:r w:rsidRPr="002F1233">
        <w:rPr>
          <w:rFonts w:asciiTheme="majorHAnsi" w:hAnsiTheme="majorHAnsi" w:cstheme="majorHAnsi"/>
          <w:sz w:val="22"/>
          <w:szCs w:val="22"/>
        </w:rPr>
        <w:t xml:space="preserve"> the OB</w:t>
      </w:r>
      <w:r w:rsidR="006F65D2" w:rsidRPr="002F1233">
        <w:rPr>
          <w:rFonts w:asciiTheme="majorHAnsi" w:hAnsiTheme="majorHAnsi" w:cstheme="majorHAnsi"/>
          <w:sz w:val="22"/>
          <w:szCs w:val="22"/>
        </w:rPr>
        <w:t xml:space="preserve"> </w:t>
      </w:r>
      <w:r w:rsidR="000F429C" w:rsidRPr="002F1233">
        <w:rPr>
          <w:rFonts w:asciiTheme="majorHAnsi" w:hAnsiTheme="majorHAnsi" w:cstheme="majorHAnsi"/>
          <w:sz w:val="22"/>
          <w:szCs w:val="22"/>
        </w:rPr>
        <w:t>NSPD</w:t>
      </w:r>
      <w:r w:rsidRPr="002F1233">
        <w:rPr>
          <w:rFonts w:asciiTheme="majorHAnsi" w:hAnsiTheme="majorHAnsi" w:cstheme="majorHAnsi"/>
          <w:sz w:val="22"/>
          <w:szCs w:val="22"/>
        </w:rPr>
        <w:t xml:space="preserve">. </w:t>
      </w:r>
      <w:r w:rsidR="00960C70" w:rsidRPr="002F1233">
        <w:rPr>
          <w:rFonts w:asciiTheme="majorHAnsi" w:hAnsiTheme="majorHAnsi" w:cstheme="majorHAnsi"/>
          <w:sz w:val="22"/>
          <w:szCs w:val="22"/>
        </w:rPr>
        <w:t>Currently members of the network are: EU, GIZ, SPC, SPREP, UNDP, UNICEF,</w:t>
      </w:r>
      <w:r w:rsidRPr="002F1233">
        <w:rPr>
          <w:rFonts w:asciiTheme="majorHAnsi" w:hAnsiTheme="majorHAnsi" w:cstheme="majorHAnsi"/>
          <w:sz w:val="22"/>
          <w:szCs w:val="22"/>
        </w:rPr>
        <w:t xml:space="preserve"> </w:t>
      </w:r>
      <w:r w:rsidR="00960C70" w:rsidRPr="002F1233">
        <w:rPr>
          <w:rFonts w:asciiTheme="majorHAnsi" w:hAnsiTheme="majorHAnsi" w:cstheme="majorHAnsi"/>
          <w:sz w:val="22"/>
          <w:szCs w:val="22"/>
        </w:rPr>
        <w:t>USAID, USP</w:t>
      </w:r>
      <w:r w:rsidR="00F81C0B" w:rsidRPr="002F1233">
        <w:rPr>
          <w:rFonts w:asciiTheme="majorHAnsi" w:hAnsiTheme="majorHAnsi" w:cstheme="majorHAnsi"/>
          <w:sz w:val="22"/>
          <w:szCs w:val="22"/>
        </w:rPr>
        <w:t>, however during the project inception it will considered to broaden the network with new partners</w:t>
      </w:r>
      <w:r w:rsidR="00031A80" w:rsidRPr="002F1233">
        <w:rPr>
          <w:rFonts w:asciiTheme="majorHAnsi" w:hAnsiTheme="majorHAnsi" w:cstheme="majorHAnsi"/>
          <w:sz w:val="22"/>
          <w:szCs w:val="22"/>
        </w:rPr>
        <w:t>, including resident partners in Kiribati</w:t>
      </w:r>
      <w:r w:rsidR="00F81C0B" w:rsidRPr="002F1233">
        <w:rPr>
          <w:rFonts w:asciiTheme="majorHAnsi" w:hAnsiTheme="majorHAnsi" w:cstheme="majorHAnsi"/>
          <w:sz w:val="22"/>
          <w:szCs w:val="22"/>
        </w:rPr>
        <w:t>.</w:t>
      </w:r>
    </w:p>
    <w:p w14:paraId="452997ED" w14:textId="2A0D05B2" w:rsidR="00034F72" w:rsidRPr="002F1233" w:rsidRDefault="00D445F8" w:rsidP="00302642">
      <w:pPr>
        <w:spacing w:before="240"/>
        <w:jc w:val="both"/>
        <w:rPr>
          <w:rFonts w:asciiTheme="majorHAnsi" w:hAnsiTheme="majorHAnsi" w:cstheme="majorHAnsi"/>
          <w:sz w:val="22"/>
          <w:szCs w:val="22"/>
        </w:rPr>
      </w:pPr>
      <w:r w:rsidRPr="002F1233">
        <w:rPr>
          <w:rFonts w:asciiTheme="majorHAnsi" w:hAnsiTheme="majorHAnsi" w:cstheme="majorHAnsi"/>
          <w:sz w:val="22"/>
          <w:szCs w:val="22"/>
        </w:rPr>
        <w:lastRenderedPageBreak/>
        <w:t xml:space="preserve">UNDP and UNICEF will </w:t>
      </w:r>
      <w:r w:rsidR="00912711" w:rsidRPr="002F1233">
        <w:rPr>
          <w:rFonts w:asciiTheme="majorHAnsi" w:hAnsiTheme="majorHAnsi" w:cstheme="majorHAnsi"/>
          <w:sz w:val="22"/>
          <w:szCs w:val="22"/>
        </w:rPr>
        <w:t xml:space="preserve">further </w:t>
      </w:r>
      <w:r w:rsidRPr="002F1233">
        <w:rPr>
          <w:rFonts w:asciiTheme="majorHAnsi" w:hAnsiTheme="majorHAnsi" w:cstheme="majorHAnsi"/>
          <w:sz w:val="22"/>
          <w:szCs w:val="22"/>
        </w:rPr>
        <w:t xml:space="preserve">strengthen cooperation in a number of areas through the </w:t>
      </w:r>
      <w:r w:rsidR="005E0C22" w:rsidRPr="002F1233">
        <w:rPr>
          <w:rFonts w:asciiTheme="majorHAnsi" w:hAnsiTheme="majorHAnsi" w:cstheme="majorHAnsi"/>
          <w:sz w:val="22"/>
          <w:szCs w:val="22"/>
        </w:rPr>
        <w:t>Project</w:t>
      </w:r>
      <w:r w:rsidRPr="002F1233">
        <w:rPr>
          <w:rFonts w:asciiTheme="majorHAnsi" w:hAnsiTheme="majorHAnsi" w:cstheme="majorHAnsi"/>
          <w:sz w:val="22"/>
          <w:szCs w:val="22"/>
        </w:rPr>
        <w:t>, namely in relation to strengthening and adopting the WoI-approach</w:t>
      </w:r>
      <w:r w:rsidR="00A65462" w:rsidRPr="002F1233">
        <w:rPr>
          <w:rFonts w:asciiTheme="majorHAnsi" w:hAnsiTheme="majorHAnsi" w:cstheme="majorHAnsi"/>
          <w:sz w:val="22"/>
          <w:szCs w:val="22"/>
        </w:rPr>
        <w:t xml:space="preserve"> and in the implementation of interventions related to improving food security in schools, improving water security in community-facilities such as schools, health clinics and island councils, and retrofitting of school buildings. In these areas, the </w:t>
      </w:r>
      <w:r w:rsidR="005E0C22" w:rsidRPr="002F1233">
        <w:rPr>
          <w:rFonts w:asciiTheme="majorHAnsi" w:hAnsiTheme="majorHAnsi" w:cstheme="majorHAnsi"/>
          <w:sz w:val="22"/>
          <w:szCs w:val="22"/>
        </w:rPr>
        <w:t xml:space="preserve">Project </w:t>
      </w:r>
      <w:r w:rsidR="00A65462" w:rsidRPr="002F1233">
        <w:rPr>
          <w:rFonts w:asciiTheme="majorHAnsi" w:hAnsiTheme="majorHAnsi" w:cstheme="majorHAnsi"/>
          <w:sz w:val="22"/>
          <w:szCs w:val="22"/>
        </w:rPr>
        <w:t xml:space="preserve">will build on UNICEF’s experience and existing </w:t>
      </w:r>
      <w:r w:rsidR="00F81C0B" w:rsidRPr="002F1233">
        <w:rPr>
          <w:rFonts w:asciiTheme="majorHAnsi" w:hAnsiTheme="majorHAnsi" w:cstheme="majorHAnsi"/>
          <w:sz w:val="22"/>
          <w:szCs w:val="22"/>
        </w:rPr>
        <w:t>materials and</w:t>
      </w:r>
      <w:r w:rsidR="00A65462" w:rsidRPr="002F1233">
        <w:rPr>
          <w:rFonts w:asciiTheme="majorHAnsi" w:hAnsiTheme="majorHAnsi" w:cstheme="majorHAnsi"/>
          <w:sz w:val="22"/>
          <w:szCs w:val="22"/>
        </w:rPr>
        <w:t xml:space="preserve"> add value to the work of UNICEF by </w:t>
      </w:r>
      <w:r w:rsidR="007939EE" w:rsidRPr="002F1233">
        <w:rPr>
          <w:rFonts w:asciiTheme="majorHAnsi" w:hAnsiTheme="majorHAnsi" w:cstheme="majorHAnsi"/>
          <w:sz w:val="22"/>
          <w:szCs w:val="22"/>
        </w:rPr>
        <w:t xml:space="preserve">addressing medium and </w:t>
      </w:r>
      <w:r w:rsidR="00C32FC2" w:rsidRPr="002F1233">
        <w:rPr>
          <w:rFonts w:asciiTheme="majorHAnsi" w:hAnsiTheme="majorHAnsi" w:cstheme="majorHAnsi"/>
          <w:sz w:val="22"/>
          <w:szCs w:val="22"/>
        </w:rPr>
        <w:t>long-term</w:t>
      </w:r>
      <w:r w:rsidR="007939EE" w:rsidRPr="002F1233">
        <w:rPr>
          <w:rFonts w:asciiTheme="majorHAnsi" w:hAnsiTheme="majorHAnsi" w:cstheme="majorHAnsi"/>
          <w:sz w:val="22"/>
          <w:szCs w:val="22"/>
        </w:rPr>
        <w:t xml:space="preserve"> adaptation needs </w:t>
      </w:r>
      <w:r w:rsidR="00912711" w:rsidRPr="002F1233">
        <w:rPr>
          <w:rFonts w:asciiTheme="majorHAnsi" w:hAnsiTheme="majorHAnsi" w:cstheme="majorHAnsi"/>
          <w:sz w:val="22"/>
          <w:szCs w:val="22"/>
        </w:rPr>
        <w:t xml:space="preserve">through institutional strengthening at national, island and community levels, </w:t>
      </w:r>
      <w:r w:rsidR="00C32FC2" w:rsidRPr="002F1233">
        <w:rPr>
          <w:rFonts w:asciiTheme="majorHAnsi" w:hAnsiTheme="majorHAnsi" w:cstheme="majorHAnsi"/>
          <w:sz w:val="22"/>
          <w:szCs w:val="22"/>
        </w:rPr>
        <w:t xml:space="preserve">review and </w:t>
      </w:r>
      <w:r w:rsidR="00912711" w:rsidRPr="002F1233">
        <w:rPr>
          <w:rFonts w:asciiTheme="majorHAnsi" w:hAnsiTheme="majorHAnsi" w:cstheme="majorHAnsi"/>
          <w:sz w:val="22"/>
          <w:szCs w:val="22"/>
        </w:rPr>
        <w:t>development of joint resources and joint monitoring mechanisms.</w:t>
      </w:r>
      <w:r w:rsidR="00A65462" w:rsidRPr="002F1233">
        <w:rPr>
          <w:rFonts w:asciiTheme="majorHAnsi" w:hAnsiTheme="majorHAnsi" w:cstheme="majorHAnsi"/>
          <w:sz w:val="22"/>
          <w:szCs w:val="22"/>
        </w:rPr>
        <w:t xml:space="preserve"> </w:t>
      </w:r>
    </w:p>
    <w:p w14:paraId="5C4F24A3" w14:textId="568D61A6" w:rsidR="00E95DD1" w:rsidRPr="002F1233" w:rsidRDefault="005E0C22" w:rsidP="00302642">
      <w:pPr>
        <w:spacing w:before="240"/>
        <w:jc w:val="both"/>
        <w:rPr>
          <w:rFonts w:asciiTheme="majorHAnsi" w:hAnsiTheme="majorHAnsi" w:cstheme="majorHAnsi"/>
          <w:sz w:val="22"/>
          <w:szCs w:val="22"/>
        </w:rPr>
      </w:pPr>
      <w:r w:rsidRPr="002F1233">
        <w:rPr>
          <w:rFonts w:asciiTheme="majorHAnsi" w:hAnsiTheme="majorHAnsi" w:cstheme="majorHAnsi"/>
          <w:sz w:val="22"/>
          <w:szCs w:val="22"/>
        </w:rPr>
        <w:t>The Project will also build a strong partnership with the Ministry of Women, Youth and Social Affairs with the intention of: i) ensuring that the perspectives of women, youth and people with disabilities are incorporated in project planning and implementatio</w:t>
      </w:r>
      <w:r w:rsidR="00A3160D" w:rsidRPr="002F1233">
        <w:rPr>
          <w:rFonts w:asciiTheme="majorHAnsi" w:hAnsiTheme="majorHAnsi" w:cstheme="majorHAnsi"/>
          <w:sz w:val="22"/>
          <w:szCs w:val="22"/>
        </w:rPr>
        <w:t>n and ii</w:t>
      </w:r>
      <w:r w:rsidRPr="002F1233">
        <w:rPr>
          <w:rFonts w:asciiTheme="majorHAnsi" w:hAnsiTheme="majorHAnsi" w:cstheme="majorHAnsi"/>
          <w:sz w:val="22"/>
          <w:szCs w:val="22"/>
        </w:rPr>
        <w:t>) build</w:t>
      </w:r>
      <w:r w:rsidR="00A3160D" w:rsidRPr="002F1233">
        <w:rPr>
          <w:rFonts w:asciiTheme="majorHAnsi" w:hAnsiTheme="majorHAnsi" w:cstheme="majorHAnsi"/>
          <w:sz w:val="22"/>
          <w:szCs w:val="22"/>
        </w:rPr>
        <w:t>ing</w:t>
      </w:r>
      <w:r w:rsidRPr="002F1233">
        <w:rPr>
          <w:rFonts w:asciiTheme="majorHAnsi" w:hAnsiTheme="majorHAnsi" w:cstheme="majorHAnsi"/>
          <w:sz w:val="22"/>
          <w:szCs w:val="22"/>
        </w:rPr>
        <w:t xml:space="preserve"> the capacity of the MWYSA </w:t>
      </w:r>
      <w:r w:rsidR="00A3160D" w:rsidRPr="002F1233">
        <w:rPr>
          <w:rFonts w:asciiTheme="majorHAnsi" w:hAnsiTheme="majorHAnsi" w:cstheme="majorHAnsi"/>
          <w:sz w:val="22"/>
          <w:szCs w:val="22"/>
        </w:rPr>
        <w:t xml:space="preserve">staff (including Assistant Social Welfare Officers based in the outer islands) </w:t>
      </w:r>
      <w:r w:rsidRPr="002F1233">
        <w:rPr>
          <w:rFonts w:asciiTheme="majorHAnsi" w:hAnsiTheme="majorHAnsi" w:cstheme="majorHAnsi"/>
          <w:sz w:val="22"/>
          <w:szCs w:val="22"/>
        </w:rPr>
        <w:t>to better understand and respond to the impacts of CCA on vulnerable groups</w:t>
      </w:r>
      <w:r w:rsidR="00A3160D" w:rsidRPr="002F1233">
        <w:rPr>
          <w:rFonts w:asciiTheme="majorHAnsi" w:hAnsiTheme="majorHAnsi" w:cstheme="majorHAnsi"/>
          <w:sz w:val="22"/>
          <w:szCs w:val="22"/>
        </w:rPr>
        <w:t>.</w:t>
      </w:r>
      <w:r w:rsidR="00255B3C" w:rsidRPr="002F1233">
        <w:rPr>
          <w:rFonts w:asciiTheme="majorHAnsi" w:hAnsiTheme="majorHAnsi" w:cstheme="majorHAnsi"/>
          <w:sz w:val="22"/>
          <w:szCs w:val="22"/>
        </w:rPr>
        <w:t xml:space="preserve"> Strategies to achieve this are described in the GESI action plan (Annex G).</w:t>
      </w:r>
    </w:p>
    <w:p w14:paraId="56E96762" w14:textId="51EF16EB" w:rsidR="00303724" w:rsidRPr="002F1233" w:rsidRDefault="00571AB0" w:rsidP="00302642">
      <w:pPr>
        <w:spacing w:before="240"/>
        <w:jc w:val="both"/>
        <w:rPr>
          <w:rFonts w:asciiTheme="majorHAnsi" w:hAnsiTheme="majorHAnsi" w:cstheme="majorHAnsi"/>
          <w:b/>
          <w:i/>
          <w:color w:val="262626" w:themeColor="text1" w:themeTint="D9"/>
          <w:sz w:val="22"/>
          <w:szCs w:val="22"/>
        </w:rPr>
      </w:pPr>
      <w:r w:rsidRPr="002F1233">
        <w:rPr>
          <w:rFonts w:asciiTheme="majorHAnsi" w:hAnsiTheme="majorHAnsi" w:cstheme="majorHAnsi"/>
          <w:b/>
          <w:color w:val="262626" w:themeColor="text1" w:themeTint="D9"/>
          <w:sz w:val="22"/>
          <w:szCs w:val="22"/>
          <w:u w:val="single"/>
        </w:rPr>
        <w:t>Risks and Assumptions</w:t>
      </w:r>
      <w:r w:rsidRPr="002F1233">
        <w:rPr>
          <w:rFonts w:asciiTheme="majorHAnsi" w:hAnsiTheme="majorHAnsi" w:cstheme="majorHAnsi"/>
          <w:b/>
          <w:i/>
          <w:color w:val="262626" w:themeColor="text1" w:themeTint="D9"/>
          <w:sz w:val="22"/>
          <w:szCs w:val="22"/>
        </w:rPr>
        <w:t xml:space="preserve"> </w:t>
      </w:r>
    </w:p>
    <w:p w14:paraId="158675E1" w14:textId="77777777" w:rsidR="000F429C" w:rsidRPr="002F1233" w:rsidRDefault="008B4183"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Project risks </w:t>
      </w:r>
      <w:r w:rsidR="00AD3A4D" w:rsidRPr="002F1233">
        <w:rPr>
          <w:rFonts w:asciiTheme="majorHAnsi" w:hAnsiTheme="majorHAnsi" w:cstheme="majorHAnsi"/>
          <w:sz w:val="22"/>
          <w:szCs w:val="22"/>
        </w:rPr>
        <w:t>include</w:t>
      </w:r>
      <w:r w:rsidRPr="002F1233">
        <w:rPr>
          <w:rFonts w:asciiTheme="majorHAnsi" w:hAnsiTheme="majorHAnsi" w:cstheme="majorHAnsi"/>
          <w:sz w:val="22"/>
          <w:szCs w:val="22"/>
        </w:rPr>
        <w:t xml:space="preserve"> environmental, social,</w:t>
      </w:r>
      <w:r w:rsidR="00B35196" w:rsidRPr="002F1233">
        <w:rPr>
          <w:rFonts w:asciiTheme="majorHAnsi" w:hAnsiTheme="majorHAnsi" w:cstheme="majorHAnsi"/>
          <w:sz w:val="22"/>
          <w:szCs w:val="22"/>
        </w:rPr>
        <w:t xml:space="preserve"> operational,</w:t>
      </w:r>
      <w:r w:rsidRPr="002F1233">
        <w:rPr>
          <w:rFonts w:asciiTheme="majorHAnsi" w:hAnsiTheme="majorHAnsi" w:cstheme="majorHAnsi"/>
          <w:sz w:val="22"/>
          <w:szCs w:val="22"/>
        </w:rPr>
        <w:t xml:space="preserve"> organizational and political risks</w:t>
      </w:r>
      <w:r w:rsidR="00B35196" w:rsidRPr="002F1233">
        <w:rPr>
          <w:rFonts w:asciiTheme="majorHAnsi" w:hAnsiTheme="majorHAnsi" w:cstheme="majorHAnsi"/>
          <w:sz w:val="22"/>
          <w:szCs w:val="22"/>
        </w:rPr>
        <w:t xml:space="preserve"> as presented in the risk log (annex </w:t>
      </w:r>
      <w:r w:rsidR="00255B3C" w:rsidRPr="002F1233">
        <w:rPr>
          <w:rFonts w:asciiTheme="majorHAnsi" w:hAnsiTheme="majorHAnsi" w:cstheme="majorHAnsi"/>
          <w:sz w:val="22"/>
          <w:szCs w:val="22"/>
        </w:rPr>
        <w:t>H</w:t>
      </w:r>
      <w:r w:rsidR="00B35196" w:rsidRPr="002F1233">
        <w:rPr>
          <w:rFonts w:asciiTheme="majorHAnsi" w:hAnsiTheme="majorHAnsi" w:cstheme="majorHAnsi"/>
          <w:sz w:val="22"/>
          <w:szCs w:val="22"/>
        </w:rPr>
        <w:t>)</w:t>
      </w:r>
      <w:r w:rsidRPr="002F1233">
        <w:rPr>
          <w:rFonts w:asciiTheme="majorHAnsi" w:hAnsiTheme="majorHAnsi" w:cstheme="majorHAnsi"/>
          <w:sz w:val="22"/>
          <w:szCs w:val="22"/>
        </w:rPr>
        <w:t xml:space="preserve">. No critical risks have been identified, and countermeasures/management response to all risks have been developed through project design consultations. </w:t>
      </w:r>
    </w:p>
    <w:p w14:paraId="54764F46" w14:textId="77777777" w:rsidR="000F429C" w:rsidRPr="002F1233" w:rsidRDefault="000F429C" w:rsidP="00302642">
      <w:pPr>
        <w:jc w:val="both"/>
        <w:rPr>
          <w:rFonts w:asciiTheme="majorHAnsi" w:hAnsiTheme="majorHAnsi" w:cstheme="majorHAnsi"/>
          <w:sz w:val="22"/>
          <w:szCs w:val="22"/>
        </w:rPr>
      </w:pPr>
    </w:p>
    <w:p w14:paraId="79AFB8A7" w14:textId="56B1BCFC" w:rsidR="000F429C" w:rsidRPr="002F1233" w:rsidRDefault="000F429C" w:rsidP="00302642">
      <w:pPr>
        <w:jc w:val="both"/>
        <w:rPr>
          <w:rFonts w:asciiTheme="majorHAnsi" w:hAnsiTheme="majorHAnsi" w:cstheme="majorHAnsi"/>
          <w:sz w:val="22"/>
          <w:szCs w:val="22"/>
        </w:rPr>
      </w:pPr>
      <w:r w:rsidRPr="002F1233">
        <w:rPr>
          <w:rFonts w:asciiTheme="majorHAnsi" w:hAnsiTheme="majorHAnsi" w:cstheme="majorHAnsi"/>
          <w:sz w:val="22"/>
          <w:szCs w:val="22"/>
        </w:rPr>
        <w:t>The Social and Environmental Screening (SESP, annex E) categorize the project risk as moderate, defined as:</w:t>
      </w:r>
    </w:p>
    <w:p w14:paraId="3068DE99" w14:textId="7C1A72B6" w:rsidR="000F429C" w:rsidRPr="002F1233" w:rsidRDefault="000F429C" w:rsidP="00302642">
      <w:pPr>
        <w:jc w:val="both"/>
        <w:rPr>
          <w:rFonts w:asciiTheme="majorHAnsi" w:hAnsiTheme="majorHAnsi" w:cstheme="majorHAnsi"/>
          <w:i/>
          <w:sz w:val="22"/>
          <w:szCs w:val="22"/>
          <w:lang w:eastAsia="zh-CN"/>
        </w:rPr>
      </w:pPr>
      <w:r w:rsidRPr="002F1233">
        <w:rPr>
          <w:rFonts w:asciiTheme="majorHAnsi" w:hAnsiTheme="majorHAnsi" w:cstheme="majorHAnsi"/>
          <w:i/>
          <w:sz w:val="22"/>
          <w:szCs w:val="22"/>
          <w:lang w:eastAsia="zh-CN"/>
        </w:rPr>
        <w:t>“Projects that include activities with potential adverse social and environmental risks and impacts, that are limited in scale, can be identified with a reasonable degree of certainty, and can be addressed through application of standard best practice, mitigation measures and stakeholder engagement during Project implementation”.</w:t>
      </w:r>
    </w:p>
    <w:p w14:paraId="55E5A549" w14:textId="77777777" w:rsidR="000F429C" w:rsidRPr="002F1233" w:rsidRDefault="000F429C" w:rsidP="00302642">
      <w:pPr>
        <w:jc w:val="both"/>
        <w:rPr>
          <w:rFonts w:asciiTheme="majorHAnsi" w:hAnsiTheme="majorHAnsi" w:cstheme="majorHAnsi"/>
          <w:sz w:val="22"/>
          <w:szCs w:val="22"/>
          <w:lang w:eastAsia="zh-CN"/>
        </w:rPr>
      </w:pPr>
    </w:p>
    <w:p w14:paraId="1F7A0347" w14:textId="0F3917F4" w:rsidR="00C55D8F" w:rsidRPr="002F1233" w:rsidRDefault="000F429C" w:rsidP="00302642">
      <w:pPr>
        <w:jc w:val="both"/>
        <w:rPr>
          <w:rFonts w:asciiTheme="majorHAnsi" w:hAnsiTheme="majorHAnsi" w:cstheme="majorHAnsi"/>
          <w:sz w:val="22"/>
          <w:szCs w:val="22"/>
          <w:lang w:eastAsia="zh-CN"/>
        </w:rPr>
      </w:pPr>
      <w:r w:rsidRPr="002F1233">
        <w:rPr>
          <w:rFonts w:asciiTheme="majorHAnsi" w:hAnsiTheme="majorHAnsi" w:cstheme="majorHAnsi"/>
          <w:sz w:val="22"/>
          <w:szCs w:val="22"/>
        </w:rPr>
        <w:t xml:space="preserve">Social and Environmental project risks identified in the SESP include risks related to human rights, gender, </w:t>
      </w:r>
      <w:r w:rsidR="00C55D8F" w:rsidRPr="002F1233">
        <w:rPr>
          <w:rFonts w:asciiTheme="majorHAnsi" w:hAnsiTheme="majorHAnsi" w:cstheme="majorHAnsi"/>
          <w:sz w:val="22"/>
          <w:szCs w:val="22"/>
        </w:rPr>
        <w:t>biodiversity/e</w:t>
      </w:r>
      <w:r w:rsidRPr="002F1233">
        <w:rPr>
          <w:rFonts w:asciiTheme="majorHAnsi" w:hAnsiTheme="majorHAnsi" w:cstheme="majorHAnsi"/>
          <w:sz w:val="22"/>
          <w:szCs w:val="22"/>
        </w:rPr>
        <w:t>nvironment,</w:t>
      </w:r>
      <w:r w:rsidR="00C55D8F" w:rsidRPr="002F1233">
        <w:rPr>
          <w:rFonts w:asciiTheme="majorHAnsi" w:hAnsiTheme="majorHAnsi" w:cstheme="majorHAnsi"/>
          <w:sz w:val="22"/>
          <w:szCs w:val="22"/>
        </w:rPr>
        <w:t xml:space="preserve"> climate change, health/</w:t>
      </w:r>
      <w:r w:rsidRPr="002F1233">
        <w:rPr>
          <w:rFonts w:asciiTheme="majorHAnsi" w:hAnsiTheme="majorHAnsi" w:cstheme="majorHAnsi"/>
          <w:sz w:val="22"/>
          <w:szCs w:val="22"/>
        </w:rPr>
        <w:t>safety</w:t>
      </w:r>
      <w:r w:rsidR="00C55D8F" w:rsidRPr="002F1233">
        <w:rPr>
          <w:rFonts w:asciiTheme="majorHAnsi" w:hAnsiTheme="majorHAnsi" w:cstheme="majorHAnsi"/>
          <w:sz w:val="22"/>
          <w:szCs w:val="22"/>
        </w:rPr>
        <w:t xml:space="preserve">, traditional knowledge, land ownership and pollution prevention and resources. </w:t>
      </w:r>
      <w:r w:rsidR="00F66EFE" w:rsidRPr="002F1233">
        <w:rPr>
          <w:rFonts w:asciiTheme="majorHAnsi" w:hAnsiTheme="majorHAnsi" w:cstheme="majorHAnsi"/>
          <w:sz w:val="22"/>
          <w:szCs w:val="22"/>
          <w:lang w:eastAsia="zh-CN"/>
        </w:rPr>
        <w:t xml:space="preserve">A full Environmental and Social Impact Assessment (ESIA) will be carried out at the first phase of the project, and an Environmental and Social Management Plan (ESMP) developed to define appropriate management measures </w:t>
      </w:r>
      <w:r w:rsidR="00C55D8F" w:rsidRPr="002F1233">
        <w:rPr>
          <w:rFonts w:asciiTheme="majorHAnsi" w:hAnsiTheme="majorHAnsi" w:cstheme="majorHAnsi"/>
          <w:sz w:val="22"/>
          <w:szCs w:val="22"/>
        </w:rPr>
        <w:t>to</w:t>
      </w:r>
      <w:r w:rsidR="00F66EFE" w:rsidRPr="002F1233">
        <w:rPr>
          <w:rFonts w:asciiTheme="majorHAnsi" w:hAnsiTheme="majorHAnsi" w:cstheme="majorHAnsi"/>
          <w:sz w:val="22"/>
          <w:szCs w:val="22"/>
        </w:rPr>
        <w:t xml:space="preserve"> fully</w:t>
      </w:r>
      <w:r w:rsidR="00C55D8F" w:rsidRPr="002F1233">
        <w:rPr>
          <w:rFonts w:asciiTheme="majorHAnsi" w:hAnsiTheme="majorHAnsi" w:cstheme="majorHAnsi"/>
          <w:sz w:val="22"/>
          <w:szCs w:val="22"/>
        </w:rPr>
        <w:t xml:space="preserve"> address potential risks</w:t>
      </w:r>
      <w:r w:rsidR="00F66EFE" w:rsidRPr="002F1233">
        <w:rPr>
          <w:rFonts w:asciiTheme="majorHAnsi" w:hAnsiTheme="majorHAnsi" w:cstheme="majorHAnsi"/>
          <w:sz w:val="22"/>
          <w:szCs w:val="22"/>
        </w:rPr>
        <w:t>,</w:t>
      </w:r>
      <w:r w:rsidR="00C55D8F" w:rsidRPr="002F1233">
        <w:rPr>
          <w:rFonts w:asciiTheme="majorHAnsi" w:hAnsiTheme="majorHAnsi" w:cstheme="majorHAnsi"/>
          <w:sz w:val="22"/>
          <w:szCs w:val="22"/>
        </w:rPr>
        <w:t xml:space="preserve"> as well as establishment of a project-level Grievance Redress Mechanism.</w:t>
      </w:r>
    </w:p>
    <w:p w14:paraId="10F1286A" w14:textId="77777777" w:rsidR="00F66EFE" w:rsidRPr="002F1233" w:rsidRDefault="00F66EFE" w:rsidP="00302642">
      <w:pPr>
        <w:jc w:val="both"/>
        <w:rPr>
          <w:rFonts w:asciiTheme="majorHAnsi" w:hAnsiTheme="majorHAnsi" w:cstheme="majorHAnsi"/>
          <w:sz w:val="22"/>
          <w:szCs w:val="22"/>
          <w:lang w:eastAsia="zh-CN"/>
        </w:rPr>
      </w:pPr>
    </w:p>
    <w:p w14:paraId="4CC71654" w14:textId="081C8202" w:rsidR="00F4561F" w:rsidRPr="002F1233" w:rsidRDefault="00F4561F" w:rsidP="00302642">
      <w:pPr>
        <w:jc w:val="both"/>
        <w:rPr>
          <w:rFonts w:asciiTheme="majorHAnsi" w:hAnsiTheme="majorHAnsi" w:cstheme="majorHAnsi"/>
          <w:sz w:val="22"/>
          <w:szCs w:val="22"/>
          <w:lang w:eastAsia="zh-CN"/>
        </w:rPr>
      </w:pPr>
      <w:r w:rsidRPr="002F1233">
        <w:rPr>
          <w:rFonts w:asciiTheme="majorHAnsi" w:hAnsiTheme="majorHAnsi" w:cstheme="majorHAnsi"/>
          <w:sz w:val="22"/>
          <w:szCs w:val="22"/>
          <w:lang w:eastAsia="zh-CN"/>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w:t>
      </w:r>
    </w:p>
    <w:p w14:paraId="0CB067C4" w14:textId="77777777" w:rsidR="00AD3A4D" w:rsidRPr="002F1233" w:rsidRDefault="00AD3A4D" w:rsidP="00302642">
      <w:pPr>
        <w:jc w:val="both"/>
        <w:rPr>
          <w:rFonts w:asciiTheme="majorHAnsi" w:hAnsiTheme="majorHAnsi" w:cstheme="majorHAnsi"/>
          <w:sz w:val="22"/>
          <w:szCs w:val="22"/>
          <w:lang w:eastAsia="zh-CN"/>
        </w:rPr>
      </w:pPr>
    </w:p>
    <w:p w14:paraId="6689761C" w14:textId="77777777" w:rsidR="00AD3A4D" w:rsidRPr="002F1233" w:rsidRDefault="00AD3A4D" w:rsidP="00302642">
      <w:pPr>
        <w:jc w:val="both"/>
        <w:rPr>
          <w:rFonts w:asciiTheme="majorHAnsi" w:hAnsiTheme="majorHAnsi" w:cstheme="majorHAnsi"/>
          <w:sz w:val="22"/>
          <w:szCs w:val="22"/>
          <w:lang w:eastAsia="zh-CN"/>
        </w:rPr>
      </w:pPr>
      <w:bookmarkStart w:id="68" w:name="_Hlk512862495"/>
      <w:r w:rsidRPr="002F1233">
        <w:rPr>
          <w:rFonts w:asciiTheme="majorHAnsi" w:hAnsiTheme="majorHAnsi" w:cstheme="majorHAnsi"/>
          <w:sz w:val="22"/>
          <w:szCs w:val="22"/>
          <w:lang w:eastAsia="zh-CN"/>
        </w:rPr>
        <w:t xml:space="preserve">The project is based on the assumption that involved national, island and community stakeholders are willing to and able to contribute to the suggested project outputs to build resilience to climate and disaster risks at all levels. This </w:t>
      </w:r>
      <w:r w:rsidR="00031A80" w:rsidRPr="002F1233">
        <w:rPr>
          <w:rFonts w:asciiTheme="majorHAnsi" w:hAnsiTheme="majorHAnsi" w:cstheme="majorHAnsi"/>
          <w:sz w:val="22"/>
          <w:szCs w:val="22"/>
          <w:lang w:eastAsia="zh-CN"/>
        </w:rPr>
        <w:t xml:space="preserve">assumption </w:t>
      </w:r>
      <w:r w:rsidRPr="002F1233">
        <w:rPr>
          <w:rFonts w:asciiTheme="majorHAnsi" w:hAnsiTheme="majorHAnsi" w:cstheme="majorHAnsi"/>
          <w:sz w:val="22"/>
          <w:szCs w:val="22"/>
          <w:lang w:eastAsia="zh-CN"/>
        </w:rPr>
        <w:t>is based on extensive stakeholder consultations during project identification and design phased at both national, sub-national and community-levels, that confirmed the</w:t>
      </w:r>
      <w:r w:rsidR="00031A80" w:rsidRPr="002F1233">
        <w:rPr>
          <w:rFonts w:asciiTheme="majorHAnsi" w:hAnsiTheme="majorHAnsi" w:cstheme="majorHAnsi"/>
          <w:sz w:val="22"/>
          <w:szCs w:val="22"/>
          <w:lang w:eastAsia="zh-CN"/>
        </w:rPr>
        <w:t xml:space="preserve"> strong</w:t>
      </w:r>
      <w:r w:rsidRPr="002F1233">
        <w:rPr>
          <w:rFonts w:asciiTheme="majorHAnsi" w:hAnsiTheme="majorHAnsi" w:cstheme="majorHAnsi"/>
          <w:sz w:val="22"/>
          <w:szCs w:val="22"/>
          <w:lang w:eastAsia="zh-CN"/>
        </w:rPr>
        <w:t xml:space="preserve"> interest and need for assistance</w:t>
      </w:r>
      <w:r w:rsidR="00031A80" w:rsidRPr="002F1233">
        <w:rPr>
          <w:rFonts w:asciiTheme="majorHAnsi" w:hAnsiTheme="majorHAnsi" w:cstheme="majorHAnsi"/>
          <w:sz w:val="22"/>
          <w:szCs w:val="22"/>
          <w:lang w:eastAsia="zh-CN"/>
        </w:rPr>
        <w:t xml:space="preserve"> at all levels</w:t>
      </w:r>
      <w:r w:rsidRPr="002F1233">
        <w:rPr>
          <w:rFonts w:asciiTheme="majorHAnsi" w:hAnsiTheme="majorHAnsi" w:cstheme="majorHAnsi"/>
          <w:sz w:val="22"/>
          <w:szCs w:val="22"/>
          <w:lang w:eastAsia="zh-CN"/>
        </w:rPr>
        <w:t>.</w:t>
      </w:r>
    </w:p>
    <w:bookmarkEnd w:id="68"/>
    <w:p w14:paraId="4284FAF2" w14:textId="77777777" w:rsidR="00F4561F" w:rsidRPr="002F1233" w:rsidRDefault="00F4561F" w:rsidP="00302642">
      <w:pPr>
        <w:jc w:val="both"/>
        <w:rPr>
          <w:rFonts w:asciiTheme="majorHAnsi" w:hAnsiTheme="majorHAnsi" w:cstheme="majorHAnsi"/>
          <w:sz w:val="22"/>
          <w:szCs w:val="22"/>
          <w:u w:val="single"/>
        </w:rPr>
      </w:pPr>
    </w:p>
    <w:p w14:paraId="029BE98A" w14:textId="77777777" w:rsidR="00303724" w:rsidRPr="002F1233" w:rsidRDefault="00571AB0" w:rsidP="00302642">
      <w:pPr>
        <w:jc w:val="both"/>
        <w:rPr>
          <w:rFonts w:asciiTheme="majorHAnsi" w:eastAsia="SimSun" w:hAnsiTheme="majorHAnsi" w:cstheme="majorHAnsi"/>
          <w:b/>
          <w:color w:val="262626" w:themeColor="text1" w:themeTint="D9"/>
          <w:sz w:val="22"/>
          <w:szCs w:val="22"/>
          <w:lang w:eastAsia="en-US"/>
        </w:rPr>
      </w:pPr>
      <w:bookmarkStart w:id="69" w:name="_17dp8vu" w:colFirst="0" w:colLast="0"/>
      <w:bookmarkEnd w:id="69"/>
      <w:r w:rsidRPr="002F1233">
        <w:rPr>
          <w:rFonts w:asciiTheme="majorHAnsi" w:hAnsiTheme="majorHAnsi" w:cstheme="majorHAnsi"/>
          <w:b/>
          <w:color w:val="262626" w:themeColor="text1" w:themeTint="D9"/>
          <w:sz w:val="22"/>
          <w:szCs w:val="22"/>
          <w:u w:val="single"/>
        </w:rPr>
        <w:t xml:space="preserve">Stakeholder </w:t>
      </w:r>
      <w:r w:rsidR="005E0C22" w:rsidRPr="002F1233">
        <w:rPr>
          <w:rFonts w:asciiTheme="majorHAnsi" w:hAnsiTheme="majorHAnsi" w:cstheme="majorHAnsi"/>
          <w:b/>
          <w:color w:val="262626" w:themeColor="text1" w:themeTint="D9"/>
          <w:sz w:val="22"/>
          <w:szCs w:val="22"/>
          <w:u w:val="single"/>
        </w:rPr>
        <w:t>Engagement P</w:t>
      </w:r>
      <w:r w:rsidRPr="002F1233">
        <w:rPr>
          <w:rFonts w:asciiTheme="majorHAnsi" w:hAnsiTheme="majorHAnsi" w:cstheme="majorHAnsi"/>
          <w:b/>
          <w:color w:val="262626" w:themeColor="text1" w:themeTint="D9"/>
          <w:sz w:val="22"/>
          <w:szCs w:val="22"/>
          <w:u w:val="single"/>
        </w:rPr>
        <w:t>lan</w:t>
      </w:r>
    </w:p>
    <w:p w14:paraId="325AFB85" w14:textId="77777777" w:rsidR="001A5F98" w:rsidRPr="002F1233" w:rsidRDefault="001A5F98" w:rsidP="00302642">
      <w:pPr>
        <w:spacing w:after="120"/>
        <w:jc w:val="both"/>
        <w:rPr>
          <w:rFonts w:asciiTheme="majorHAnsi" w:eastAsia="SimSun" w:hAnsiTheme="majorHAnsi" w:cstheme="majorHAnsi"/>
          <w:sz w:val="22"/>
          <w:szCs w:val="22"/>
          <w:lang w:eastAsia="en-US"/>
        </w:rPr>
      </w:pPr>
      <w:r w:rsidRPr="002F1233">
        <w:rPr>
          <w:rFonts w:asciiTheme="majorHAnsi" w:eastAsia="SimSun" w:hAnsiTheme="majorHAnsi" w:cstheme="majorHAnsi"/>
          <w:sz w:val="22"/>
          <w:szCs w:val="22"/>
          <w:lang w:eastAsia="en-US"/>
        </w:rPr>
        <w:t>The</w:t>
      </w:r>
      <w:r w:rsidR="00A3160D" w:rsidRPr="002F1233">
        <w:rPr>
          <w:rFonts w:asciiTheme="majorHAnsi" w:eastAsia="SimSun" w:hAnsiTheme="majorHAnsi" w:cstheme="majorHAnsi"/>
          <w:sz w:val="22"/>
          <w:szCs w:val="22"/>
          <w:lang w:eastAsia="en-US"/>
        </w:rPr>
        <w:t xml:space="preserve"> Project</w:t>
      </w:r>
      <w:r w:rsidRPr="002F1233">
        <w:rPr>
          <w:rFonts w:asciiTheme="majorHAnsi" w:eastAsia="SimSun" w:hAnsiTheme="majorHAnsi" w:cstheme="majorHAnsi"/>
          <w:sz w:val="22"/>
          <w:szCs w:val="22"/>
          <w:lang w:eastAsia="en-US"/>
        </w:rPr>
        <w:t xml:space="preserve"> implementation strategy includes extensive stakeholder participation</w:t>
      </w:r>
      <w:r w:rsidR="00AA22E3" w:rsidRPr="002F1233">
        <w:rPr>
          <w:rFonts w:asciiTheme="majorHAnsi" w:eastAsia="SimSun" w:hAnsiTheme="majorHAnsi" w:cstheme="majorHAnsi"/>
          <w:sz w:val="22"/>
          <w:szCs w:val="22"/>
          <w:lang w:eastAsia="en-US"/>
        </w:rPr>
        <w:t xml:space="preserve"> at </w:t>
      </w:r>
      <w:r w:rsidR="00846B09" w:rsidRPr="002F1233">
        <w:rPr>
          <w:rFonts w:asciiTheme="majorHAnsi" w:eastAsia="SimSun" w:hAnsiTheme="majorHAnsi" w:cstheme="majorHAnsi"/>
          <w:sz w:val="22"/>
          <w:szCs w:val="22"/>
          <w:lang w:eastAsia="en-US"/>
        </w:rPr>
        <w:t>both national, sectoral, island and community levels</w:t>
      </w:r>
      <w:r w:rsidRPr="002F1233">
        <w:rPr>
          <w:rFonts w:asciiTheme="majorHAnsi" w:eastAsia="SimSun" w:hAnsiTheme="majorHAnsi" w:cstheme="majorHAnsi"/>
          <w:sz w:val="22"/>
          <w:szCs w:val="22"/>
          <w:lang w:eastAsia="en-US"/>
        </w:rPr>
        <w:t xml:space="preserve">. </w:t>
      </w:r>
      <w:r w:rsidR="00846B09" w:rsidRPr="002F1233">
        <w:rPr>
          <w:rFonts w:asciiTheme="majorHAnsi" w:eastAsia="SimSun" w:hAnsiTheme="majorHAnsi" w:cstheme="majorHAnsi"/>
          <w:sz w:val="22"/>
          <w:szCs w:val="22"/>
          <w:lang w:eastAsia="en-US"/>
        </w:rPr>
        <w:t>S</w:t>
      </w:r>
      <w:r w:rsidRPr="002F1233">
        <w:rPr>
          <w:rFonts w:asciiTheme="majorHAnsi" w:eastAsia="SimSun" w:hAnsiTheme="majorHAnsi" w:cstheme="majorHAnsi"/>
          <w:sz w:val="22"/>
          <w:szCs w:val="22"/>
          <w:lang w:eastAsia="en-US"/>
        </w:rPr>
        <w:t>takeholder participation</w:t>
      </w:r>
      <w:r w:rsidR="00846B09" w:rsidRPr="002F1233">
        <w:rPr>
          <w:rFonts w:asciiTheme="majorHAnsi" w:eastAsia="SimSun" w:hAnsiTheme="majorHAnsi" w:cstheme="majorHAnsi"/>
          <w:sz w:val="22"/>
          <w:szCs w:val="22"/>
          <w:lang w:eastAsia="en-US"/>
        </w:rPr>
        <w:t xml:space="preserve"> related to project outputs and a description of key stakeholders are presented in </w:t>
      </w:r>
      <w:r w:rsidR="00A3160D" w:rsidRPr="002F1233">
        <w:rPr>
          <w:rFonts w:asciiTheme="majorHAnsi" w:eastAsia="SimSun" w:hAnsiTheme="majorHAnsi" w:cstheme="majorHAnsi"/>
          <w:sz w:val="22"/>
          <w:szCs w:val="22"/>
          <w:lang w:eastAsia="en-US"/>
        </w:rPr>
        <w:t xml:space="preserve">Annex </w:t>
      </w:r>
      <w:r w:rsidR="00255B3C" w:rsidRPr="002F1233">
        <w:rPr>
          <w:rFonts w:asciiTheme="majorHAnsi" w:eastAsia="SimSun" w:hAnsiTheme="majorHAnsi" w:cstheme="majorHAnsi"/>
          <w:sz w:val="22"/>
          <w:szCs w:val="22"/>
          <w:lang w:eastAsia="en-US"/>
        </w:rPr>
        <w:t>F</w:t>
      </w:r>
      <w:r w:rsidRPr="002F1233">
        <w:rPr>
          <w:rFonts w:asciiTheme="majorHAnsi" w:eastAsia="SimSun" w:hAnsiTheme="majorHAnsi" w:cstheme="majorHAnsi"/>
          <w:sz w:val="22"/>
          <w:szCs w:val="22"/>
          <w:lang w:eastAsia="en-US"/>
        </w:rPr>
        <w:t xml:space="preserve">. At a broad level, participation and representation of stakeholders will be </w:t>
      </w:r>
      <w:r w:rsidR="00F81C0B" w:rsidRPr="002F1233">
        <w:rPr>
          <w:rFonts w:asciiTheme="majorHAnsi" w:eastAsia="SimSun" w:hAnsiTheme="majorHAnsi" w:cstheme="majorHAnsi"/>
          <w:sz w:val="22"/>
          <w:szCs w:val="22"/>
          <w:lang w:eastAsia="en-US"/>
        </w:rPr>
        <w:t>ensured</w:t>
      </w:r>
      <w:r w:rsidRPr="002F1233">
        <w:rPr>
          <w:rFonts w:asciiTheme="majorHAnsi" w:eastAsia="SimSun" w:hAnsiTheme="majorHAnsi" w:cstheme="majorHAnsi"/>
          <w:sz w:val="22"/>
          <w:szCs w:val="22"/>
          <w:lang w:eastAsia="en-US"/>
        </w:rPr>
        <w:t xml:space="preserve"> through the governance structures to be put in place </w:t>
      </w:r>
      <w:r w:rsidRPr="002F1233">
        <w:rPr>
          <w:rFonts w:asciiTheme="majorHAnsi" w:eastAsia="SimSun" w:hAnsiTheme="majorHAnsi" w:cstheme="majorHAnsi"/>
          <w:sz w:val="22"/>
          <w:szCs w:val="22"/>
          <w:lang w:eastAsia="en-US"/>
        </w:rPr>
        <w:lastRenderedPageBreak/>
        <w:t xml:space="preserve">by the </w:t>
      </w:r>
      <w:r w:rsidR="00A3160D" w:rsidRPr="002F1233">
        <w:rPr>
          <w:rFonts w:asciiTheme="majorHAnsi" w:eastAsia="SimSun" w:hAnsiTheme="majorHAnsi" w:cstheme="majorHAnsi"/>
          <w:sz w:val="22"/>
          <w:szCs w:val="22"/>
          <w:lang w:eastAsia="en-US"/>
        </w:rPr>
        <w:t xml:space="preserve">Project </w:t>
      </w:r>
      <w:r w:rsidRPr="002F1233">
        <w:rPr>
          <w:rFonts w:asciiTheme="majorHAnsi" w:eastAsia="SimSun" w:hAnsiTheme="majorHAnsi" w:cstheme="majorHAnsi"/>
          <w:sz w:val="22"/>
          <w:szCs w:val="22"/>
          <w:lang w:eastAsia="en-US"/>
        </w:rPr>
        <w:t>as outlined and depicted in the organigram in the Governance and Management Arrangements</w:t>
      </w:r>
      <w:r w:rsidR="00F81C0B" w:rsidRPr="002F1233">
        <w:rPr>
          <w:rFonts w:asciiTheme="majorHAnsi" w:eastAsia="SimSun" w:hAnsiTheme="majorHAnsi" w:cstheme="majorHAnsi"/>
          <w:sz w:val="22"/>
          <w:szCs w:val="22"/>
          <w:lang w:eastAsia="en-US"/>
        </w:rPr>
        <w:t xml:space="preserve">, </w:t>
      </w:r>
      <w:r w:rsidRPr="002F1233">
        <w:rPr>
          <w:rFonts w:asciiTheme="majorHAnsi" w:eastAsia="SimSun" w:hAnsiTheme="majorHAnsi" w:cstheme="majorHAnsi"/>
          <w:sz w:val="22"/>
          <w:szCs w:val="22"/>
          <w:lang w:eastAsia="en-US"/>
        </w:rPr>
        <w:t xml:space="preserve">and through existing structures at </w:t>
      </w:r>
      <w:r w:rsidR="00303724" w:rsidRPr="002F1233">
        <w:rPr>
          <w:rFonts w:asciiTheme="majorHAnsi" w:eastAsia="SimSun" w:hAnsiTheme="majorHAnsi" w:cstheme="majorHAnsi"/>
          <w:sz w:val="22"/>
          <w:szCs w:val="22"/>
          <w:lang w:eastAsia="en-US"/>
        </w:rPr>
        <w:t xml:space="preserve">regional, </w:t>
      </w:r>
      <w:r w:rsidRPr="002F1233">
        <w:rPr>
          <w:rFonts w:asciiTheme="majorHAnsi" w:eastAsia="SimSun" w:hAnsiTheme="majorHAnsi" w:cstheme="majorHAnsi"/>
          <w:sz w:val="22"/>
          <w:szCs w:val="22"/>
          <w:lang w:eastAsia="en-US"/>
        </w:rPr>
        <w:t xml:space="preserve">national and </w:t>
      </w:r>
      <w:r w:rsidR="00303724" w:rsidRPr="002F1233">
        <w:rPr>
          <w:rFonts w:asciiTheme="majorHAnsi" w:eastAsia="SimSun" w:hAnsiTheme="majorHAnsi" w:cstheme="majorHAnsi"/>
          <w:sz w:val="22"/>
          <w:szCs w:val="22"/>
          <w:lang w:eastAsia="en-US"/>
        </w:rPr>
        <w:t xml:space="preserve">islands/community </w:t>
      </w:r>
      <w:r w:rsidRPr="002F1233">
        <w:rPr>
          <w:rFonts w:asciiTheme="majorHAnsi" w:eastAsia="SimSun" w:hAnsiTheme="majorHAnsi" w:cstheme="majorHAnsi"/>
          <w:sz w:val="22"/>
          <w:szCs w:val="22"/>
          <w:lang w:eastAsia="en-US"/>
        </w:rPr>
        <w:t xml:space="preserve">levels (e.g. </w:t>
      </w:r>
      <w:r w:rsidR="00303724" w:rsidRPr="002F1233">
        <w:rPr>
          <w:rFonts w:asciiTheme="majorHAnsi" w:eastAsia="SimSun" w:hAnsiTheme="majorHAnsi" w:cstheme="majorHAnsi"/>
          <w:sz w:val="22"/>
          <w:szCs w:val="22"/>
          <w:lang w:eastAsia="en-US"/>
        </w:rPr>
        <w:t xml:space="preserve">KNEG, GIS-user group, Island Councils, Islands Development Committees, Community-Based </w:t>
      </w:r>
      <w:r w:rsidR="00F81C0B" w:rsidRPr="002F1233">
        <w:rPr>
          <w:rFonts w:asciiTheme="majorHAnsi" w:eastAsia="SimSun" w:hAnsiTheme="majorHAnsi" w:cstheme="majorHAnsi"/>
          <w:sz w:val="22"/>
          <w:szCs w:val="22"/>
          <w:lang w:eastAsia="en-US"/>
        </w:rPr>
        <w:t>G</w:t>
      </w:r>
      <w:r w:rsidR="00303724" w:rsidRPr="002F1233">
        <w:rPr>
          <w:rFonts w:asciiTheme="majorHAnsi" w:eastAsia="SimSun" w:hAnsiTheme="majorHAnsi" w:cstheme="majorHAnsi"/>
          <w:sz w:val="22"/>
          <w:szCs w:val="22"/>
          <w:lang w:eastAsia="en-US"/>
        </w:rPr>
        <w:t>roups</w:t>
      </w:r>
      <w:r w:rsidR="00F81C0B" w:rsidRPr="002F1233">
        <w:rPr>
          <w:rFonts w:asciiTheme="majorHAnsi" w:eastAsia="SimSun" w:hAnsiTheme="majorHAnsi" w:cstheme="majorHAnsi"/>
          <w:sz w:val="22"/>
          <w:szCs w:val="22"/>
          <w:lang w:eastAsia="en-US"/>
        </w:rPr>
        <w:t>, and WoI-partner network,</w:t>
      </w:r>
      <w:r w:rsidRPr="002F1233">
        <w:rPr>
          <w:rFonts w:asciiTheme="majorHAnsi" w:eastAsia="SimSun" w:hAnsiTheme="majorHAnsi" w:cstheme="majorHAnsi"/>
          <w:sz w:val="22"/>
          <w:szCs w:val="22"/>
          <w:lang w:eastAsia="en-US"/>
        </w:rPr>
        <w:t xml:space="preserve">). </w:t>
      </w:r>
      <w:r w:rsidR="00303724" w:rsidRPr="002F1233">
        <w:rPr>
          <w:rFonts w:asciiTheme="majorHAnsi" w:eastAsia="SimSun" w:hAnsiTheme="majorHAnsi" w:cstheme="majorHAnsi"/>
          <w:sz w:val="22"/>
          <w:szCs w:val="22"/>
          <w:lang w:eastAsia="en-US"/>
        </w:rPr>
        <w:t>Through these structures, s</w:t>
      </w:r>
      <w:r w:rsidRPr="002F1233">
        <w:rPr>
          <w:rFonts w:asciiTheme="majorHAnsi" w:eastAsia="SimSun" w:hAnsiTheme="majorHAnsi" w:cstheme="majorHAnsi"/>
          <w:sz w:val="22"/>
          <w:szCs w:val="22"/>
          <w:lang w:eastAsia="en-US"/>
        </w:rPr>
        <w:t xml:space="preserve">takeholders will be consulted </w:t>
      </w:r>
      <w:r w:rsidR="00F81C0B" w:rsidRPr="002F1233">
        <w:rPr>
          <w:rFonts w:asciiTheme="majorHAnsi" w:eastAsia="SimSun" w:hAnsiTheme="majorHAnsi" w:cstheme="majorHAnsi"/>
          <w:sz w:val="22"/>
          <w:szCs w:val="22"/>
          <w:lang w:eastAsia="en-US"/>
        </w:rPr>
        <w:t>and involved in p</w:t>
      </w:r>
      <w:r w:rsidRPr="002F1233">
        <w:rPr>
          <w:rFonts w:asciiTheme="majorHAnsi" w:eastAsia="SimSun" w:hAnsiTheme="majorHAnsi" w:cstheme="majorHAnsi"/>
          <w:sz w:val="22"/>
          <w:szCs w:val="22"/>
          <w:lang w:eastAsia="en-US"/>
        </w:rPr>
        <w:t>roject implementation</w:t>
      </w:r>
      <w:r w:rsidR="00303724" w:rsidRPr="002F1233">
        <w:rPr>
          <w:rFonts w:asciiTheme="majorHAnsi" w:eastAsia="SimSun" w:hAnsiTheme="majorHAnsi" w:cstheme="majorHAnsi"/>
          <w:sz w:val="22"/>
          <w:szCs w:val="22"/>
          <w:lang w:eastAsia="en-US"/>
        </w:rPr>
        <w:t xml:space="preserve"> to</w:t>
      </w:r>
      <w:r w:rsidRPr="002F1233">
        <w:rPr>
          <w:rFonts w:asciiTheme="majorHAnsi" w:eastAsia="SimSun" w:hAnsiTheme="majorHAnsi" w:cstheme="majorHAnsi"/>
          <w:sz w:val="22"/>
          <w:szCs w:val="22"/>
          <w:lang w:eastAsia="en-US"/>
        </w:rPr>
        <w:t xml:space="preserve"> promote understanding</w:t>
      </w:r>
      <w:r w:rsidR="00303724" w:rsidRPr="002F1233">
        <w:rPr>
          <w:rFonts w:asciiTheme="majorHAnsi" w:eastAsia="SimSun" w:hAnsiTheme="majorHAnsi" w:cstheme="majorHAnsi"/>
          <w:sz w:val="22"/>
          <w:szCs w:val="22"/>
          <w:lang w:eastAsia="en-US"/>
        </w:rPr>
        <w:t xml:space="preserve"> and ownership</w:t>
      </w:r>
      <w:r w:rsidRPr="002F1233">
        <w:rPr>
          <w:rFonts w:asciiTheme="majorHAnsi" w:eastAsia="SimSun" w:hAnsiTheme="majorHAnsi" w:cstheme="majorHAnsi"/>
          <w:sz w:val="22"/>
          <w:szCs w:val="22"/>
          <w:lang w:eastAsia="en-US"/>
        </w:rPr>
        <w:t xml:space="preserve"> of the </w:t>
      </w:r>
      <w:r w:rsidR="00A3160D" w:rsidRPr="002F1233">
        <w:rPr>
          <w:rFonts w:asciiTheme="majorHAnsi" w:eastAsia="SimSun" w:hAnsiTheme="majorHAnsi" w:cstheme="majorHAnsi"/>
          <w:sz w:val="22"/>
          <w:szCs w:val="22"/>
          <w:lang w:eastAsia="en-US"/>
        </w:rPr>
        <w:t xml:space="preserve">Project </w:t>
      </w:r>
      <w:r w:rsidRPr="002F1233">
        <w:rPr>
          <w:rFonts w:asciiTheme="majorHAnsi" w:eastAsia="SimSun" w:hAnsiTheme="majorHAnsi" w:cstheme="majorHAnsi"/>
          <w:sz w:val="22"/>
          <w:szCs w:val="22"/>
          <w:lang w:eastAsia="en-US"/>
        </w:rPr>
        <w:t xml:space="preserve">and </w:t>
      </w:r>
      <w:r w:rsidR="00303724" w:rsidRPr="002F1233">
        <w:rPr>
          <w:rFonts w:asciiTheme="majorHAnsi" w:eastAsia="SimSun" w:hAnsiTheme="majorHAnsi" w:cstheme="majorHAnsi"/>
          <w:sz w:val="22"/>
          <w:szCs w:val="22"/>
          <w:lang w:eastAsia="en-US"/>
        </w:rPr>
        <w:t xml:space="preserve">to </w:t>
      </w:r>
      <w:r w:rsidRPr="002F1233">
        <w:rPr>
          <w:rFonts w:asciiTheme="majorHAnsi" w:eastAsia="SimSun" w:hAnsiTheme="majorHAnsi" w:cstheme="majorHAnsi"/>
          <w:sz w:val="22"/>
          <w:szCs w:val="22"/>
          <w:lang w:eastAsia="en-US"/>
        </w:rPr>
        <w:t>maximise synergies with other ongoing projects.</w:t>
      </w:r>
      <w:r w:rsidR="00846B09" w:rsidRPr="002F1233">
        <w:rPr>
          <w:rFonts w:asciiTheme="majorHAnsi" w:eastAsia="SimSun" w:hAnsiTheme="majorHAnsi" w:cstheme="majorHAnsi"/>
          <w:sz w:val="22"/>
          <w:szCs w:val="22"/>
          <w:lang w:eastAsia="en-US"/>
        </w:rPr>
        <w:t xml:space="preserve"> During the project inception and as part of the project Communications- and Knowledge Management strategies, a detailed GESI-sensitive stakeholder engagement plan will be developed.</w:t>
      </w:r>
      <w:r w:rsidR="00303724" w:rsidRPr="002F1233">
        <w:rPr>
          <w:rFonts w:asciiTheme="majorHAnsi" w:eastAsia="SimSun" w:hAnsiTheme="majorHAnsi" w:cstheme="majorHAnsi"/>
          <w:sz w:val="22"/>
          <w:szCs w:val="22"/>
          <w:lang w:eastAsia="en-US"/>
        </w:rPr>
        <w:t xml:space="preserve"> </w:t>
      </w:r>
    </w:p>
    <w:p w14:paraId="676FF37C" w14:textId="77777777" w:rsidR="00535CE6" w:rsidRPr="002F1233" w:rsidRDefault="00535CE6" w:rsidP="00302642">
      <w:pPr>
        <w:jc w:val="both"/>
        <w:rPr>
          <w:rFonts w:asciiTheme="majorHAnsi" w:hAnsiTheme="majorHAnsi" w:cstheme="majorHAnsi"/>
          <w:sz w:val="22"/>
          <w:szCs w:val="22"/>
        </w:rPr>
      </w:pPr>
    </w:p>
    <w:p w14:paraId="4CDCC88B" w14:textId="77777777" w:rsidR="00AE60EF" w:rsidRPr="002F1233" w:rsidRDefault="00571AB0" w:rsidP="00302642">
      <w:pPr>
        <w:jc w:val="both"/>
        <w:rPr>
          <w:rFonts w:asciiTheme="majorHAnsi" w:hAnsiTheme="majorHAnsi" w:cstheme="majorHAnsi"/>
          <w:b/>
          <w:sz w:val="22"/>
          <w:szCs w:val="22"/>
        </w:rPr>
      </w:pPr>
      <w:r w:rsidRPr="002F1233">
        <w:rPr>
          <w:rFonts w:asciiTheme="majorHAnsi" w:hAnsiTheme="majorHAnsi" w:cstheme="majorHAnsi"/>
          <w:b/>
          <w:sz w:val="22"/>
          <w:szCs w:val="22"/>
          <w:u w:val="single"/>
        </w:rPr>
        <w:t>Gender equality and empowering women</w:t>
      </w:r>
    </w:p>
    <w:p w14:paraId="20B5AEA9" w14:textId="77777777" w:rsidR="00B84AC1" w:rsidRPr="002F1233" w:rsidRDefault="00B84AC1" w:rsidP="00B84AC1">
      <w:pPr>
        <w:jc w:val="both"/>
        <w:rPr>
          <w:rFonts w:asciiTheme="majorHAnsi" w:hAnsiTheme="majorHAnsi" w:cstheme="majorHAnsi"/>
          <w:sz w:val="22"/>
          <w:szCs w:val="22"/>
          <w:lang w:eastAsia="en-US"/>
        </w:rPr>
      </w:pPr>
      <w:bookmarkStart w:id="70" w:name="_Hlk512245235"/>
      <w:r w:rsidRPr="002F1233">
        <w:rPr>
          <w:rFonts w:asciiTheme="majorHAnsi" w:hAnsiTheme="majorHAnsi" w:cstheme="majorHAnsi"/>
          <w:sz w:val="22"/>
          <w:szCs w:val="22"/>
          <w:lang w:eastAsia="en-US"/>
        </w:rPr>
        <w:t>During the project design phase, a Gender Equity and Social Inclusion (GESI) specialist was engaged to carry out GESI-consultations and analysis and formulate a GESI-action-plan. The GESI-action plan identifies specific project strategies and actions to mainstream GESI-perspectives, that has been built into relevant activities under all project outcomes.</w:t>
      </w:r>
    </w:p>
    <w:p w14:paraId="74FA56A5" w14:textId="77777777" w:rsidR="00B84AC1" w:rsidRPr="002F1233" w:rsidRDefault="00B84AC1" w:rsidP="00B84AC1">
      <w:pPr>
        <w:jc w:val="both"/>
        <w:rPr>
          <w:rFonts w:asciiTheme="majorHAnsi" w:hAnsiTheme="majorHAnsi" w:cstheme="majorHAnsi"/>
          <w:sz w:val="22"/>
          <w:szCs w:val="22"/>
          <w:lang w:eastAsia="en-US"/>
        </w:rPr>
      </w:pPr>
    </w:p>
    <w:p w14:paraId="42DADC32" w14:textId="77777777" w:rsidR="00B84AC1" w:rsidRPr="002F1233" w:rsidRDefault="00B84AC1" w:rsidP="00B84AC1">
      <w:pPr>
        <w:jc w:val="both"/>
        <w:rPr>
          <w:rFonts w:asciiTheme="majorHAnsi" w:hAnsiTheme="majorHAnsi" w:cstheme="majorHAnsi"/>
          <w:sz w:val="22"/>
          <w:szCs w:val="22"/>
          <w:lang w:eastAsia="en-US"/>
        </w:rPr>
      </w:pPr>
      <w:r w:rsidRPr="002F1233">
        <w:rPr>
          <w:rFonts w:asciiTheme="majorHAnsi" w:hAnsiTheme="majorHAnsi" w:cstheme="majorHAnsi"/>
          <w:sz w:val="22"/>
          <w:szCs w:val="22"/>
          <w:lang w:eastAsia="en-US"/>
        </w:rPr>
        <w:t xml:space="preserve">Direct project beneficiaries are constituted by 49% women and 51% men, constituted by the total population of the 5 project islands, based on available census information. </w:t>
      </w:r>
    </w:p>
    <w:p w14:paraId="613E4580" w14:textId="77777777" w:rsidR="00B84AC1" w:rsidRPr="002F1233" w:rsidRDefault="00B84AC1" w:rsidP="00B84AC1">
      <w:pPr>
        <w:jc w:val="both"/>
        <w:rPr>
          <w:rFonts w:asciiTheme="majorHAnsi" w:hAnsiTheme="majorHAnsi" w:cstheme="majorHAnsi"/>
          <w:sz w:val="22"/>
          <w:szCs w:val="22"/>
          <w:lang w:eastAsia="en-US"/>
        </w:rPr>
      </w:pPr>
    </w:p>
    <w:p w14:paraId="2CFD2973" w14:textId="77777777" w:rsidR="00B84AC1" w:rsidRPr="002F1233" w:rsidRDefault="00B84AC1" w:rsidP="00B84AC1">
      <w:pPr>
        <w:jc w:val="both"/>
        <w:rPr>
          <w:rFonts w:asciiTheme="majorHAnsi" w:hAnsiTheme="majorHAnsi" w:cstheme="majorHAnsi"/>
          <w:sz w:val="22"/>
          <w:szCs w:val="22"/>
          <w:lang w:eastAsia="en-US"/>
        </w:rPr>
      </w:pPr>
      <w:r w:rsidRPr="002F1233">
        <w:rPr>
          <w:rFonts w:asciiTheme="majorHAnsi" w:hAnsiTheme="majorHAnsi" w:cstheme="majorHAnsi"/>
          <w:sz w:val="22"/>
          <w:szCs w:val="22"/>
          <w:lang w:eastAsia="en-US"/>
        </w:rPr>
        <w:t xml:space="preserve">A comprehensive Gender Analysis was carried out during the project design phase which included a literature review and extensive stakeholder consultations with national level state and non-state agencies and a wide range of island and community representatives in target project islands. These consultations included one-to-one interviews as well as a series of focus group sessions aimed at assessing the impacts of climate change on all members of society, with special emphasis on the most vulnerable. Consultations in all locations revealed a significant and growing concern with water and food security, with negative impacts on people’s health, children’s education and the overall level of social capital already apparent. </w:t>
      </w:r>
    </w:p>
    <w:p w14:paraId="072BF47A" w14:textId="77777777" w:rsidR="00B84AC1" w:rsidRPr="002F1233" w:rsidRDefault="00B84AC1" w:rsidP="00B84AC1">
      <w:pPr>
        <w:jc w:val="both"/>
        <w:rPr>
          <w:rFonts w:asciiTheme="majorHAnsi" w:hAnsiTheme="majorHAnsi" w:cstheme="majorHAnsi"/>
          <w:sz w:val="22"/>
          <w:szCs w:val="22"/>
          <w:lang w:eastAsia="en-US"/>
        </w:rPr>
      </w:pPr>
    </w:p>
    <w:p w14:paraId="3C4E9BAD" w14:textId="77777777" w:rsidR="00B84AC1" w:rsidRPr="002F1233" w:rsidRDefault="00B84AC1" w:rsidP="00B84AC1">
      <w:pPr>
        <w:jc w:val="both"/>
        <w:rPr>
          <w:rFonts w:asciiTheme="majorHAnsi" w:hAnsiTheme="majorHAnsi" w:cstheme="majorHAnsi"/>
          <w:sz w:val="22"/>
          <w:szCs w:val="22"/>
          <w:lang w:eastAsia="en-US"/>
        </w:rPr>
      </w:pPr>
      <w:r w:rsidRPr="002F1233">
        <w:rPr>
          <w:rFonts w:asciiTheme="majorHAnsi" w:hAnsiTheme="majorHAnsi" w:cstheme="majorHAnsi"/>
          <w:sz w:val="22"/>
          <w:szCs w:val="22"/>
          <w:lang w:eastAsia="en-US"/>
        </w:rPr>
        <w:t>With regard to Outcome 1 work at national level, the gender assessment indicates a strong need to increase the capacity of the KNEG and the Ministry of Women, Youth and Social Affairs (MWYSA) to better understand the gendered impacts of climate change and disasters on women, children and other vulnerable groups including people with disabilities. It will be important that the Project works closely with the women, youth and disability divisions of the MWYSA to increase staff knowledge and capacity and to support awareness work that is already underway.</w:t>
      </w:r>
    </w:p>
    <w:p w14:paraId="2EB70DE5" w14:textId="77777777" w:rsidR="00B84AC1" w:rsidRPr="002F1233" w:rsidRDefault="00B84AC1" w:rsidP="00B84AC1">
      <w:pPr>
        <w:jc w:val="both"/>
        <w:rPr>
          <w:rFonts w:asciiTheme="majorHAnsi" w:hAnsiTheme="majorHAnsi" w:cstheme="majorHAnsi"/>
          <w:sz w:val="22"/>
          <w:szCs w:val="22"/>
          <w:lang w:eastAsia="en-US"/>
        </w:rPr>
      </w:pPr>
    </w:p>
    <w:p w14:paraId="3F9CE00F" w14:textId="62737B22" w:rsidR="00B84AC1" w:rsidRPr="002F1233" w:rsidRDefault="00B84AC1" w:rsidP="00B84AC1">
      <w:pPr>
        <w:jc w:val="both"/>
        <w:rPr>
          <w:rFonts w:asciiTheme="majorHAnsi" w:hAnsiTheme="majorHAnsi" w:cstheme="majorHAnsi"/>
          <w:sz w:val="22"/>
          <w:szCs w:val="22"/>
          <w:lang w:eastAsia="en-US"/>
        </w:rPr>
      </w:pPr>
      <w:r w:rsidRPr="002F1233">
        <w:rPr>
          <w:rFonts w:asciiTheme="majorHAnsi" w:hAnsiTheme="majorHAnsi" w:cstheme="majorHAnsi"/>
          <w:sz w:val="22"/>
          <w:szCs w:val="22"/>
          <w:lang w:eastAsia="en-US"/>
        </w:rPr>
        <w:t>With respect to island-level implementation under Outcome 2 and Outcome 3, the Project will address priority water and food security issues by ensuring wide representation of both male and female beneficiaries from target islands and communities in water and agriculture assessments and the implementation planning processes. Women are under-represented on Island Councils and national government extension officers are predominately male; there are currently no female water technicians and very few agricultural assistant officers. As such, it is critical that women are actively involved in all project investment decision-making processes as well as in monitoring the impacts of new and refurbished infrastructure.  Similarly, the Project stakeholder engageme</w:t>
      </w:r>
      <w:r w:rsidR="00754F35" w:rsidRPr="002F1233">
        <w:rPr>
          <w:rFonts w:asciiTheme="majorHAnsi" w:hAnsiTheme="majorHAnsi" w:cstheme="majorHAnsi"/>
          <w:sz w:val="22"/>
          <w:szCs w:val="22"/>
          <w:lang w:eastAsia="en-US"/>
        </w:rPr>
        <w:t>n</w:t>
      </w:r>
      <w:r w:rsidRPr="002F1233">
        <w:rPr>
          <w:rFonts w:asciiTheme="majorHAnsi" w:hAnsiTheme="majorHAnsi" w:cstheme="majorHAnsi"/>
          <w:sz w:val="22"/>
          <w:szCs w:val="22"/>
          <w:lang w:eastAsia="en-US"/>
        </w:rPr>
        <w:t xml:space="preserve">t plan will ensure that participatory processes are in place to capture the perspectives of youth and people with disabilities.  All islands have established youth networks that can be tapped for this purpose. Working through existing women and youth groups provides an opportunity to increase knowledge about climate change, build adaptation capacity and communicate critical information within peer networks. At island-level, the Project will also forge a strong relationship with Ministry of Women, Youth and Social Affairs (MWSYA) island extension officers, known as Assistant Social Welfare Officers, to promote and ensure women’s equitable participation in planning and decision–making forums. </w:t>
      </w:r>
    </w:p>
    <w:p w14:paraId="004C7F70" w14:textId="77777777" w:rsidR="00B84AC1" w:rsidRPr="002F1233" w:rsidRDefault="00B84AC1" w:rsidP="00B84AC1">
      <w:pPr>
        <w:jc w:val="both"/>
        <w:rPr>
          <w:rFonts w:asciiTheme="majorHAnsi" w:hAnsiTheme="majorHAnsi" w:cstheme="majorHAnsi"/>
          <w:sz w:val="22"/>
          <w:szCs w:val="22"/>
          <w:lang w:eastAsia="en-US"/>
        </w:rPr>
      </w:pPr>
    </w:p>
    <w:p w14:paraId="11C192F4" w14:textId="7064A5FF" w:rsidR="00B84AC1" w:rsidRPr="002F1233" w:rsidRDefault="00B84AC1" w:rsidP="00B84AC1">
      <w:pPr>
        <w:jc w:val="both"/>
        <w:rPr>
          <w:rFonts w:asciiTheme="majorHAnsi" w:hAnsiTheme="majorHAnsi" w:cstheme="majorHAnsi"/>
          <w:sz w:val="22"/>
          <w:szCs w:val="22"/>
          <w:lang w:eastAsia="en-US"/>
        </w:rPr>
      </w:pPr>
      <w:r w:rsidRPr="002F1233">
        <w:rPr>
          <w:rFonts w:asciiTheme="majorHAnsi" w:hAnsiTheme="majorHAnsi" w:cstheme="majorHAnsi"/>
          <w:sz w:val="22"/>
          <w:szCs w:val="22"/>
          <w:lang w:eastAsia="en-US"/>
        </w:rPr>
        <w:lastRenderedPageBreak/>
        <w:t xml:space="preserve">To better understand the way climate and disaster risk affect different population groups, the Project will carry out CCA&amp;DRM GESI-research/analysis during project year 1. This will allow the Project to establish a better understanding of the different needs of project </w:t>
      </w:r>
      <w:r w:rsidR="00754F35" w:rsidRPr="002F1233">
        <w:rPr>
          <w:rFonts w:asciiTheme="majorHAnsi" w:hAnsiTheme="majorHAnsi" w:cstheme="majorHAnsi"/>
          <w:sz w:val="22"/>
          <w:szCs w:val="22"/>
          <w:lang w:eastAsia="en-US"/>
        </w:rPr>
        <w:t>beneficiaries</w:t>
      </w:r>
      <w:r w:rsidRPr="002F1233">
        <w:rPr>
          <w:rFonts w:asciiTheme="majorHAnsi" w:hAnsiTheme="majorHAnsi" w:cstheme="majorHAnsi"/>
          <w:sz w:val="22"/>
          <w:szCs w:val="22"/>
          <w:lang w:eastAsia="en-US"/>
        </w:rPr>
        <w:t>, and to plan implementation strategies accordingly. Under Outcome 4, GESI-sensitive WoI knowledge management and communications and outreach strategies will be formulate</w:t>
      </w:r>
      <w:r w:rsidR="00754F35" w:rsidRPr="002F1233">
        <w:rPr>
          <w:rFonts w:asciiTheme="majorHAnsi" w:hAnsiTheme="majorHAnsi" w:cstheme="majorHAnsi"/>
          <w:sz w:val="22"/>
          <w:szCs w:val="22"/>
          <w:lang w:eastAsia="en-US"/>
        </w:rPr>
        <w:t>d</w:t>
      </w:r>
      <w:r w:rsidRPr="002F1233">
        <w:rPr>
          <w:rFonts w:asciiTheme="majorHAnsi" w:hAnsiTheme="majorHAnsi" w:cstheme="majorHAnsi"/>
          <w:sz w:val="22"/>
          <w:szCs w:val="22"/>
          <w:lang w:eastAsia="en-US"/>
        </w:rPr>
        <w:t xml:space="preserve">, as well as GESI-sensitive IEC materials.  </w:t>
      </w:r>
    </w:p>
    <w:p w14:paraId="4A2F5503" w14:textId="77777777" w:rsidR="00B84AC1" w:rsidRPr="002F1233" w:rsidRDefault="00B84AC1" w:rsidP="00B84AC1">
      <w:pPr>
        <w:jc w:val="both"/>
        <w:rPr>
          <w:rFonts w:asciiTheme="majorHAnsi" w:hAnsiTheme="majorHAnsi" w:cstheme="majorHAnsi"/>
          <w:sz w:val="22"/>
          <w:szCs w:val="22"/>
          <w:lang w:eastAsia="en-US"/>
        </w:rPr>
      </w:pPr>
    </w:p>
    <w:p w14:paraId="699733D8" w14:textId="14DD290B" w:rsidR="00723820" w:rsidRPr="002F1233" w:rsidRDefault="00B84AC1" w:rsidP="00B84AC1">
      <w:pPr>
        <w:jc w:val="both"/>
        <w:rPr>
          <w:rFonts w:asciiTheme="majorHAnsi" w:hAnsiTheme="majorHAnsi" w:cstheme="majorHAnsi"/>
          <w:sz w:val="22"/>
          <w:szCs w:val="22"/>
        </w:rPr>
      </w:pPr>
      <w:r w:rsidRPr="002F1233">
        <w:rPr>
          <w:rFonts w:asciiTheme="majorHAnsi" w:hAnsiTheme="majorHAnsi" w:cstheme="majorHAnsi"/>
          <w:sz w:val="22"/>
          <w:szCs w:val="22"/>
          <w:lang w:eastAsia="en-US"/>
        </w:rPr>
        <w:t>The Project will engage a consultant with considerable expertise in GESI and CCA&amp;DRM on a periodic input basis to ensure that the PMU and key project stakeholders have sufficient knowledge and skills to effectively implement the Gender Equity and Social Inclusion (GESI) Action Plan, while also building national capacity for climate related gender and inclusion work. In this role, the GESI Consultant will give priority to building the capacity of the Project Management Unit, the implementing agency (OB) and the KNEG to improve their understanding of critical equity and inclusion dimensions of CCA, and to ensure project activities and processes are highly sensitive to the different perspectives of women, men, girls and boys and that all possible efforts are being taken to consider the needs of people with disabilities and other marginalized groups. The Gender Consultant will work in close collaboration with the MWYSA to build staff knowledge of GESI responsive adaptation strategies. The specific gender targets set out in the Project M&amp;E Framework will be reviewed with key stakeholders during project inception and strategies developed to achieve these targets.</w:t>
      </w:r>
    </w:p>
    <w:bookmarkEnd w:id="70"/>
    <w:p w14:paraId="64815C0D" w14:textId="77777777" w:rsidR="003069A9" w:rsidRPr="002F1233" w:rsidRDefault="003069A9" w:rsidP="00302642">
      <w:pPr>
        <w:jc w:val="both"/>
        <w:rPr>
          <w:rFonts w:asciiTheme="majorHAnsi" w:hAnsiTheme="majorHAnsi" w:cstheme="majorHAnsi"/>
          <w:i/>
          <w:sz w:val="22"/>
          <w:szCs w:val="22"/>
          <w:highlight w:val="yellow"/>
        </w:rPr>
      </w:pPr>
    </w:p>
    <w:p w14:paraId="4889F079" w14:textId="77777777" w:rsidR="009B74F1" w:rsidRPr="002F1233" w:rsidRDefault="00571AB0" w:rsidP="00302642">
      <w:pPr>
        <w:jc w:val="both"/>
        <w:rPr>
          <w:rFonts w:asciiTheme="majorHAnsi" w:hAnsiTheme="majorHAnsi" w:cstheme="majorHAnsi"/>
          <w:b/>
          <w:color w:val="000000" w:themeColor="text1"/>
          <w:sz w:val="22"/>
          <w:szCs w:val="22"/>
        </w:rPr>
      </w:pPr>
      <w:r w:rsidRPr="002F1233">
        <w:rPr>
          <w:rFonts w:asciiTheme="majorHAnsi" w:hAnsiTheme="majorHAnsi" w:cstheme="majorHAnsi"/>
          <w:b/>
          <w:color w:val="000000" w:themeColor="text1"/>
          <w:sz w:val="22"/>
          <w:szCs w:val="22"/>
          <w:u w:val="single"/>
        </w:rPr>
        <w:t>South-South Cooperation</w:t>
      </w:r>
      <w:r w:rsidRPr="002F1233">
        <w:rPr>
          <w:rFonts w:asciiTheme="majorHAnsi" w:hAnsiTheme="majorHAnsi" w:cstheme="majorHAnsi"/>
          <w:b/>
          <w:color w:val="000000" w:themeColor="text1"/>
          <w:sz w:val="22"/>
          <w:szCs w:val="22"/>
        </w:rPr>
        <w:t xml:space="preserve"> </w:t>
      </w:r>
    </w:p>
    <w:p w14:paraId="6EDB1E28" w14:textId="633D774D" w:rsidR="003E075D" w:rsidRPr="002F1233" w:rsidRDefault="009B74F1"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Through </w:t>
      </w:r>
      <w:r w:rsidR="00A3160D" w:rsidRPr="002F1233">
        <w:rPr>
          <w:rFonts w:asciiTheme="majorHAnsi" w:hAnsiTheme="majorHAnsi" w:cstheme="majorHAnsi"/>
          <w:sz w:val="22"/>
          <w:szCs w:val="22"/>
        </w:rPr>
        <w:t xml:space="preserve">Outcome </w:t>
      </w:r>
      <w:r w:rsidRPr="002F1233">
        <w:rPr>
          <w:rFonts w:asciiTheme="majorHAnsi" w:hAnsiTheme="majorHAnsi" w:cstheme="majorHAnsi"/>
          <w:sz w:val="22"/>
          <w:szCs w:val="22"/>
        </w:rPr>
        <w:t xml:space="preserve">4 of the </w:t>
      </w:r>
      <w:r w:rsidR="00A3160D" w:rsidRPr="002F1233">
        <w:rPr>
          <w:rFonts w:asciiTheme="majorHAnsi" w:hAnsiTheme="majorHAnsi" w:cstheme="majorHAnsi"/>
          <w:sz w:val="22"/>
          <w:szCs w:val="22"/>
        </w:rPr>
        <w:t>Project</w:t>
      </w:r>
      <w:r w:rsidRPr="002F1233">
        <w:rPr>
          <w:rFonts w:asciiTheme="majorHAnsi" w:hAnsiTheme="majorHAnsi" w:cstheme="majorHAnsi"/>
          <w:sz w:val="22"/>
          <w:szCs w:val="22"/>
        </w:rPr>
        <w:t>, South-South cooperation, knowledge</w:t>
      </w:r>
      <w:r w:rsidR="003E075D" w:rsidRPr="002F1233">
        <w:rPr>
          <w:rFonts w:asciiTheme="majorHAnsi" w:hAnsiTheme="majorHAnsi" w:cstheme="majorHAnsi"/>
          <w:sz w:val="22"/>
          <w:szCs w:val="22"/>
        </w:rPr>
        <w:t>-</w:t>
      </w:r>
      <w:r w:rsidRPr="002F1233">
        <w:rPr>
          <w:rFonts w:asciiTheme="majorHAnsi" w:hAnsiTheme="majorHAnsi" w:cstheme="majorHAnsi"/>
          <w:sz w:val="22"/>
          <w:szCs w:val="22"/>
        </w:rPr>
        <w:t xml:space="preserve">sharing and learning will be promoted, both within Kiribati between project islands and other outer islands, and with communities and governments of other Pacific countries. This will be done through participation in existing platforms such as the Mayor’s Forum at national level, and the </w:t>
      </w:r>
      <w:r w:rsidR="00D445F8" w:rsidRPr="002F1233">
        <w:rPr>
          <w:rFonts w:asciiTheme="majorHAnsi" w:hAnsiTheme="majorHAnsi" w:cstheme="majorHAnsi"/>
          <w:sz w:val="22"/>
          <w:szCs w:val="22"/>
        </w:rPr>
        <w:t xml:space="preserve">GEF Expanded Constituency Workshop </w:t>
      </w:r>
      <w:r w:rsidRPr="002F1233">
        <w:rPr>
          <w:rFonts w:asciiTheme="majorHAnsi" w:hAnsiTheme="majorHAnsi" w:cstheme="majorHAnsi"/>
          <w:sz w:val="22"/>
          <w:szCs w:val="22"/>
        </w:rPr>
        <w:t xml:space="preserve">at regional level. </w:t>
      </w:r>
      <w:r w:rsidR="00D445F8" w:rsidRPr="002F1233">
        <w:rPr>
          <w:rFonts w:asciiTheme="majorHAnsi" w:hAnsiTheme="majorHAnsi" w:cstheme="majorHAnsi"/>
          <w:sz w:val="22"/>
          <w:szCs w:val="22"/>
        </w:rPr>
        <w:t>Cooperation and sharing of lessons learned with government and communities implementing LDCF projects will be explore</w:t>
      </w:r>
      <w:r w:rsidR="003E075D" w:rsidRPr="002F1233">
        <w:rPr>
          <w:rFonts w:asciiTheme="majorHAnsi" w:hAnsiTheme="majorHAnsi" w:cstheme="majorHAnsi"/>
          <w:sz w:val="22"/>
          <w:szCs w:val="22"/>
        </w:rPr>
        <w:t>d</w:t>
      </w:r>
      <w:r w:rsidR="00D445F8" w:rsidRPr="002F1233">
        <w:rPr>
          <w:rFonts w:asciiTheme="majorHAnsi" w:hAnsiTheme="majorHAnsi" w:cstheme="majorHAnsi"/>
          <w:sz w:val="22"/>
          <w:szCs w:val="22"/>
        </w:rPr>
        <w:t xml:space="preserve">, for example </w:t>
      </w:r>
      <w:r w:rsidRPr="002F1233">
        <w:rPr>
          <w:rFonts w:asciiTheme="majorHAnsi" w:hAnsiTheme="majorHAnsi" w:cstheme="majorHAnsi"/>
          <w:sz w:val="22"/>
          <w:szCs w:val="22"/>
        </w:rPr>
        <w:t xml:space="preserve">Vanuatu </w:t>
      </w:r>
      <w:r w:rsidR="00D445F8" w:rsidRPr="002F1233">
        <w:rPr>
          <w:rFonts w:asciiTheme="majorHAnsi" w:hAnsiTheme="majorHAnsi" w:cstheme="majorHAnsi"/>
          <w:sz w:val="22"/>
          <w:szCs w:val="22"/>
        </w:rPr>
        <w:t>(</w:t>
      </w:r>
      <w:r w:rsidRPr="002F1233">
        <w:rPr>
          <w:rFonts w:asciiTheme="majorHAnsi" w:hAnsiTheme="majorHAnsi" w:cstheme="majorHAnsi"/>
          <w:sz w:val="22"/>
          <w:szCs w:val="22"/>
        </w:rPr>
        <w:t>output 3.1.1</w:t>
      </w:r>
      <w:r w:rsidR="00D445F8" w:rsidRPr="002F1233">
        <w:rPr>
          <w:rFonts w:asciiTheme="majorHAnsi" w:hAnsiTheme="majorHAnsi" w:cstheme="majorHAnsi"/>
          <w:sz w:val="22"/>
          <w:szCs w:val="22"/>
        </w:rPr>
        <w:t>)</w:t>
      </w:r>
      <w:r w:rsidR="003E075D" w:rsidRPr="002F1233">
        <w:rPr>
          <w:rFonts w:asciiTheme="majorHAnsi" w:hAnsiTheme="majorHAnsi" w:cstheme="majorHAnsi"/>
          <w:sz w:val="22"/>
          <w:szCs w:val="22"/>
        </w:rPr>
        <w:t xml:space="preserve">. </w:t>
      </w:r>
    </w:p>
    <w:p w14:paraId="4816A900" w14:textId="2A3BB67E" w:rsidR="00E95DD1" w:rsidRPr="002F1233" w:rsidRDefault="00E95DD1" w:rsidP="00302642">
      <w:pPr>
        <w:jc w:val="both"/>
        <w:rPr>
          <w:rFonts w:asciiTheme="majorHAnsi" w:hAnsiTheme="majorHAnsi" w:cstheme="majorHAnsi"/>
          <w:sz w:val="22"/>
          <w:szCs w:val="22"/>
        </w:rPr>
      </w:pPr>
    </w:p>
    <w:p w14:paraId="4FD4C4C8" w14:textId="037C4598" w:rsidR="009F5D57" w:rsidRPr="002F1233" w:rsidRDefault="009F5D57" w:rsidP="00302642">
      <w:pPr>
        <w:jc w:val="both"/>
        <w:rPr>
          <w:rFonts w:asciiTheme="majorHAnsi" w:hAnsiTheme="majorHAnsi" w:cstheme="majorHAnsi"/>
          <w:sz w:val="22"/>
          <w:szCs w:val="22"/>
        </w:rPr>
      </w:pPr>
      <w:r w:rsidRPr="002F1233">
        <w:rPr>
          <w:rFonts w:asciiTheme="majorHAnsi" w:hAnsiTheme="majorHAnsi" w:cstheme="majorHAnsi"/>
          <w:sz w:val="22"/>
          <w:szCs w:val="22"/>
          <w:lang w:val="en-AU" w:eastAsia="en-AU"/>
        </w:rPr>
        <w:t>Additionally, the Pacific Risk Reduction Programme (PRRP), if extended, will offer a platform for Kiribati to share</w:t>
      </w:r>
      <w:r w:rsidR="00B84AC1" w:rsidRPr="002F1233">
        <w:rPr>
          <w:rFonts w:asciiTheme="majorHAnsi" w:hAnsiTheme="majorHAnsi" w:cstheme="majorHAnsi"/>
          <w:sz w:val="22"/>
          <w:szCs w:val="22"/>
          <w:lang w:val="en-AU" w:eastAsia="en-AU"/>
        </w:rPr>
        <w:t xml:space="preserve"> </w:t>
      </w:r>
      <w:r w:rsidRPr="002F1233">
        <w:rPr>
          <w:rFonts w:asciiTheme="majorHAnsi" w:hAnsiTheme="majorHAnsi" w:cstheme="majorHAnsi"/>
          <w:sz w:val="22"/>
          <w:szCs w:val="22"/>
          <w:lang w:val="en-AU" w:eastAsia="en-AU"/>
        </w:rPr>
        <w:t>WoI-lessons and benefit from risk-informed governance and development approaches undertaken in neighbouring countries. Agencies, government staff and businesses from within Kiribati will also have the opportunity to engage with existing informal risk informed development networks who share lessons and programme in areas such as gender, local government, agriculture and the private sector.</w:t>
      </w:r>
    </w:p>
    <w:p w14:paraId="0B8F71AF" w14:textId="77777777" w:rsidR="009B74F1" w:rsidRPr="002F1233" w:rsidRDefault="009B74F1" w:rsidP="00302642">
      <w:pPr>
        <w:jc w:val="both"/>
        <w:rPr>
          <w:rFonts w:asciiTheme="majorHAnsi" w:hAnsiTheme="majorHAnsi" w:cstheme="majorHAnsi"/>
          <w:sz w:val="22"/>
          <w:szCs w:val="22"/>
          <w:highlight w:val="yellow"/>
        </w:rPr>
      </w:pPr>
    </w:p>
    <w:p w14:paraId="474D7B3C" w14:textId="77777777" w:rsidR="00DD0A92" w:rsidRPr="004A5D8B" w:rsidRDefault="001369BE" w:rsidP="00302642">
      <w:pPr>
        <w:jc w:val="both"/>
        <w:rPr>
          <w:rFonts w:asciiTheme="majorHAnsi" w:hAnsiTheme="majorHAnsi" w:cstheme="majorHAnsi"/>
          <w:b/>
          <w:bCs/>
          <w:sz w:val="22"/>
          <w:szCs w:val="22"/>
          <w:u w:val="single"/>
        </w:rPr>
      </w:pPr>
      <w:r w:rsidRPr="004A5D8B">
        <w:rPr>
          <w:rFonts w:asciiTheme="majorHAnsi" w:hAnsiTheme="majorHAnsi" w:cstheme="majorHAnsi"/>
          <w:b/>
          <w:bCs/>
          <w:sz w:val="22"/>
          <w:szCs w:val="22"/>
          <w:u w:val="single"/>
        </w:rPr>
        <w:t>Innovativeness, Sustainability and Potential for Scaling Up</w:t>
      </w:r>
      <w:r w:rsidRPr="004A5D8B" w:rsidDel="001369BE">
        <w:rPr>
          <w:rFonts w:asciiTheme="majorHAnsi" w:hAnsiTheme="majorHAnsi" w:cstheme="majorHAnsi"/>
          <w:b/>
          <w:bCs/>
          <w:sz w:val="22"/>
          <w:szCs w:val="22"/>
          <w:u w:val="single"/>
        </w:rPr>
        <w:t xml:space="preserve"> </w:t>
      </w:r>
    </w:p>
    <w:p w14:paraId="0A677FA3" w14:textId="3858F220" w:rsidR="003E075D" w:rsidRPr="002F1233" w:rsidRDefault="0030446A"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w:t>
      </w:r>
      <w:r w:rsidR="00A3160D" w:rsidRPr="002F1233">
        <w:rPr>
          <w:rFonts w:asciiTheme="majorHAnsi" w:hAnsiTheme="majorHAnsi" w:cstheme="majorHAnsi"/>
          <w:sz w:val="22"/>
          <w:szCs w:val="22"/>
        </w:rPr>
        <w:t xml:space="preserve">Project </w:t>
      </w:r>
      <w:r w:rsidRPr="002F1233">
        <w:rPr>
          <w:rFonts w:asciiTheme="majorHAnsi" w:hAnsiTheme="majorHAnsi" w:cstheme="majorHAnsi"/>
          <w:sz w:val="22"/>
          <w:szCs w:val="22"/>
        </w:rPr>
        <w:t>will be implemented by existing national and island level structures, mechanisms and tools in place such as the KNEG, Islands Councils, the IVA-methodology and WoI-approach, and the KIVA database</w:t>
      </w:r>
      <w:r w:rsidR="003E075D" w:rsidRPr="002F1233">
        <w:rPr>
          <w:rFonts w:asciiTheme="majorHAnsi" w:hAnsiTheme="majorHAnsi" w:cstheme="majorHAnsi"/>
          <w:sz w:val="22"/>
          <w:szCs w:val="22"/>
        </w:rPr>
        <w:t xml:space="preserve">, to ensure </w:t>
      </w:r>
      <w:r w:rsidRPr="002F1233">
        <w:rPr>
          <w:rFonts w:asciiTheme="majorHAnsi" w:hAnsiTheme="majorHAnsi" w:cstheme="majorHAnsi"/>
          <w:sz w:val="22"/>
          <w:szCs w:val="22"/>
        </w:rPr>
        <w:t>ownership</w:t>
      </w:r>
      <w:r w:rsidR="003E075D" w:rsidRPr="002F1233">
        <w:rPr>
          <w:rFonts w:asciiTheme="majorHAnsi" w:hAnsiTheme="majorHAnsi" w:cstheme="majorHAnsi"/>
          <w:sz w:val="22"/>
          <w:szCs w:val="22"/>
        </w:rPr>
        <w:t xml:space="preserve"> and sustainability.</w:t>
      </w:r>
      <w:r w:rsidRPr="002F1233">
        <w:rPr>
          <w:rFonts w:asciiTheme="majorHAnsi" w:hAnsiTheme="majorHAnsi" w:cstheme="majorHAnsi"/>
          <w:sz w:val="22"/>
          <w:szCs w:val="22"/>
        </w:rPr>
        <w:t xml:space="preserve"> The phased WoI-approach will establish a foundation for development planning in outer islands and lead to effective prioritization of project interventions beyond the project. It is expected that the project will ensure the foundation within GoK for this approach to be replicated in all outer islands through government or other project funding.</w:t>
      </w:r>
      <w:r w:rsidR="003E075D"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Further, the WoI-implementation and investment plans will identify prioritized adaptation needs and funding </w:t>
      </w:r>
      <w:r w:rsidR="008B4183" w:rsidRPr="002F1233">
        <w:rPr>
          <w:rFonts w:asciiTheme="majorHAnsi" w:hAnsiTheme="majorHAnsi" w:cstheme="majorHAnsi"/>
          <w:sz w:val="22"/>
          <w:szCs w:val="22"/>
        </w:rPr>
        <w:t>gaps and</w:t>
      </w:r>
      <w:r w:rsidRPr="002F1233">
        <w:rPr>
          <w:rFonts w:asciiTheme="majorHAnsi" w:hAnsiTheme="majorHAnsi" w:cstheme="majorHAnsi"/>
          <w:sz w:val="22"/>
          <w:szCs w:val="22"/>
        </w:rPr>
        <w:t xml:space="preserve"> enable the GoK to allocate resources and/or attract donor funding</w:t>
      </w:r>
      <w:r w:rsidR="003E075D" w:rsidRPr="002F1233">
        <w:rPr>
          <w:rFonts w:asciiTheme="majorHAnsi" w:hAnsiTheme="majorHAnsi" w:cstheme="majorHAnsi"/>
          <w:sz w:val="22"/>
          <w:szCs w:val="22"/>
        </w:rPr>
        <w:t xml:space="preserve"> beyond the project</w:t>
      </w:r>
      <w:r w:rsidRPr="002F1233">
        <w:rPr>
          <w:rFonts w:asciiTheme="majorHAnsi" w:hAnsiTheme="majorHAnsi" w:cstheme="majorHAnsi"/>
          <w:sz w:val="22"/>
          <w:szCs w:val="22"/>
        </w:rPr>
        <w:t xml:space="preserve">. </w:t>
      </w:r>
    </w:p>
    <w:p w14:paraId="3BF7BF41" w14:textId="0CDE28AA" w:rsidR="00AE60EF" w:rsidRPr="00302642" w:rsidRDefault="00AE60EF" w:rsidP="00302642">
      <w:pPr>
        <w:jc w:val="both"/>
        <w:rPr>
          <w:rFonts w:asciiTheme="majorHAnsi" w:hAnsiTheme="majorHAnsi" w:cstheme="majorHAnsi"/>
        </w:rPr>
      </w:pPr>
      <w:bookmarkStart w:id="71" w:name="_3rdcrjn" w:colFirst="0" w:colLast="0"/>
      <w:bookmarkEnd w:id="71"/>
    </w:p>
    <w:p w14:paraId="2A70FE93" w14:textId="77777777" w:rsidR="006D5662" w:rsidRPr="002F1233" w:rsidRDefault="00571AB0" w:rsidP="00302642">
      <w:pPr>
        <w:jc w:val="both"/>
        <w:rPr>
          <w:rFonts w:asciiTheme="majorHAnsi" w:hAnsiTheme="majorHAnsi" w:cstheme="majorHAnsi"/>
          <w:b/>
          <w:i/>
          <w:sz w:val="22"/>
          <w:szCs w:val="22"/>
        </w:rPr>
      </w:pPr>
      <w:r w:rsidRPr="002F1233">
        <w:rPr>
          <w:rFonts w:asciiTheme="majorHAnsi" w:hAnsiTheme="majorHAnsi" w:cstheme="majorHAnsi"/>
          <w:b/>
          <w:sz w:val="22"/>
          <w:szCs w:val="22"/>
          <w:u w:val="single"/>
        </w:rPr>
        <w:t>Cost efficiency and effectiveness</w:t>
      </w:r>
      <w:r w:rsidRPr="002F1233">
        <w:rPr>
          <w:rFonts w:asciiTheme="majorHAnsi" w:hAnsiTheme="majorHAnsi" w:cstheme="majorHAnsi"/>
          <w:b/>
          <w:i/>
          <w:sz w:val="22"/>
          <w:szCs w:val="22"/>
        </w:rPr>
        <w:t xml:space="preserve"> </w:t>
      </w:r>
    </w:p>
    <w:p w14:paraId="4BE31EB3" w14:textId="77777777" w:rsidR="00F37A5C" w:rsidRPr="002F1233" w:rsidRDefault="00CB09AE"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By building partnerships with other partners and projects, the </w:t>
      </w:r>
      <w:r w:rsidR="00A3160D" w:rsidRPr="002F1233">
        <w:rPr>
          <w:rFonts w:asciiTheme="majorHAnsi" w:hAnsiTheme="majorHAnsi" w:cstheme="majorHAnsi"/>
          <w:sz w:val="22"/>
          <w:szCs w:val="22"/>
        </w:rPr>
        <w:t xml:space="preserve">Project </w:t>
      </w:r>
      <w:r w:rsidRPr="002F1233">
        <w:rPr>
          <w:rFonts w:asciiTheme="majorHAnsi" w:hAnsiTheme="majorHAnsi" w:cstheme="majorHAnsi"/>
          <w:sz w:val="22"/>
          <w:szCs w:val="22"/>
        </w:rPr>
        <w:t>will benefit from the use of existing resources</w:t>
      </w:r>
      <w:r w:rsidR="00816865" w:rsidRPr="002F1233">
        <w:rPr>
          <w:rFonts w:asciiTheme="majorHAnsi" w:hAnsiTheme="majorHAnsi" w:cstheme="majorHAnsi"/>
          <w:sz w:val="22"/>
          <w:szCs w:val="22"/>
        </w:rPr>
        <w:t xml:space="preserve"> and knowledge</w:t>
      </w:r>
      <w:r w:rsidRPr="002F1233">
        <w:rPr>
          <w:rFonts w:asciiTheme="majorHAnsi" w:hAnsiTheme="majorHAnsi" w:cstheme="majorHAnsi"/>
          <w:sz w:val="22"/>
          <w:szCs w:val="22"/>
        </w:rPr>
        <w:t>.</w:t>
      </w:r>
      <w:r w:rsidR="00816865" w:rsidRPr="002F1233">
        <w:rPr>
          <w:rFonts w:asciiTheme="majorHAnsi" w:hAnsiTheme="majorHAnsi" w:cstheme="majorHAnsi"/>
          <w:sz w:val="22"/>
          <w:szCs w:val="22"/>
        </w:rPr>
        <w:t xml:space="preserve"> </w:t>
      </w:r>
      <w:r w:rsidRPr="002F1233">
        <w:rPr>
          <w:rFonts w:asciiTheme="majorHAnsi" w:hAnsiTheme="majorHAnsi" w:cstheme="majorHAnsi"/>
          <w:sz w:val="22"/>
          <w:szCs w:val="22"/>
        </w:rPr>
        <w:t>Cross-sectoral p</w:t>
      </w:r>
      <w:r w:rsidR="00F37A5C" w:rsidRPr="002F1233">
        <w:rPr>
          <w:rFonts w:asciiTheme="majorHAnsi" w:hAnsiTheme="majorHAnsi" w:cstheme="majorHAnsi"/>
          <w:sz w:val="22"/>
          <w:szCs w:val="22"/>
        </w:rPr>
        <w:t xml:space="preserve">roject </w:t>
      </w:r>
      <w:r w:rsidRPr="002F1233">
        <w:rPr>
          <w:rFonts w:asciiTheme="majorHAnsi" w:hAnsiTheme="majorHAnsi" w:cstheme="majorHAnsi"/>
          <w:sz w:val="22"/>
          <w:szCs w:val="22"/>
        </w:rPr>
        <w:t xml:space="preserve">coordination </w:t>
      </w:r>
      <w:r w:rsidR="00F37A5C" w:rsidRPr="002F1233">
        <w:rPr>
          <w:rFonts w:asciiTheme="majorHAnsi" w:hAnsiTheme="majorHAnsi" w:cstheme="majorHAnsi"/>
          <w:sz w:val="22"/>
          <w:szCs w:val="22"/>
        </w:rPr>
        <w:t xml:space="preserve">will be exclusively undertaken by existing government </w:t>
      </w:r>
      <w:r w:rsidRPr="002F1233">
        <w:rPr>
          <w:rFonts w:asciiTheme="majorHAnsi" w:hAnsiTheme="majorHAnsi" w:cstheme="majorHAnsi"/>
          <w:sz w:val="22"/>
          <w:szCs w:val="22"/>
        </w:rPr>
        <w:t>committees at national</w:t>
      </w:r>
      <w:r w:rsidR="00816865" w:rsidRPr="002F1233">
        <w:rPr>
          <w:rFonts w:asciiTheme="majorHAnsi" w:hAnsiTheme="majorHAnsi" w:cstheme="majorHAnsi"/>
          <w:sz w:val="22"/>
          <w:szCs w:val="22"/>
        </w:rPr>
        <w:t xml:space="preserve"> (KNEG, GIS user group), </w:t>
      </w:r>
      <w:r w:rsidRPr="002F1233">
        <w:rPr>
          <w:rFonts w:asciiTheme="majorHAnsi" w:hAnsiTheme="majorHAnsi" w:cstheme="majorHAnsi"/>
          <w:sz w:val="22"/>
          <w:szCs w:val="22"/>
        </w:rPr>
        <w:t>island levels</w:t>
      </w:r>
      <w:r w:rsidR="00816865" w:rsidRPr="002F1233">
        <w:rPr>
          <w:rFonts w:asciiTheme="majorHAnsi" w:hAnsiTheme="majorHAnsi" w:cstheme="majorHAnsi"/>
          <w:sz w:val="22"/>
          <w:szCs w:val="22"/>
        </w:rPr>
        <w:t xml:space="preserve"> (Island Council, Island Development Committee and community levels (CBDRM </w:t>
      </w:r>
      <w:r w:rsidR="00A3160D" w:rsidRPr="002F1233">
        <w:rPr>
          <w:rFonts w:asciiTheme="majorHAnsi" w:hAnsiTheme="majorHAnsi" w:cstheme="majorHAnsi"/>
          <w:sz w:val="22"/>
          <w:szCs w:val="22"/>
        </w:rPr>
        <w:t>Committees</w:t>
      </w:r>
      <w:r w:rsidR="00816865" w:rsidRPr="002F1233">
        <w:rPr>
          <w:rFonts w:asciiTheme="majorHAnsi" w:hAnsiTheme="majorHAnsi" w:cstheme="majorHAnsi"/>
          <w:sz w:val="22"/>
          <w:szCs w:val="22"/>
        </w:rPr>
        <w:t>)</w:t>
      </w:r>
      <w:r w:rsidRPr="002F1233">
        <w:rPr>
          <w:rFonts w:asciiTheme="majorHAnsi" w:hAnsiTheme="majorHAnsi" w:cstheme="majorHAnsi"/>
          <w:sz w:val="22"/>
          <w:szCs w:val="22"/>
        </w:rPr>
        <w:t xml:space="preserve">, with support of a </w:t>
      </w:r>
      <w:r w:rsidR="00A3160D" w:rsidRPr="002F1233">
        <w:rPr>
          <w:rFonts w:asciiTheme="majorHAnsi" w:hAnsiTheme="majorHAnsi" w:cstheme="majorHAnsi"/>
          <w:sz w:val="22"/>
          <w:szCs w:val="22"/>
        </w:rPr>
        <w:t xml:space="preserve">Project </w:t>
      </w:r>
      <w:r w:rsidR="00A3160D" w:rsidRPr="002F1233">
        <w:rPr>
          <w:rFonts w:asciiTheme="majorHAnsi" w:hAnsiTheme="majorHAnsi" w:cstheme="majorHAnsi"/>
          <w:sz w:val="22"/>
          <w:szCs w:val="22"/>
        </w:rPr>
        <w:lastRenderedPageBreak/>
        <w:t xml:space="preserve">Management Unit (PMU) </w:t>
      </w:r>
      <w:r w:rsidRPr="002F1233">
        <w:rPr>
          <w:rFonts w:asciiTheme="majorHAnsi" w:hAnsiTheme="majorHAnsi" w:cstheme="majorHAnsi"/>
          <w:sz w:val="22"/>
          <w:szCs w:val="22"/>
        </w:rPr>
        <w:t>and technical assistance</w:t>
      </w:r>
      <w:r w:rsidR="00F37A5C" w:rsidRPr="002F1233">
        <w:rPr>
          <w:rFonts w:asciiTheme="majorHAnsi" w:hAnsiTheme="majorHAnsi" w:cstheme="majorHAnsi"/>
          <w:sz w:val="22"/>
          <w:szCs w:val="22"/>
        </w:rPr>
        <w:t xml:space="preserve">. This approach is cost effective, as it reduces costs that would otherwise have been spent on operationalising new, stand-alone structures. Additionally, </w:t>
      </w:r>
      <w:r w:rsidR="00A3160D" w:rsidRPr="002F1233">
        <w:rPr>
          <w:rFonts w:asciiTheme="majorHAnsi" w:hAnsiTheme="majorHAnsi" w:cstheme="majorHAnsi"/>
          <w:sz w:val="22"/>
          <w:szCs w:val="22"/>
        </w:rPr>
        <w:t xml:space="preserve">Project </w:t>
      </w:r>
      <w:r w:rsidR="00F37A5C" w:rsidRPr="002F1233">
        <w:rPr>
          <w:rFonts w:asciiTheme="majorHAnsi" w:hAnsiTheme="majorHAnsi" w:cstheme="majorHAnsi"/>
          <w:sz w:val="22"/>
          <w:szCs w:val="22"/>
        </w:rPr>
        <w:t>activities will build the capacity of the GoK for on</w:t>
      </w:r>
      <w:r w:rsidR="00B7006E" w:rsidRPr="002F1233">
        <w:rPr>
          <w:rFonts w:asciiTheme="majorHAnsi" w:hAnsiTheme="majorHAnsi" w:cstheme="majorHAnsi"/>
          <w:sz w:val="22"/>
          <w:szCs w:val="22"/>
        </w:rPr>
        <w:t>-</w:t>
      </w:r>
      <w:r w:rsidR="00F37A5C" w:rsidRPr="002F1233">
        <w:rPr>
          <w:rFonts w:asciiTheme="majorHAnsi" w:hAnsiTheme="majorHAnsi" w:cstheme="majorHAnsi"/>
          <w:sz w:val="22"/>
          <w:szCs w:val="22"/>
        </w:rPr>
        <w:t xml:space="preserve">going and more widespread implementation of CCA&amp;DRM </w:t>
      </w:r>
      <w:r w:rsidRPr="002F1233">
        <w:rPr>
          <w:rFonts w:asciiTheme="majorHAnsi" w:hAnsiTheme="majorHAnsi" w:cstheme="majorHAnsi"/>
          <w:sz w:val="22"/>
          <w:szCs w:val="22"/>
        </w:rPr>
        <w:t>projects and</w:t>
      </w:r>
      <w:r w:rsidR="00F37A5C" w:rsidRPr="002F1233">
        <w:rPr>
          <w:rFonts w:asciiTheme="majorHAnsi" w:hAnsiTheme="majorHAnsi" w:cstheme="majorHAnsi"/>
          <w:sz w:val="22"/>
          <w:szCs w:val="22"/>
        </w:rPr>
        <w:t xml:space="preserve"> support the upscaling of </w:t>
      </w:r>
      <w:r w:rsidR="00816865" w:rsidRPr="002F1233">
        <w:rPr>
          <w:rFonts w:asciiTheme="majorHAnsi" w:hAnsiTheme="majorHAnsi" w:cstheme="majorHAnsi"/>
          <w:sz w:val="22"/>
          <w:szCs w:val="22"/>
        </w:rPr>
        <w:t xml:space="preserve">the WoI-approach and technical </w:t>
      </w:r>
      <w:r w:rsidR="00F37A5C" w:rsidRPr="002F1233">
        <w:rPr>
          <w:rFonts w:asciiTheme="majorHAnsi" w:hAnsiTheme="majorHAnsi" w:cstheme="majorHAnsi"/>
          <w:sz w:val="22"/>
          <w:szCs w:val="22"/>
        </w:rPr>
        <w:t xml:space="preserve">project interventions </w:t>
      </w:r>
      <w:r w:rsidR="00B7006E" w:rsidRPr="002F1233">
        <w:rPr>
          <w:rFonts w:asciiTheme="majorHAnsi" w:hAnsiTheme="majorHAnsi" w:cstheme="majorHAnsi"/>
          <w:sz w:val="22"/>
          <w:szCs w:val="22"/>
        </w:rPr>
        <w:t>o</w:t>
      </w:r>
      <w:r w:rsidR="00F37A5C" w:rsidRPr="002F1233">
        <w:rPr>
          <w:rFonts w:asciiTheme="majorHAnsi" w:hAnsiTheme="majorHAnsi" w:cstheme="majorHAnsi"/>
          <w:sz w:val="22"/>
          <w:szCs w:val="22"/>
        </w:rPr>
        <w:t>n other islands.</w:t>
      </w:r>
      <w:r w:rsidR="00816865" w:rsidRPr="002F1233">
        <w:rPr>
          <w:rFonts w:asciiTheme="majorHAnsi" w:hAnsiTheme="majorHAnsi" w:cstheme="majorHAnsi"/>
          <w:sz w:val="22"/>
          <w:szCs w:val="22"/>
        </w:rPr>
        <w:t xml:space="preserve"> F</w:t>
      </w:r>
      <w:r w:rsidR="0094073E" w:rsidRPr="002F1233">
        <w:rPr>
          <w:rFonts w:asciiTheme="majorHAnsi" w:hAnsiTheme="majorHAnsi" w:cstheme="majorHAnsi"/>
          <w:sz w:val="22"/>
          <w:szCs w:val="22"/>
        </w:rPr>
        <w:t>i</w:t>
      </w:r>
      <w:r w:rsidR="00816865" w:rsidRPr="002F1233">
        <w:rPr>
          <w:rFonts w:asciiTheme="majorHAnsi" w:hAnsiTheme="majorHAnsi" w:cstheme="majorHAnsi"/>
          <w:sz w:val="22"/>
          <w:szCs w:val="22"/>
        </w:rPr>
        <w:t xml:space="preserve">nally, </w:t>
      </w:r>
      <w:r w:rsidR="0094073E" w:rsidRPr="002F1233">
        <w:rPr>
          <w:rFonts w:asciiTheme="majorHAnsi" w:hAnsiTheme="majorHAnsi" w:cstheme="majorHAnsi"/>
          <w:sz w:val="22"/>
          <w:szCs w:val="22"/>
        </w:rPr>
        <w:t xml:space="preserve">the </w:t>
      </w:r>
      <w:r w:rsidR="00F37A5C" w:rsidRPr="002F1233">
        <w:rPr>
          <w:rFonts w:asciiTheme="majorHAnsi" w:hAnsiTheme="majorHAnsi" w:cstheme="majorHAnsi"/>
          <w:sz w:val="22"/>
          <w:szCs w:val="22"/>
        </w:rPr>
        <w:t>“training-of-trainers” and “learning-by-doing” approaches</w:t>
      </w:r>
      <w:r w:rsidR="00816865" w:rsidRPr="002F1233">
        <w:rPr>
          <w:rFonts w:asciiTheme="majorHAnsi" w:hAnsiTheme="majorHAnsi" w:cstheme="majorHAnsi"/>
          <w:sz w:val="22"/>
          <w:szCs w:val="22"/>
        </w:rPr>
        <w:t xml:space="preserve"> for community </w:t>
      </w:r>
      <w:r w:rsidR="0094073E" w:rsidRPr="002F1233">
        <w:rPr>
          <w:rFonts w:asciiTheme="majorHAnsi" w:hAnsiTheme="majorHAnsi" w:cstheme="majorHAnsi"/>
          <w:sz w:val="22"/>
          <w:szCs w:val="22"/>
        </w:rPr>
        <w:t xml:space="preserve">awareness and technical trainings are </w:t>
      </w:r>
      <w:r w:rsidR="00F37A5C" w:rsidRPr="002F1233">
        <w:rPr>
          <w:rFonts w:asciiTheme="majorHAnsi" w:hAnsiTheme="majorHAnsi" w:cstheme="majorHAnsi"/>
          <w:sz w:val="22"/>
          <w:szCs w:val="22"/>
        </w:rPr>
        <w:t xml:space="preserve">cost-effective as </w:t>
      </w:r>
      <w:r w:rsidR="0094073E" w:rsidRPr="002F1233">
        <w:rPr>
          <w:rFonts w:asciiTheme="majorHAnsi" w:hAnsiTheme="majorHAnsi" w:cstheme="majorHAnsi"/>
          <w:sz w:val="22"/>
          <w:szCs w:val="22"/>
        </w:rPr>
        <w:t>they</w:t>
      </w:r>
      <w:r w:rsidR="00F37A5C" w:rsidRPr="002F1233">
        <w:rPr>
          <w:rFonts w:asciiTheme="majorHAnsi" w:hAnsiTheme="majorHAnsi" w:cstheme="majorHAnsi"/>
          <w:sz w:val="22"/>
          <w:szCs w:val="22"/>
        </w:rPr>
        <w:t xml:space="preserve"> reduce the number of beneficiaries that will undergo direct training, yet enables the </w:t>
      </w:r>
      <w:r w:rsidR="00A3160D" w:rsidRPr="002F1233">
        <w:rPr>
          <w:rFonts w:asciiTheme="majorHAnsi" w:hAnsiTheme="majorHAnsi" w:cstheme="majorHAnsi"/>
          <w:sz w:val="22"/>
          <w:szCs w:val="22"/>
        </w:rPr>
        <w:t xml:space="preserve">Project </w:t>
      </w:r>
      <w:r w:rsidR="00F37A5C" w:rsidRPr="002F1233">
        <w:rPr>
          <w:rFonts w:asciiTheme="majorHAnsi" w:hAnsiTheme="majorHAnsi" w:cstheme="majorHAnsi"/>
          <w:sz w:val="22"/>
          <w:szCs w:val="22"/>
        </w:rPr>
        <w:t>to reach a wider audience</w:t>
      </w:r>
      <w:r w:rsidR="00B7006E" w:rsidRPr="002F1233">
        <w:rPr>
          <w:rFonts w:asciiTheme="majorHAnsi" w:hAnsiTheme="majorHAnsi" w:cstheme="majorHAnsi"/>
          <w:sz w:val="22"/>
          <w:szCs w:val="22"/>
        </w:rPr>
        <w:t>,</w:t>
      </w:r>
      <w:r w:rsidR="00F37A5C" w:rsidRPr="002F1233">
        <w:rPr>
          <w:rFonts w:asciiTheme="majorHAnsi" w:hAnsiTheme="majorHAnsi" w:cstheme="majorHAnsi"/>
          <w:sz w:val="22"/>
          <w:szCs w:val="22"/>
        </w:rPr>
        <w:t xml:space="preserve"> as the trainers themselves will further disseminate </w:t>
      </w:r>
      <w:r w:rsidR="00A3160D" w:rsidRPr="002F1233">
        <w:rPr>
          <w:rFonts w:asciiTheme="majorHAnsi" w:hAnsiTheme="majorHAnsi" w:cstheme="majorHAnsi"/>
          <w:sz w:val="22"/>
          <w:szCs w:val="22"/>
        </w:rPr>
        <w:t xml:space="preserve">new </w:t>
      </w:r>
      <w:r w:rsidR="00F37A5C" w:rsidRPr="002F1233">
        <w:rPr>
          <w:rFonts w:asciiTheme="majorHAnsi" w:hAnsiTheme="majorHAnsi" w:cstheme="majorHAnsi"/>
          <w:sz w:val="22"/>
          <w:szCs w:val="22"/>
        </w:rPr>
        <w:t>knowledge.</w:t>
      </w:r>
    </w:p>
    <w:p w14:paraId="631D95F0" w14:textId="77777777" w:rsidR="003A6B08" w:rsidRPr="002F1233" w:rsidRDefault="003A6B08" w:rsidP="00302642">
      <w:pPr>
        <w:jc w:val="both"/>
        <w:rPr>
          <w:rFonts w:asciiTheme="majorHAnsi" w:hAnsiTheme="majorHAnsi" w:cstheme="majorHAnsi"/>
          <w:sz w:val="22"/>
          <w:szCs w:val="22"/>
        </w:rPr>
      </w:pPr>
    </w:p>
    <w:p w14:paraId="010DFB06" w14:textId="77777777" w:rsidR="006D5662" w:rsidRPr="002F1233" w:rsidRDefault="00571AB0" w:rsidP="00302642">
      <w:pPr>
        <w:jc w:val="both"/>
        <w:rPr>
          <w:rFonts w:asciiTheme="majorHAnsi" w:hAnsiTheme="majorHAnsi" w:cstheme="majorHAnsi"/>
          <w:b/>
          <w:i/>
          <w:sz w:val="22"/>
          <w:szCs w:val="22"/>
        </w:rPr>
      </w:pPr>
      <w:r w:rsidRPr="002F1233">
        <w:rPr>
          <w:rFonts w:asciiTheme="majorHAnsi" w:hAnsiTheme="majorHAnsi" w:cstheme="majorHAnsi"/>
          <w:b/>
          <w:sz w:val="22"/>
          <w:szCs w:val="22"/>
          <w:u w:val="single"/>
        </w:rPr>
        <w:t>Project management</w:t>
      </w:r>
    </w:p>
    <w:p w14:paraId="1063B8B3" w14:textId="2EF918E8" w:rsidR="00B7006E" w:rsidRPr="002F1233" w:rsidRDefault="006D5662"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At national level, the </w:t>
      </w:r>
      <w:r w:rsidR="00A3160D" w:rsidRPr="002F1233">
        <w:rPr>
          <w:rFonts w:asciiTheme="majorHAnsi" w:hAnsiTheme="majorHAnsi" w:cstheme="majorHAnsi"/>
          <w:sz w:val="22"/>
          <w:szCs w:val="22"/>
        </w:rPr>
        <w:t xml:space="preserve">Project Management Unit </w:t>
      </w:r>
      <w:r w:rsidRPr="002F1233">
        <w:rPr>
          <w:rFonts w:asciiTheme="majorHAnsi" w:hAnsiTheme="majorHAnsi" w:cstheme="majorHAnsi"/>
          <w:sz w:val="22"/>
          <w:szCs w:val="22"/>
        </w:rPr>
        <w:t xml:space="preserve">will be based in and guided by the OB </w:t>
      </w:r>
      <w:r w:rsidR="002433F9" w:rsidRPr="002F1233">
        <w:rPr>
          <w:rFonts w:asciiTheme="majorHAnsi" w:hAnsiTheme="majorHAnsi" w:cstheme="majorHAnsi"/>
          <w:sz w:val="22"/>
          <w:szCs w:val="22"/>
        </w:rPr>
        <w:t>NSPD</w:t>
      </w:r>
      <w:r w:rsidRPr="002F1233">
        <w:rPr>
          <w:rFonts w:asciiTheme="majorHAnsi" w:hAnsiTheme="majorHAnsi" w:cstheme="majorHAnsi"/>
          <w:sz w:val="22"/>
          <w:szCs w:val="22"/>
        </w:rPr>
        <w:t xml:space="preserve"> to ensure alignment with other CCA&amp;DRM-related work. </w:t>
      </w:r>
      <w:r w:rsidR="00CB09AE" w:rsidRPr="002F1233">
        <w:rPr>
          <w:rFonts w:asciiTheme="majorHAnsi" w:hAnsiTheme="majorHAnsi" w:cstheme="majorHAnsi"/>
          <w:sz w:val="22"/>
          <w:szCs w:val="22"/>
        </w:rPr>
        <w:t>Based on experience from other LDCF-projects in Kiribati, t</w:t>
      </w:r>
      <w:r w:rsidR="00E55581" w:rsidRPr="002F1233">
        <w:rPr>
          <w:rFonts w:asciiTheme="majorHAnsi" w:hAnsiTheme="majorHAnsi" w:cstheme="majorHAnsi"/>
          <w:sz w:val="22"/>
          <w:szCs w:val="22"/>
        </w:rPr>
        <w:t xml:space="preserve">he </w:t>
      </w:r>
      <w:r w:rsidR="00A3160D" w:rsidRPr="002F1233">
        <w:rPr>
          <w:rFonts w:asciiTheme="majorHAnsi" w:hAnsiTheme="majorHAnsi" w:cstheme="majorHAnsi"/>
          <w:sz w:val="22"/>
          <w:szCs w:val="22"/>
        </w:rPr>
        <w:t>PMU</w:t>
      </w:r>
      <w:r w:rsidR="00E55581" w:rsidRPr="002F1233">
        <w:rPr>
          <w:rFonts w:asciiTheme="majorHAnsi" w:hAnsiTheme="majorHAnsi" w:cstheme="majorHAnsi"/>
          <w:sz w:val="22"/>
          <w:szCs w:val="22"/>
        </w:rPr>
        <w:t xml:space="preserve"> will consist of a </w:t>
      </w:r>
      <w:r w:rsidR="00A3160D" w:rsidRPr="002F1233">
        <w:rPr>
          <w:rFonts w:asciiTheme="majorHAnsi" w:hAnsiTheme="majorHAnsi" w:cstheme="majorHAnsi"/>
          <w:sz w:val="22"/>
          <w:szCs w:val="22"/>
        </w:rPr>
        <w:t>Project Manager</w:t>
      </w:r>
      <w:r w:rsidR="00710635" w:rsidRPr="002F1233">
        <w:rPr>
          <w:rFonts w:asciiTheme="majorHAnsi" w:hAnsiTheme="majorHAnsi" w:cstheme="majorHAnsi"/>
          <w:sz w:val="22"/>
          <w:szCs w:val="22"/>
        </w:rPr>
        <w:t xml:space="preserve"> and</w:t>
      </w:r>
      <w:r w:rsidR="00E55581" w:rsidRPr="002F1233">
        <w:rPr>
          <w:rFonts w:asciiTheme="majorHAnsi" w:hAnsiTheme="majorHAnsi" w:cstheme="majorHAnsi"/>
          <w:sz w:val="22"/>
          <w:szCs w:val="22"/>
        </w:rPr>
        <w:t xml:space="preserve"> </w:t>
      </w:r>
      <w:r w:rsidR="00710635" w:rsidRPr="002F1233">
        <w:rPr>
          <w:rFonts w:asciiTheme="majorHAnsi" w:hAnsiTheme="majorHAnsi" w:cstheme="majorHAnsi"/>
          <w:sz w:val="22"/>
          <w:szCs w:val="22"/>
        </w:rPr>
        <w:t xml:space="preserve">a Finance/Procurement Officer </w:t>
      </w:r>
      <w:r w:rsidR="00E55581" w:rsidRPr="002F1233">
        <w:rPr>
          <w:rFonts w:asciiTheme="majorHAnsi" w:hAnsiTheme="majorHAnsi" w:cstheme="majorHAnsi"/>
          <w:sz w:val="22"/>
          <w:szCs w:val="22"/>
        </w:rPr>
        <w:t>supported by a Chief Technical Advisor (CTA</w:t>
      </w:r>
      <w:r w:rsidR="00A3160D" w:rsidRPr="002F1233">
        <w:rPr>
          <w:rFonts w:asciiTheme="majorHAnsi" w:hAnsiTheme="majorHAnsi" w:cstheme="majorHAnsi"/>
          <w:sz w:val="22"/>
          <w:szCs w:val="22"/>
        </w:rPr>
        <w:t>,</w:t>
      </w:r>
      <w:r w:rsidR="002433F9" w:rsidRPr="002F1233">
        <w:rPr>
          <w:rFonts w:asciiTheme="majorHAnsi" w:hAnsiTheme="majorHAnsi" w:cstheme="majorHAnsi"/>
          <w:sz w:val="22"/>
          <w:szCs w:val="22"/>
        </w:rPr>
        <w:t xml:space="preserve"> </w:t>
      </w:r>
      <w:r w:rsidR="00280C05" w:rsidRPr="002F1233">
        <w:rPr>
          <w:rFonts w:asciiTheme="majorHAnsi" w:hAnsiTheme="majorHAnsi" w:cstheme="majorHAnsi"/>
          <w:sz w:val="22"/>
          <w:szCs w:val="22"/>
        </w:rPr>
        <w:t>part-time</w:t>
      </w:r>
      <w:r w:rsidR="00E55581" w:rsidRPr="002F1233">
        <w:rPr>
          <w:rFonts w:asciiTheme="majorHAnsi" w:hAnsiTheme="majorHAnsi" w:cstheme="majorHAnsi"/>
          <w:sz w:val="22"/>
          <w:szCs w:val="22"/>
        </w:rPr>
        <w:t>)</w:t>
      </w:r>
      <w:r w:rsidR="00710635" w:rsidRPr="002F1233">
        <w:rPr>
          <w:rFonts w:asciiTheme="majorHAnsi" w:hAnsiTheme="majorHAnsi" w:cstheme="majorHAnsi"/>
          <w:sz w:val="22"/>
          <w:szCs w:val="22"/>
        </w:rPr>
        <w:t xml:space="preserve"> and</w:t>
      </w:r>
      <w:r w:rsidR="00E55581" w:rsidRPr="002F1233">
        <w:rPr>
          <w:rFonts w:asciiTheme="majorHAnsi" w:hAnsiTheme="majorHAnsi" w:cstheme="majorHAnsi"/>
          <w:sz w:val="22"/>
          <w:szCs w:val="22"/>
        </w:rPr>
        <w:t xml:space="preserve"> </w:t>
      </w:r>
      <w:r w:rsidR="00280C05" w:rsidRPr="002F1233">
        <w:rPr>
          <w:rFonts w:asciiTheme="majorHAnsi" w:hAnsiTheme="majorHAnsi" w:cstheme="majorHAnsi"/>
          <w:sz w:val="22"/>
          <w:szCs w:val="22"/>
        </w:rPr>
        <w:t xml:space="preserve">a </w:t>
      </w:r>
      <w:r w:rsidR="00A3160D" w:rsidRPr="002F1233">
        <w:rPr>
          <w:rFonts w:asciiTheme="majorHAnsi" w:hAnsiTheme="majorHAnsi" w:cstheme="majorHAnsi"/>
          <w:sz w:val="22"/>
          <w:szCs w:val="22"/>
        </w:rPr>
        <w:t>Communications Officer</w:t>
      </w:r>
      <w:r w:rsidR="00E55581" w:rsidRPr="002F1233">
        <w:rPr>
          <w:rFonts w:asciiTheme="majorHAnsi" w:hAnsiTheme="majorHAnsi" w:cstheme="majorHAnsi"/>
          <w:sz w:val="22"/>
          <w:szCs w:val="22"/>
        </w:rPr>
        <w:t xml:space="preserve">. Further, the </w:t>
      </w:r>
      <w:r w:rsidR="00A3160D" w:rsidRPr="002F1233">
        <w:rPr>
          <w:rFonts w:asciiTheme="majorHAnsi" w:hAnsiTheme="majorHAnsi" w:cstheme="majorHAnsi"/>
          <w:sz w:val="22"/>
          <w:szCs w:val="22"/>
        </w:rPr>
        <w:t xml:space="preserve">Project </w:t>
      </w:r>
      <w:r w:rsidR="00E55581" w:rsidRPr="002F1233">
        <w:rPr>
          <w:rFonts w:asciiTheme="majorHAnsi" w:hAnsiTheme="majorHAnsi" w:cstheme="majorHAnsi"/>
          <w:sz w:val="22"/>
          <w:szCs w:val="22"/>
        </w:rPr>
        <w:t xml:space="preserve">will contribute to the cost-sharing of </w:t>
      </w:r>
      <w:r w:rsidR="00B7006E" w:rsidRPr="002F1233">
        <w:rPr>
          <w:rFonts w:asciiTheme="majorHAnsi" w:hAnsiTheme="majorHAnsi" w:cstheme="majorHAnsi"/>
          <w:sz w:val="22"/>
          <w:szCs w:val="22"/>
        </w:rPr>
        <w:t xml:space="preserve">a </w:t>
      </w:r>
      <w:r w:rsidR="00A3160D" w:rsidRPr="002F1233">
        <w:rPr>
          <w:rFonts w:asciiTheme="majorHAnsi" w:hAnsiTheme="majorHAnsi" w:cstheme="majorHAnsi"/>
          <w:sz w:val="22"/>
          <w:szCs w:val="22"/>
        </w:rPr>
        <w:t xml:space="preserve">Finance Officer </w:t>
      </w:r>
      <w:r w:rsidR="00E55581" w:rsidRPr="002F1233">
        <w:rPr>
          <w:rFonts w:asciiTheme="majorHAnsi" w:hAnsiTheme="majorHAnsi" w:cstheme="majorHAnsi"/>
          <w:sz w:val="22"/>
          <w:szCs w:val="22"/>
        </w:rPr>
        <w:t xml:space="preserve">based in </w:t>
      </w:r>
      <w:r w:rsidR="00A3160D" w:rsidRPr="002F1233">
        <w:rPr>
          <w:rFonts w:asciiTheme="majorHAnsi" w:hAnsiTheme="majorHAnsi" w:cstheme="majorHAnsi"/>
          <w:sz w:val="22"/>
          <w:szCs w:val="22"/>
        </w:rPr>
        <w:t xml:space="preserve">the </w:t>
      </w:r>
      <w:r w:rsidR="00E55581" w:rsidRPr="002F1233">
        <w:rPr>
          <w:rFonts w:asciiTheme="majorHAnsi" w:hAnsiTheme="majorHAnsi" w:cstheme="majorHAnsi"/>
          <w:sz w:val="22"/>
          <w:szCs w:val="22"/>
        </w:rPr>
        <w:t>MFED to support implementation</w:t>
      </w:r>
      <w:r w:rsidR="00637EA5">
        <w:rPr>
          <w:rFonts w:asciiTheme="majorHAnsi" w:hAnsiTheme="majorHAnsi" w:cstheme="majorHAnsi"/>
          <w:sz w:val="22"/>
          <w:szCs w:val="22"/>
        </w:rPr>
        <w:t xml:space="preserve">. </w:t>
      </w:r>
      <w:r w:rsidR="00B7006E" w:rsidRPr="002F1233">
        <w:rPr>
          <w:rFonts w:asciiTheme="majorHAnsi" w:hAnsiTheme="majorHAnsi" w:cstheme="majorHAnsi"/>
          <w:sz w:val="22"/>
          <w:szCs w:val="22"/>
        </w:rPr>
        <w:t xml:space="preserve">At outer island levels, 5 </w:t>
      </w:r>
      <w:r w:rsidR="00A3160D" w:rsidRPr="002F1233">
        <w:rPr>
          <w:rFonts w:asciiTheme="majorHAnsi" w:hAnsiTheme="majorHAnsi" w:cstheme="majorHAnsi"/>
          <w:sz w:val="22"/>
          <w:szCs w:val="22"/>
        </w:rPr>
        <w:t>T</w:t>
      </w:r>
      <w:r w:rsidR="00B7006E" w:rsidRPr="002F1233">
        <w:rPr>
          <w:rFonts w:asciiTheme="majorHAnsi" w:hAnsiTheme="majorHAnsi" w:cstheme="majorHAnsi"/>
          <w:sz w:val="22"/>
          <w:szCs w:val="22"/>
        </w:rPr>
        <w:t xml:space="preserve">echnical </w:t>
      </w:r>
      <w:r w:rsidR="00A3160D" w:rsidRPr="002F1233">
        <w:rPr>
          <w:rFonts w:asciiTheme="majorHAnsi" w:hAnsiTheme="majorHAnsi" w:cstheme="majorHAnsi"/>
          <w:sz w:val="22"/>
          <w:szCs w:val="22"/>
        </w:rPr>
        <w:t>S</w:t>
      </w:r>
      <w:r w:rsidR="00B7006E" w:rsidRPr="002F1233">
        <w:rPr>
          <w:rFonts w:asciiTheme="majorHAnsi" w:hAnsiTheme="majorHAnsi" w:cstheme="majorHAnsi"/>
          <w:sz w:val="22"/>
          <w:szCs w:val="22"/>
        </w:rPr>
        <w:t xml:space="preserve">upport </w:t>
      </w:r>
      <w:r w:rsidR="00A3160D" w:rsidRPr="002F1233">
        <w:rPr>
          <w:rFonts w:asciiTheme="majorHAnsi" w:hAnsiTheme="majorHAnsi" w:cstheme="majorHAnsi"/>
          <w:sz w:val="22"/>
          <w:szCs w:val="22"/>
        </w:rPr>
        <w:t>O</w:t>
      </w:r>
      <w:r w:rsidR="00B7006E" w:rsidRPr="002F1233">
        <w:rPr>
          <w:rFonts w:asciiTheme="majorHAnsi" w:hAnsiTheme="majorHAnsi" w:cstheme="majorHAnsi"/>
          <w:sz w:val="22"/>
          <w:szCs w:val="22"/>
        </w:rPr>
        <w:t xml:space="preserve">fficers will be based within Island Councils as extension officers for </w:t>
      </w:r>
      <w:r w:rsidR="002433F9" w:rsidRPr="002F1233">
        <w:rPr>
          <w:rFonts w:asciiTheme="majorHAnsi" w:hAnsiTheme="majorHAnsi" w:cstheme="majorHAnsi"/>
          <w:sz w:val="22"/>
          <w:szCs w:val="22"/>
        </w:rPr>
        <w:t xml:space="preserve">OB NSPD </w:t>
      </w:r>
      <w:r w:rsidR="00B7006E" w:rsidRPr="002F1233">
        <w:rPr>
          <w:rFonts w:asciiTheme="majorHAnsi" w:hAnsiTheme="majorHAnsi" w:cstheme="majorHAnsi"/>
          <w:sz w:val="22"/>
          <w:szCs w:val="22"/>
        </w:rPr>
        <w:t xml:space="preserve">to strengthen information, coordination and communication flows in support of WoI-processes (from IVA to formulation of ICSP and WoI-implementation plans and monitoring), community awareness activities and implementation of adaptive solutions by sectors. The </w:t>
      </w:r>
      <w:r w:rsidR="00984C67" w:rsidRPr="002F1233">
        <w:rPr>
          <w:rFonts w:asciiTheme="majorHAnsi" w:hAnsiTheme="majorHAnsi" w:cstheme="majorHAnsi"/>
          <w:sz w:val="22"/>
          <w:szCs w:val="22"/>
        </w:rPr>
        <w:t xml:space="preserve">Project </w:t>
      </w:r>
      <w:r w:rsidR="00B7006E" w:rsidRPr="002F1233">
        <w:rPr>
          <w:rFonts w:asciiTheme="majorHAnsi" w:hAnsiTheme="majorHAnsi" w:cstheme="majorHAnsi"/>
          <w:sz w:val="22"/>
          <w:szCs w:val="22"/>
        </w:rPr>
        <w:t xml:space="preserve">will ensure coordination with other projects through the </w:t>
      </w:r>
      <w:r w:rsidR="002433F9" w:rsidRPr="002F1233">
        <w:rPr>
          <w:rFonts w:asciiTheme="majorHAnsi" w:hAnsiTheme="majorHAnsi" w:cstheme="majorHAnsi"/>
          <w:sz w:val="22"/>
          <w:szCs w:val="22"/>
        </w:rPr>
        <w:t xml:space="preserve">OB NSPD </w:t>
      </w:r>
      <w:r w:rsidR="00B7006E" w:rsidRPr="002F1233">
        <w:rPr>
          <w:rFonts w:asciiTheme="majorHAnsi" w:hAnsiTheme="majorHAnsi" w:cstheme="majorHAnsi"/>
          <w:sz w:val="22"/>
          <w:szCs w:val="22"/>
        </w:rPr>
        <w:t xml:space="preserve">as well as through coordination with the regional WoI-partner network. Project management arrangements are further described in </w:t>
      </w:r>
      <w:r w:rsidR="00984C67" w:rsidRPr="002F1233">
        <w:rPr>
          <w:rFonts w:asciiTheme="majorHAnsi" w:hAnsiTheme="majorHAnsi" w:cstheme="majorHAnsi"/>
          <w:sz w:val="22"/>
          <w:szCs w:val="22"/>
        </w:rPr>
        <w:t xml:space="preserve">Section </w:t>
      </w:r>
      <w:r w:rsidR="00B7006E" w:rsidRPr="002F1233">
        <w:rPr>
          <w:rFonts w:asciiTheme="majorHAnsi" w:hAnsiTheme="majorHAnsi" w:cstheme="majorHAnsi"/>
          <w:sz w:val="22"/>
          <w:szCs w:val="22"/>
        </w:rPr>
        <w:t>VII.</w:t>
      </w:r>
    </w:p>
    <w:p w14:paraId="5CB16240" w14:textId="77777777" w:rsidR="00E55581" w:rsidRPr="002F1233" w:rsidRDefault="00E55581" w:rsidP="00302642">
      <w:pPr>
        <w:jc w:val="both"/>
        <w:rPr>
          <w:rFonts w:asciiTheme="majorHAnsi" w:hAnsiTheme="majorHAnsi" w:cstheme="majorHAnsi"/>
          <w:sz w:val="22"/>
          <w:szCs w:val="22"/>
        </w:rPr>
      </w:pPr>
    </w:p>
    <w:p w14:paraId="1C131193" w14:textId="77777777" w:rsidR="006D5662" w:rsidRPr="002F1233" w:rsidRDefault="00571AB0" w:rsidP="00302642">
      <w:pPr>
        <w:jc w:val="both"/>
        <w:rPr>
          <w:rFonts w:asciiTheme="majorHAnsi" w:hAnsiTheme="majorHAnsi" w:cstheme="majorHAnsi"/>
          <w:b/>
          <w:sz w:val="22"/>
          <w:szCs w:val="22"/>
        </w:rPr>
      </w:pPr>
      <w:r w:rsidRPr="002F1233">
        <w:rPr>
          <w:rFonts w:asciiTheme="majorHAnsi" w:hAnsiTheme="majorHAnsi" w:cstheme="majorHAnsi"/>
          <w:b/>
          <w:sz w:val="22"/>
          <w:szCs w:val="22"/>
          <w:u w:val="single"/>
        </w:rPr>
        <w:t>Agreement on intellectual property rights and use of logo on the project’s deliverables and disclosure of information</w:t>
      </w:r>
      <w:r w:rsidRPr="002F1233">
        <w:rPr>
          <w:rFonts w:asciiTheme="majorHAnsi" w:hAnsiTheme="majorHAnsi" w:cstheme="majorHAnsi"/>
          <w:b/>
          <w:sz w:val="22"/>
          <w:szCs w:val="22"/>
        </w:rPr>
        <w:t xml:space="preserve">  </w:t>
      </w:r>
    </w:p>
    <w:p w14:paraId="2295E7CE"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F1233">
        <w:rPr>
          <w:rFonts w:asciiTheme="majorHAnsi" w:eastAsia="Arial" w:hAnsiTheme="majorHAnsi" w:cstheme="majorHAnsi"/>
          <w:sz w:val="22"/>
          <w:szCs w:val="22"/>
          <w:vertAlign w:val="superscript"/>
        </w:rPr>
        <w:footnoteReference w:id="16"/>
      </w:r>
      <w:r w:rsidRPr="002F1233">
        <w:rPr>
          <w:rFonts w:asciiTheme="majorHAnsi" w:hAnsiTheme="majorHAnsi" w:cstheme="majorHAnsi"/>
          <w:sz w:val="22"/>
          <w:szCs w:val="22"/>
        </w:rPr>
        <w:t xml:space="preserve"> and the GEF policy on public involvement</w:t>
      </w:r>
      <w:r w:rsidRPr="002F1233">
        <w:rPr>
          <w:rFonts w:asciiTheme="majorHAnsi" w:eastAsia="Arial" w:hAnsiTheme="majorHAnsi" w:cstheme="majorHAnsi"/>
          <w:sz w:val="22"/>
          <w:szCs w:val="22"/>
          <w:vertAlign w:val="superscript"/>
        </w:rPr>
        <w:footnoteReference w:id="17"/>
      </w:r>
      <w:r w:rsidRPr="002F1233">
        <w:rPr>
          <w:rFonts w:asciiTheme="majorHAnsi" w:hAnsiTheme="majorHAnsi" w:cstheme="majorHAnsi"/>
          <w:sz w:val="22"/>
          <w:szCs w:val="22"/>
        </w:rPr>
        <w:t xml:space="preserve">. </w:t>
      </w:r>
    </w:p>
    <w:p w14:paraId="6BEA9489" w14:textId="77777777" w:rsidR="00AE60EF" w:rsidRPr="002F1233" w:rsidRDefault="00AE60EF">
      <w:pPr>
        <w:rPr>
          <w:rFonts w:asciiTheme="majorHAnsi" w:hAnsiTheme="majorHAnsi" w:cstheme="majorHAnsi"/>
          <w:sz w:val="22"/>
          <w:szCs w:val="22"/>
          <w:u w:val="single"/>
        </w:rPr>
      </w:pPr>
    </w:p>
    <w:p w14:paraId="47693ACB" w14:textId="3271B158" w:rsidR="00AE60EF" w:rsidRPr="002F1233" w:rsidRDefault="00AE60EF">
      <w:pPr>
        <w:widowControl w:val="0"/>
        <w:spacing w:line="276" w:lineRule="auto"/>
        <w:rPr>
          <w:rFonts w:asciiTheme="majorHAnsi" w:hAnsiTheme="majorHAnsi" w:cstheme="majorHAnsi"/>
          <w:sz w:val="22"/>
          <w:szCs w:val="22"/>
        </w:rPr>
        <w:sectPr w:rsidR="00AE60EF" w:rsidRPr="002F1233" w:rsidSect="00F020BE">
          <w:pgSz w:w="11906" w:h="16838" w:code="9"/>
          <w:pgMar w:top="1440" w:right="1440" w:bottom="1440" w:left="1440" w:header="720" w:footer="720" w:gutter="0"/>
          <w:cols w:space="720"/>
          <w:titlePg/>
          <w:docGrid w:linePitch="272"/>
        </w:sectPr>
      </w:pPr>
      <w:bookmarkStart w:id="72" w:name="_26in1rg" w:colFirst="0" w:colLast="0"/>
      <w:bookmarkEnd w:id="72"/>
    </w:p>
    <w:p w14:paraId="7E21739C" w14:textId="0A67DA61" w:rsidR="00A54372" w:rsidRPr="00243013" w:rsidRDefault="00194DB5" w:rsidP="00B55A7D">
      <w:pPr>
        <w:pStyle w:val="Heading1"/>
        <w:numPr>
          <w:ilvl w:val="0"/>
          <w:numId w:val="3"/>
        </w:numPr>
        <w:spacing w:before="0" w:after="0"/>
        <w:jc w:val="both"/>
        <w:rPr>
          <w:rFonts w:eastAsia="Calibri"/>
        </w:rPr>
      </w:pPr>
      <w:bookmarkStart w:id="73" w:name="_gjdgxs" w:colFirst="0" w:colLast="0"/>
      <w:bookmarkStart w:id="74" w:name="_Toc54000105"/>
      <w:bookmarkStart w:id="75" w:name="_Hlk512252570"/>
      <w:bookmarkEnd w:id="73"/>
      <w:r w:rsidRPr="00243013">
        <w:rPr>
          <w:rFonts w:asciiTheme="majorHAnsi" w:eastAsia="Calibri" w:hAnsiTheme="majorHAnsi" w:cstheme="majorHAnsi"/>
        </w:rPr>
        <w:lastRenderedPageBreak/>
        <w:t>Project Results framework</w:t>
      </w:r>
      <w:bookmarkEnd w:id="74"/>
    </w:p>
    <w:p w14:paraId="4D316ECA" w14:textId="2F8300CD" w:rsidR="00194DB5" w:rsidRDefault="00194DB5" w:rsidP="00194DB5">
      <w:pPr>
        <w:rPr>
          <w:highlight w:val="red"/>
        </w:rPr>
      </w:pPr>
      <w:bookmarkStart w:id="76" w:name="_Hlk31614972"/>
    </w:p>
    <w:p w14:paraId="14D5A40B" w14:textId="77777777" w:rsidR="002E18DA" w:rsidRPr="00EE079C" w:rsidRDefault="002E18DA" w:rsidP="002E18DA"/>
    <w:tbl>
      <w:tblPr>
        <w:tblpPr w:leftFromText="180" w:rightFromText="180" w:vertAnchor="text" w:tblpY="1"/>
        <w:tblOverlap w:val="never"/>
        <w:tblW w:w="14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3261"/>
        <w:gridCol w:w="1701"/>
        <w:gridCol w:w="1984"/>
        <w:gridCol w:w="1843"/>
        <w:gridCol w:w="3905"/>
      </w:tblGrid>
      <w:tr w:rsidR="002E18DA" w:rsidRPr="00EE079C" w14:paraId="401BCBF8" w14:textId="77777777" w:rsidTr="0068243A">
        <w:trPr>
          <w:trHeight w:val="300"/>
        </w:trPr>
        <w:tc>
          <w:tcPr>
            <w:tcW w:w="14390" w:type="dxa"/>
            <w:gridSpan w:val="6"/>
            <w:shd w:val="clear" w:color="auto" w:fill="DFDFDF"/>
          </w:tcPr>
          <w:p w14:paraId="630308BE" w14:textId="77777777" w:rsidR="002E18DA" w:rsidRPr="00EE079C" w:rsidRDefault="002E18DA" w:rsidP="0068243A">
            <w:pPr>
              <w:rPr>
                <w:rFonts w:ascii="Calibri" w:hAnsi="Calibri" w:cs="Calibri"/>
                <w:b/>
                <w:sz w:val="20"/>
                <w:szCs w:val="20"/>
              </w:rPr>
            </w:pPr>
            <w:r w:rsidRPr="00EE079C">
              <w:rPr>
                <w:rFonts w:ascii="Calibri" w:hAnsi="Calibri" w:cs="Calibri"/>
                <w:b/>
                <w:sz w:val="20"/>
                <w:szCs w:val="20"/>
              </w:rPr>
              <w:t xml:space="preserve">This project will contribute to the following Sustainable Development Goal (s): </w:t>
            </w:r>
          </w:p>
          <w:p w14:paraId="06735D8F"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SDG 13 –Take urgent action to combat climate change and its impacts;</w:t>
            </w:r>
          </w:p>
          <w:p w14:paraId="12D8E615"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SDG 6 - Ensure availability and sustainable management of water and sanitation for all;</w:t>
            </w:r>
          </w:p>
          <w:p w14:paraId="25FF70C6"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SDG 12 – Achieve food security and improved nutrition and promote sustainable agriculture;</w:t>
            </w:r>
          </w:p>
          <w:p w14:paraId="539617CC"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SDG 5 - Achieve gender equality and empower women.</w:t>
            </w:r>
          </w:p>
        </w:tc>
      </w:tr>
      <w:tr w:rsidR="002E18DA" w:rsidRPr="00EE079C" w14:paraId="0567F3EF" w14:textId="77777777" w:rsidTr="0068243A">
        <w:trPr>
          <w:trHeight w:val="280"/>
        </w:trPr>
        <w:tc>
          <w:tcPr>
            <w:tcW w:w="14390" w:type="dxa"/>
            <w:gridSpan w:val="6"/>
            <w:shd w:val="clear" w:color="auto" w:fill="DFDFDF"/>
          </w:tcPr>
          <w:p w14:paraId="056CC14A" w14:textId="67F3D6D8" w:rsidR="002E18DA" w:rsidRPr="00EE079C" w:rsidRDefault="00D434CB" w:rsidP="0068243A">
            <w:pPr>
              <w:rPr>
                <w:rFonts w:ascii="Calibri" w:hAnsi="Calibri" w:cs="Calibri"/>
                <w:b/>
                <w:sz w:val="20"/>
                <w:szCs w:val="20"/>
              </w:rPr>
            </w:pPr>
            <w:r>
              <w:rPr>
                <w:b/>
                <w:bCs/>
                <w:sz w:val="18"/>
                <w:szCs w:val="18"/>
              </w:rPr>
              <w:t>This project will contribute to the following country outcome (UNDAF/CPD, RPD, GPD)</w:t>
            </w:r>
            <w:r w:rsidRPr="002E4F8C">
              <w:rPr>
                <w:b/>
                <w:bCs/>
                <w:sz w:val="18"/>
                <w:szCs w:val="18"/>
              </w:rPr>
              <w:t>:</w:t>
            </w:r>
            <w:r>
              <w:rPr>
                <w:b/>
                <w:bCs/>
                <w:sz w:val="18"/>
                <w:szCs w:val="18"/>
              </w:rPr>
              <w:t xml:space="preserve">  </w:t>
            </w:r>
            <w:r w:rsidR="002E18DA" w:rsidRPr="00EE079C">
              <w:rPr>
                <w:rFonts w:ascii="Calibri" w:hAnsi="Calibri" w:cs="Calibri"/>
                <w:b/>
                <w:sz w:val="20"/>
                <w:szCs w:val="20"/>
              </w:rPr>
              <w:t xml:space="preserve">: </w:t>
            </w:r>
          </w:p>
          <w:p w14:paraId="383FDF58" w14:textId="77777777" w:rsidR="002E18DA" w:rsidRPr="00EE079C" w:rsidRDefault="002E18DA" w:rsidP="0068243A">
            <w:pPr>
              <w:rPr>
                <w:rFonts w:ascii="Calibri" w:hAnsi="Calibri" w:cs="Calibri"/>
                <w:b/>
                <w:sz w:val="20"/>
                <w:szCs w:val="20"/>
              </w:rPr>
            </w:pPr>
            <w:r w:rsidRPr="00EE079C">
              <w:rPr>
                <w:rFonts w:ascii="Calibri" w:hAnsi="Calibri" w:cs="Calibri"/>
                <w:sz w:val="20"/>
                <w:szCs w:val="20"/>
              </w:rPr>
              <w:t>SRPD Outcome 1: By 2022, people and ecosystems in the Pacific are more resilient to the impacts of climate change, climate variability and disasters; and environmental protection is strengthened.</w:t>
            </w:r>
          </w:p>
        </w:tc>
      </w:tr>
      <w:tr w:rsidR="002E18DA" w:rsidRPr="00EE079C" w14:paraId="36DC3054" w14:textId="77777777" w:rsidTr="0068243A">
        <w:trPr>
          <w:trHeight w:val="540"/>
        </w:trPr>
        <w:tc>
          <w:tcPr>
            <w:tcW w:w="14390" w:type="dxa"/>
            <w:gridSpan w:val="6"/>
            <w:shd w:val="clear" w:color="auto" w:fill="DFDFDF"/>
          </w:tcPr>
          <w:p w14:paraId="0005DDD0" w14:textId="77777777" w:rsidR="002E18DA" w:rsidRPr="00EE079C" w:rsidRDefault="002E18DA" w:rsidP="0068243A">
            <w:pPr>
              <w:rPr>
                <w:rFonts w:ascii="Calibri" w:hAnsi="Calibri" w:cs="Calibri"/>
                <w:i/>
                <w:sz w:val="20"/>
                <w:szCs w:val="20"/>
              </w:rPr>
            </w:pPr>
            <w:r w:rsidRPr="00EE079C">
              <w:rPr>
                <w:rFonts w:ascii="Calibri" w:hAnsi="Calibri" w:cs="Calibri"/>
                <w:b/>
                <w:sz w:val="20"/>
                <w:szCs w:val="20"/>
              </w:rPr>
              <w:t>This project will be linked to the following output of the UNDP Strategic Plan:</w:t>
            </w:r>
            <w:r w:rsidRPr="00EE079C">
              <w:rPr>
                <w:rFonts w:ascii="Calibri" w:hAnsi="Calibri" w:cs="Calibri"/>
                <w:i/>
                <w:sz w:val="20"/>
                <w:szCs w:val="20"/>
              </w:rPr>
              <w:t xml:space="preserve"> </w:t>
            </w:r>
          </w:p>
          <w:p w14:paraId="7C1B1AB3"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Output 1.4:  Scaled up action on climate change adaptation and mitigation cross sectors which is funded and implemented</w:t>
            </w:r>
          </w:p>
        </w:tc>
      </w:tr>
      <w:tr w:rsidR="002E18DA" w:rsidRPr="00EE079C" w14:paraId="26FA046C" w14:textId="77777777" w:rsidTr="0068243A">
        <w:trPr>
          <w:trHeight w:val="540"/>
        </w:trPr>
        <w:tc>
          <w:tcPr>
            <w:tcW w:w="1696" w:type="dxa"/>
            <w:shd w:val="clear" w:color="auto" w:fill="DFDFDF"/>
          </w:tcPr>
          <w:p w14:paraId="3836CC20" w14:textId="77777777" w:rsidR="002E18DA" w:rsidRPr="00EE079C" w:rsidRDefault="002E18DA" w:rsidP="0068243A">
            <w:pPr>
              <w:jc w:val="center"/>
              <w:rPr>
                <w:rFonts w:ascii="Calibri" w:hAnsi="Calibri" w:cs="Calibri"/>
                <w:b/>
                <w:sz w:val="20"/>
                <w:szCs w:val="20"/>
              </w:rPr>
            </w:pPr>
          </w:p>
        </w:tc>
        <w:tc>
          <w:tcPr>
            <w:tcW w:w="3261" w:type="dxa"/>
            <w:shd w:val="clear" w:color="auto" w:fill="DFDFDF"/>
          </w:tcPr>
          <w:p w14:paraId="2941B7A6" w14:textId="77777777" w:rsidR="002E18DA" w:rsidRPr="00EE079C" w:rsidRDefault="002E18DA" w:rsidP="0068243A">
            <w:pPr>
              <w:jc w:val="center"/>
              <w:rPr>
                <w:rFonts w:ascii="Calibri" w:hAnsi="Calibri" w:cs="Calibri"/>
                <w:b/>
                <w:sz w:val="20"/>
                <w:szCs w:val="20"/>
              </w:rPr>
            </w:pPr>
            <w:r w:rsidRPr="00EE079C">
              <w:rPr>
                <w:rFonts w:ascii="Calibri" w:hAnsi="Calibri" w:cs="Calibri"/>
                <w:b/>
                <w:sz w:val="20"/>
                <w:szCs w:val="20"/>
              </w:rPr>
              <w:t>Objective and Outcome Indicators</w:t>
            </w:r>
          </w:p>
          <w:p w14:paraId="592F34D8" w14:textId="77777777" w:rsidR="002E18DA" w:rsidRPr="00EE079C" w:rsidRDefault="002E18DA" w:rsidP="0068243A">
            <w:pPr>
              <w:jc w:val="center"/>
              <w:rPr>
                <w:rFonts w:ascii="Calibri" w:hAnsi="Calibri" w:cs="Calibri"/>
                <w:b/>
                <w:sz w:val="20"/>
                <w:szCs w:val="20"/>
              </w:rPr>
            </w:pPr>
          </w:p>
        </w:tc>
        <w:tc>
          <w:tcPr>
            <w:tcW w:w="1701" w:type="dxa"/>
            <w:shd w:val="clear" w:color="auto" w:fill="DFDFDF"/>
          </w:tcPr>
          <w:p w14:paraId="030B1EA2" w14:textId="77777777" w:rsidR="002E18DA" w:rsidRPr="00EE079C" w:rsidRDefault="002E18DA" w:rsidP="0068243A">
            <w:pPr>
              <w:jc w:val="center"/>
              <w:rPr>
                <w:rFonts w:ascii="Calibri" w:hAnsi="Calibri" w:cs="Calibri"/>
                <w:b/>
                <w:sz w:val="20"/>
                <w:szCs w:val="20"/>
              </w:rPr>
            </w:pPr>
            <w:r w:rsidRPr="00EE079C">
              <w:rPr>
                <w:rFonts w:ascii="Calibri" w:hAnsi="Calibri" w:cs="Calibri"/>
                <w:b/>
                <w:sz w:val="20"/>
                <w:szCs w:val="20"/>
              </w:rPr>
              <w:t>Baseline</w:t>
            </w:r>
            <w:r w:rsidRPr="00EE079C">
              <w:rPr>
                <w:rFonts w:ascii="Calibri" w:hAnsi="Calibri" w:cs="Calibri"/>
                <w:b/>
                <w:sz w:val="20"/>
                <w:szCs w:val="20"/>
                <w:vertAlign w:val="superscript"/>
              </w:rPr>
              <w:footnoteReference w:id="18"/>
            </w:r>
            <w:r w:rsidRPr="00EE079C">
              <w:rPr>
                <w:rFonts w:ascii="Calibri" w:hAnsi="Calibri" w:cs="Calibri"/>
                <w:b/>
                <w:sz w:val="20"/>
                <w:szCs w:val="20"/>
              </w:rPr>
              <w:t xml:space="preserve"> </w:t>
            </w:r>
          </w:p>
          <w:p w14:paraId="5CA2F05C" w14:textId="77777777" w:rsidR="002E18DA" w:rsidRPr="00EE079C" w:rsidRDefault="002E18DA" w:rsidP="0068243A">
            <w:pPr>
              <w:jc w:val="center"/>
              <w:rPr>
                <w:rFonts w:ascii="Calibri" w:hAnsi="Calibri" w:cs="Calibri"/>
                <w:b/>
                <w:sz w:val="20"/>
                <w:szCs w:val="20"/>
              </w:rPr>
            </w:pPr>
          </w:p>
        </w:tc>
        <w:tc>
          <w:tcPr>
            <w:tcW w:w="1984" w:type="dxa"/>
            <w:shd w:val="clear" w:color="auto" w:fill="DFDFDF"/>
          </w:tcPr>
          <w:p w14:paraId="71EBEC83" w14:textId="77777777" w:rsidR="002E18DA" w:rsidRPr="00EE079C" w:rsidRDefault="002E18DA" w:rsidP="0068243A">
            <w:pPr>
              <w:jc w:val="center"/>
              <w:rPr>
                <w:rFonts w:ascii="Calibri" w:hAnsi="Calibri" w:cs="Calibri"/>
                <w:b/>
                <w:sz w:val="20"/>
                <w:szCs w:val="20"/>
              </w:rPr>
            </w:pPr>
            <w:r w:rsidRPr="00EE079C">
              <w:rPr>
                <w:rFonts w:ascii="Calibri" w:hAnsi="Calibri" w:cs="Calibri"/>
                <w:b/>
                <w:sz w:val="20"/>
                <w:szCs w:val="20"/>
              </w:rPr>
              <w:t>Mid-term Target</w:t>
            </w:r>
            <w:r w:rsidRPr="00EE079C">
              <w:rPr>
                <w:rFonts w:ascii="Calibri" w:hAnsi="Calibri" w:cs="Calibri"/>
                <w:b/>
                <w:sz w:val="20"/>
                <w:szCs w:val="20"/>
                <w:vertAlign w:val="superscript"/>
              </w:rPr>
              <w:footnoteReference w:id="19"/>
            </w:r>
          </w:p>
        </w:tc>
        <w:tc>
          <w:tcPr>
            <w:tcW w:w="1843" w:type="dxa"/>
            <w:shd w:val="clear" w:color="auto" w:fill="DFDFDF"/>
          </w:tcPr>
          <w:p w14:paraId="02DD4E70" w14:textId="77777777" w:rsidR="002E18DA" w:rsidRPr="00EE079C" w:rsidRDefault="002E18DA" w:rsidP="0068243A">
            <w:pPr>
              <w:jc w:val="center"/>
              <w:rPr>
                <w:rFonts w:ascii="Calibri" w:hAnsi="Calibri" w:cs="Calibri"/>
                <w:b/>
                <w:sz w:val="20"/>
                <w:szCs w:val="20"/>
              </w:rPr>
            </w:pPr>
            <w:r w:rsidRPr="00EE079C">
              <w:rPr>
                <w:rFonts w:ascii="Calibri" w:hAnsi="Calibri" w:cs="Calibri"/>
                <w:b/>
                <w:sz w:val="20"/>
                <w:szCs w:val="20"/>
              </w:rPr>
              <w:t>End of Project Target</w:t>
            </w:r>
          </w:p>
        </w:tc>
        <w:tc>
          <w:tcPr>
            <w:tcW w:w="3905" w:type="dxa"/>
            <w:shd w:val="clear" w:color="auto" w:fill="DFDFDF"/>
          </w:tcPr>
          <w:p w14:paraId="7F16C113" w14:textId="77777777" w:rsidR="002E18DA" w:rsidRPr="00EE079C" w:rsidRDefault="002E18DA" w:rsidP="0068243A">
            <w:pPr>
              <w:jc w:val="center"/>
              <w:rPr>
                <w:rFonts w:ascii="Calibri" w:hAnsi="Calibri" w:cs="Calibri"/>
                <w:b/>
                <w:sz w:val="20"/>
                <w:szCs w:val="20"/>
              </w:rPr>
            </w:pPr>
            <w:r w:rsidRPr="00EE079C">
              <w:rPr>
                <w:rFonts w:ascii="Calibri" w:hAnsi="Calibri" w:cs="Calibri"/>
                <w:b/>
                <w:sz w:val="20"/>
                <w:szCs w:val="20"/>
              </w:rPr>
              <w:t>Data Collection Methods and Risks/Assumptions</w:t>
            </w:r>
            <w:r w:rsidRPr="00EE079C">
              <w:rPr>
                <w:rFonts w:ascii="Calibri" w:hAnsi="Calibri" w:cs="Calibri"/>
                <w:b/>
                <w:sz w:val="20"/>
                <w:szCs w:val="20"/>
                <w:vertAlign w:val="superscript"/>
              </w:rPr>
              <w:footnoteReference w:id="20"/>
            </w:r>
          </w:p>
        </w:tc>
      </w:tr>
      <w:tr w:rsidR="002E18DA" w:rsidRPr="00EE079C" w14:paraId="08C18E8D" w14:textId="77777777" w:rsidTr="0068243A">
        <w:trPr>
          <w:trHeight w:val="699"/>
        </w:trPr>
        <w:tc>
          <w:tcPr>
            <w:tcW w:w="1696" w:type="dxa"/>
            <w:vMerge w:val="restart"/>
            <w:shd w:val="clear" w:color="auto" w:fill="DFDFDF"/>
          </w:tcPr>
          <w:p w14:paraId="608859DB" w14:textId="77777777" w:rsidR="002E18DA" w:rsidRPr="00EE079C" w:rsidRDefault="002E18DA" w:rsidP="0068243A">
            <w:pPr>
              <w:rPr>
                <w:rFonts w:ascii="Calibri" w:hAnsi="Calibri" w:cs="Calibri"/>
                <w:b/>
                <w:sz w:val="20"/>
                <w:szCs w:val="20"/>
              </w:rPr>
            </w:pPr>
          </w:p>
          <w:p w14:paraId="69EC105B" w14:textId="77777777" w:rsidR="002E18DA" w:rsidRPr="00EE079C" w:rsidRDefault="002E18DA" w:rsidP="0068243A">
            <w:pPr>
              <w:rPr>
                <w:rFonts w:ascii="Calibri" w:hAnsi="Calibri" w:cs="Calibri"/>
                <w:b/>
                <w:sz w:val="20"/>
                <w:szCs w:val="20"/>
              </w:rPr>
            </w:pPr>
            <w:r w:rsidRPr="00EE079C">
              <w:rPr>
                <w:rFonts w:ascii="Calibri" w:hAnsi="Calibri" w:cs="Calibri"/>
                <w:b/>
                <w:sz w:val="20"/>
                <w:szCs w:val="20"/>
              </w:rPr>
              <w:t>Project Objective:</w:t>
            </w:r>
          </w:p>
          <w:p w14:paraId="203C5F2F" w14:textId="77777777" w:rsidR="002E18DA" w:rsidRPr="00EE079C" w:rsidRDefault="002E18DA" w:rsidP="0068243A">
            <w:pPr>
              <w:rPr>
                <w:rFonts w:ascii="Calibri" w:hAnsi="Calibri" w:cs="Calibri"/>
                <w:b/>
                <w:sz w:val="20"/>
                <w:szCs w:val="20"/>
              </w:rPr>
            </w:pPr>
            <w:r w:rsidRPr="00EE079C">
              <w:rPr>
                <w:rFonts w:ascii="Calibri" w:hAnsi="Calibri" w:cs="Calibri"/>
                <w:b/>
                <w:sz w:val="20"/>
                <w:szCs w:val="20"/>
              </w:rPr>
              <w:t xml:space="preserve">To address urgent and immediate adaptation priorities, and kick-start the medium to long-term adaptation </w:t>
            </w:r>
            <w:r w:rsidRPr="00EE079C">
              <w:rPr>
                <w:rFonts w:ascii="Calibri" w:hAnsi="Calibri" w:cs="Calibri"/>
                <w:b/>
                <w:sz w:val="20"/>
                <w:szCs w:val="20"/>
              </w:rPr>
              <w:lastRenderedPageBreak/>
              <w:t>planning process to ensure that the development efforts are durable and sustainable</w:t>
            </w:r>
          </w:p>
          <w:p w14:paraId="471C45AC" w14:textId="77777777" w:rsidR="002E18DA" w:rsidRPr="00EE079C" w:rsidRDefault="002E18DA" w:rsidP="0068243A">
            <w:pPr>
              <w:rPr>
                <w:rFonts w:ascii="Calibri" w:hAnsi="Calibri" w:cs="Calibri"/>
                <w:b/>
                <w:i/>
                <w:sz w:val="20"/>
                <w:szCs w:val="20"/>
              </w:rPr>
            </w:pPr>
          </w:p>
        </w:tc>
        <w:tc>
          <w:tcPr>
            <w:tcW w:w="3261" w:type="dxa"/>
          </w:tcPr>
          <w:p w14:paraId="22A9A8C9"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lastRenderedPageBreak/>
              <w:t>Indicator 1: Extent to which implementation of comprehensive measures - plans, strategies, policies, programmes and budgets – to achieve low-emission and climate-resilient development objectives has improved</w:t>
            </w:r>
          </w:p>
          <w:p w14:paraId="61BCDD91" w14:textId="0B5AD595" w:rsidR="00DD5308" w:rsidRPr="00EE079C" w:rsidRDefault="002E18DA" w:rsidP="00C523A0">
            <w:pPr>
              <w:rPr>
                <w:rFonts w:ascii="Calibri" w:hAnsi="Calibri" w:cs="Calibri"/>
                <w:i/>
                <w:sz w:val="20"/>
                <w:szCs w:val="20"/>
              </w:rPr>
            </w:pPr>
            <w:r w:rsidRPr="00EE079C">
              <w:rPr>
                <w:rFonts w:ascii="Calibri" w:hAnsi="Calibri" w:cs="Calibri"/>
                <w:i/>
                <w:sz w:val="20"/>
                <w:szCs w:val="20"/>
              </w:rPr>
              <w:t>(UNDP Strategic Plan IRRF outcome indicator 1.4.2)</w:t>
            </w:r>
          </w:p>
        </w:tc>
        <w:tc>
          <w:tcPr>
            <w:tcW w:w="1701" w:type="dxa"/>
          </w:tcPr>
          <w:p w14:paraId="258CE682"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Baseline and impact measurement through scorecard (IRRF indicator 1.4.2) assessment: </w:t>
            </w:r>
          </w:p>
          <w:p w14:paraId="2973D31C"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Baseline: 2</w:t>
            </w:r>
          </w:p>
          <w:p w14:paraId="5B769065" w14:textId="77777777" w:rsidR="002E18DA" w:rsidRPr="00EE079C" w:rsidRDefault="002E18DA" w:rsidP="0068243A">
            <w:pPr>
              <w:rPr>
                <w:rFonts w:ascii="Calibri" w:hAnsi="Calibri" w:cs="Calibri"/>
                <w:sz w:val="20"/>
                <w:szCs w:val="20"/>
              </w:rPr>
            </w:pPr>
          </w:p>
          <w:p w14:paraId="6E8E4782" w14:textId="77777777" w:rsidR="002E18DA" w:rsidRPr="00EE079C" w:rsidRDefault="002E18DA" w:rsidP="0068243A">
            <w:pPr>
              <w:rPr>
                <w:rFonts w:ascii="Calibri" w:hAnsi="Calibri" w:cs="Calibri"/>
                <w:sz w:val="20"/>
                <w:szCs w:val="20"/>
              </w:rPr>
            </w:pPr>
          </w:p>
        </w:tc>
        <w:tc>
          <w:tcPr>
            <w:tcW w:w="1984" w:type="dxa"/>
          </w:tcPr>
          <w:p w14:paraId="635A37BE"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3</w:t>
            </w:r>
          </w:p>
        </w:tc>
        <w:tc>
          <w:tcPr>
            <w:tcW w:w="1843" w:type="dxa"/>
          </w:tcPr>
          <w:p w14:paraId="1719550F"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4</w:t>
            </w:r>
          </w:p>
        </w:tc>
        <w:tc>
          <w:tcPr>
            <w:tcW w:w="3905" w:type="dxa"/>
          </w:tcPr>
          <w:p w14:paraId="41E0DC8B"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Data source: Project reports (PIR, MTR, TE) </w:t>
            </w:r>
          </w:p>
          <w:p w14:paraId="6A798DE5"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Risks: Changing government leadership at national level resulting in project delays or refocus; Limited capacities and human resources cause insufficient commitment and attention to project activities and implementation.</w:t>
            </w:r>
          </w:p>
          <w:p w14:paraId="54457C62"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Assumptions: With the support of the project, government sectors are willing and able to integrate CCA&amp;DRM in plans, programmes and budgets.</w:t>
            </w:r>
          </w:p>
        </w:tc>
      </w:tr>
      <w:tr w:rsidR="002E18DA" w:rsidRPr="00EE079C" w14:paraId="44A19B6F" w14:textId="77777777" w:rsidTr="0068243A">
        <w:trPr>
          <w:trHeight w:val="1948"/>
        </w:trPr>
        <w:tc>
          <w:tcPr>
            <w:tcW w:w="1696" w:type="dxa"/>
            <w:vMerge/>
            <w:tcBorders>
              <w:bottom w:val="single" w:sz="4" w:space="0" w:color="000000"/>
            </w:tcBorders>
            <w:shd w:val="clear" w:color="auto" w:fill="DFDFDF"/>
          </w:tcPr>
          <w:p w14:paraId="04866DA0" w14:textId="77777777" w:rsidR="002E18DA" w:rsidRPr="00EE079C" w:rsidRDefault="002E18DA" w:rsidP="0068243A">
            <w:pPr>
              <w:rPr>
                <w:rFonts w:ascii="Calibri" w:hAnsi="Calibri" w:cs="Calibri"/>
                <w:b/>
                <w:sz w:val="20"/>
                <w:szCs w:val="20"/>
              </w:rPr>
            </w:pPr>
          </w:p>
        </w:tc>
        <w:tc>
          <w:tcPr>
            <w:tcW w:w="3261" w:type="dxa"/>
            <w:tcBorders>
              <w:bottom w:val="single" w:sz="4" w:space="0" w:color="000000"/>
            </w:tcBorders>
          </w:tcPr>
          <w:p w14:paraId="342841A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Indicator 2: Number of direct project beneficiaries – disaggregated by gender</w:t>
            </w:r>
          </w:p>
          <w:p w14:paraId="076B9C2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  </w:t>
            </w:r>
          </w:p>
          <w:p w14:paraId="46526101" w14:textId="278C1B92" w:rsidR="002E18DA" w:rsidRPr="00EE079C" w:rsidRDefault="002E18DA" w:rsidP="0068243A">
            <w:pPr>
              <w:rPr>
                <w:rFonts w:ascii="Calibri" w:hAnsi="Calibri" w:cs="Calibri"/>
                <w:i/>
                <w:iCs/>
                <w:sz w:val="20"/>
                <w:szCs w:val="20"/>
              </w:rPr>
            </w:pPr>
            <w:r w:rsidRPr="00C523A0">
              <w:rPr>
                <w:rFonts w:ascii="Calibri" w:hAnsi="Calibri" w:cs="Calibri"/>
                <w:i/>
                <w:iCs/>
                <w:sz w:val="20"/>
                <w:szCs w:val="20"/>
              </w:rPr>
              <w:t xml:space="preserve">GEF </w:t>
            </w:r>
            <w:r w:rsidR="00063933">
              <w:rPr>
                <w:rFonts w:ascii="Calibri" w:hAnsi="Calibri" w:cs="Calibri"/>
                <w:i/>
                <w:iCs/>
                <w:sz w:val="20"/>
                <w:szCs w:val="20"/>
              </w:rPr>
              <w:t xml:space="preserve">CCA </w:t>
            </w:r>
            <w:r w:rsidR="008C2313">
              <w:rPr>
                <w:rFonts w:ascii="Calibri" w:hAnsi="Calibri" w:cs="Calibri"/>
                <w:i/>
                <w:iCs/>
                <w:sz w:val="20"/>
                <w:szCs w:val="20"/>
              </w:rPr>
              <w:t xml:space="preserve">tracking tool, </w:t>
            </w:r>
            <w:r w:rsidRPr="00C523A0">
              <w:rPr>
                <w:rFonts w:ascii="Calibri" w:hAnsi="Calibri" w:cs="Calibri"/>
                <w:i/>
                <w:iCs/>
                <w:sz w:val="20"/>
                <w:szCs w:val="20"/>
              </w:rPr>
              <w:t>core indicator 1 and indicator 1.1.1</w:t>
            </w:r>
          </w:p>
          <w:p w14:paraId="61603F39" w14:textId="77777777" w:rsidR="002E18DA" w:rsidRPr="00EE079C" w:rsidRDefault="002E18DA" w:rsidP="0068243A">
            <w:pPr>
              <w:rPr>
                <w:rFonts w:ascii="Calibri" w:hAnsi="Calibri" w:cs="Calibri"/>
                <w:i/>
                <w:sz w:val="20"/>
                <w:szCs w:val="20"/>
              </w:rPr>
            </w:pPr>
            <w:r w:rsidRPr="00EE079C">
              <w:rPr>
                <w:rFonts w:ascii="Calibri" w:hAnsi="Calibri" w:cs="Calibri"/>
                <w:i/>
                <w:sz w:val="20"/>
                <w:szCs w:val="20"/>
              </w:rPr>
              <w:t xml:space="preserve"> </w:t>
            </w:r>
          </w:p>
        </w:tc>
        <w:tc>
          <w:tcPr>
            <w:tcW w:w="1701" w:type="dxa"/>
            <w:tcBorders>
              <w:bottom w:val="single" w:sz="4" w:space="0" w:color="000000"/>
            </w:tcBorders>
          </w:tcPr>
          <w:p w14:paraId="44666212"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0</w:t>
            </w:r>
          </w:p>
        </w:tc>
        <w:tc>
          <w:tcPr>
            <w:tcW w:w="1984" w:type="dxa"/>
            <w:tcBorders>
              <w:bottom w:val="single" w:sz="4" w:space="0" w:color="000000"/>
            </w:tcBorders>
          </w:tcPr>
          <w:p w14:paraId="26CD29C0" w14:textId="77777777" w:rsidR="002E18DA" w:rsidRPr="00EE079C" w:rsidRDefault="002E18DA" w:rsidP="0068243A">
            <w:pPr>
              <w:rPr>
                <w:rFonts w:ascii="Calibri" w:hAnsi="Calibri" w:cs="Calibri"/>
                <w:i/>
                <w:sz w:val="20"/>
                <w:szCs w:val="20"/>
              </w:rPr>
            </w:pPr>
            <w:r w:rsidRPr="00EE079C">
              <w:rPr>
                <w:rFonts w:ascii="Calibri" w:hAnsi="Calibri" w:cs="Calibri"/>
                <w:sz w:val="20"/>
                <w:szCs w:val="20"/>
              </w:rPr>
              <w:t xml:space="preserve"> 2,000 people </w:t>
            </w:r>
          </w:p>
          <w:p w14:paraId="27C78318" w14:textId="77777777" w:rsidR="002E18DA" w:rsidRPr="00EE079C" w:rsidRDefault="002E18DA" w:rsidP="0068243A">
            <w:pPr>
              <w:rPr>
                <w:rFonts w:ascii="Calibri" w:hAnsi="Calibri" w:cs="Calibri"/>
                <w:i/>
                <w:sz w:val="20"/>
                <w:szCs w:val="20"/>
              </w:rPr>
            </w:pPr>
          </w:p>
        </w:tc>
        <w:tc>
          <w:tcPr>
            <w:tcW w:w="1843" w:type="dxa"/>
            <w:tcBorders>
              <w:bottom w:val="single" w:sz="4" w:space="0" w:color="000000"/>
            </w:tcBorders>
          </w:tcPr>
          <w:p w14:paraId="2BFCE91E"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17,500 people</w:t>
            </w:r>
          </w:p>
          <w:p w14:paraId="2087DC9F" w14:textId="77777777" w:rsidR="002E18DA" w:rsidRPr="00EE079C" w:rsidRDefault="002E18DA" w:rsidP="0068243A">
            <w:pPr>
              <w:rPr>
                <w:rFonts w:ascii="Calibri" w:hAnsi="Calibri" w:cs="Calibri"/>
                <w:sz w:val="20"/>
                <w:szCs w:val="20"/>
              </w:rPr>
            </w:pPr>
          </w:p>
          <w:p w14:paraId="1727867F" w14:textId="77777777" w:rsidR="002E18DA" w:rsidRPr="00EE079C" w:rsidRDefault="002E18DA" w:rsidP="0068243A">
            <w:pPr>
              <w:rPr>
                <w:rFonts w:ascii="Calibri" w:hAnsi="Calibri" w:cs="Calibri"/>
                <w:sz w:val="20"/>
                <w:szCs w:val="20"/>
              </w:rPr>
            </w:pPr>
          </w:p>
          <w:p w14:paraId="625F7B98" w14:textId="77777777" w:rsidR="002E18DA" w:rsidRPr="00EE079C" w:rsidRDefault="002E18DA" w:rsidP="0068243A">
            <w:pPr>
              <w:rPr>
                <w:rFonts w:ascii="Calibri" w:hAnsi="Calibri" w:cs="Calibri"/>
                <w:i/>
                <w:sz w:val="20"/>
                <w:szCs w:val="20"/>
              </w:rPr>
            </w:pPr>
          </w:p>
        </w:tc>
        <w:tc>
          <w:tcPr>
            <w:tcW w:w="3905" w:type="dxa"/>
            <w:tcBorders>
              <w:bottom w:val="single" w:sz="4" w:space="0" w:color="000000"/>
            </w:tcBorders>
          </w:tcPr>
          <w:p w14:paraId="04155EAC" w14:textId="77777777" w:rsidR="002E18DA" w:rsidRPr="00EE079C" w:rsidRDefault="002E18DA" w:rsidP="0068243A">
            <w:pPr>
              <w:rPr>
                <w:rFonts w:ascii="Calibri" w:eastAsia="Arial" w:hAnsi="Calibri" w:cs="Calibri"/>
                <w:sz w:val="20"/>
                <w:szCs w:val="20"/>
              </w:rPr>
            </w:pPr>
            <w:r w:rsidRPr="00EE079C">
              <w:rPr>
                <w:rFonts w:ascii="Calibri" w:hAnsi="Calibri" w:cs="Calibri"/>
                <w:sz w:val="20"/>
                <w:szCs w:val="20"/>
              </w:rPr>
              <w:t xml:space="preserve">Data source: </w:t>
            </w:r>
            <w:r w:rsidRPr="00EE079C">
              <w:rPr>
                <w:rFonts w:ascii="Calibri" w:eastAsia="Arial" w:hAnsi="Calibri" w:cs="Calibri"/>
                <w:sz w:val="20"/>
                <w:szCs w:val="20"/>
              </w:rPr>
              <w:t>Project reports (PIRs, MTR, TE)</w:t>
            </w:r>
          </w:p>
          <w:p w14:paraId="42DDA7E7"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Risks: Climate-induced disasters such as drought and flooding will disrupt or delay the project.</w:t>
            </w:r>
          </w:p>
          <w:p w14:paraId="4C7F2454"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Assumptions: Ownership and involvement of communities and local government in the target areas are committed to participating in the project and adopting climate-resilient technologies and practices.</w:t>
            </w:r>
          </w:p>
        </w:tc>
      </w:tr>
      <w:tr w:rsidR="002E18DA" w:rsidRPr="00EE079C" w14:paraId="5338DB4C" w14:textId="77777777" w:rsidTr="0068243A">
        <w:trPr>
          <w:trHeight w:val="760"/>
        </w:trPr>
        <w:tc>
          <w:tcPr>
            <w:tcW w:w="1696" w:type="dxa"/>
            <w:vMerge w:val="restart"/>
            <w:shd w:val="pct12" w:color="auto" w:fill="FFFFFF"/>
          </w:tcPr>
          <w:p w14:paraId="06D4C0E7" w14:textId="77777777" w:rsidR="002E18DA" w:rsidRPr="00EE079C" w:rsidRDefault="002E18DA" w:rsidP="0068243A">
            <w:pPr>
              <w:rPr>
                <w:rFonts w:ascii="Calibri" w:hAnsi="Calibri" w:cs="Calibri"/>
                <w:b/>
                <w:sz w:val="20"/>
                <w:szCs w:val="20"/>
              </w:rPr>
            </w:pPr>
          </w:p>
          <w:p w14:paraId="2AF90DA6" w14:textId="77777777" w:rsidR="002E18DA" w:rsidRPr="00EE079C" w:rsidRDefault="002E18DA" w:rsidP="0068243A">
            <w:pPr>
              <w:rPr>
                <w:rFonts w:ascii="Calibri" w:hAnsi="Calibri" w:cs="Calibri"/>
                <w:b/>
                <w:sz w:val="20"/>
                <w:szCs w:val="20"/>
              </w:rPr>
            </w:pPr>
            <w:r w:rsidRPr="00EE079C">
              <w:rPr>
                <w:rFonts w:ascii="Calibri" w:hAnsi="Calibri" w:cs="Calibri"/>
                <w:b/>
                <w:sz w:val="20"/>
                <w:szCs w:val="20"/>
              </w:rPr>
              <w:t>Component 1:</w:t>
            </w:r>
          </w:p>
          <w:p w14:paraId="2F8D67D5" w14:textId="77777777" w:rsidR="002E18DA" w:rsidRPr="00EE079C" w:rsidRDefault="002E18DA" w:rsidP="0068243A">
            <w:pPr>
              <w:rPr>
                <w:rFonts w:ascii="Calibri" w:hAnsi="Calibri" w:cs="Calibri"/>
                <w:b/>
                <w:sz w:val="20"/>
                <w:szCs w:val="20"/>
              </w:rPr>
            </w:pPr>
            <w:r w:rsidRPr="00EE079C">
              <w:rPr>
                <w:rFonts w:ascii="Calibri" w:hAnsi="Calibri" w:cs="Calibri"/>
                <w:b/>
                <w:sz w:val="20"/>
                <w:szCs w:val="20"/>
              </w:rPr>
              <w:t>National and sectoral policies strengthened through enhanced institutions and knowledge</w:t>
            </w:r>
          </w:p>
          <w:p w14:paraId="5ED517A4" w14:textId="77777777" w:rsidR="002E18DA" w:rsidRPr="00EE079C" w:rsidRDefault="002E18DA" w:rsidP="0068243A">
            <w:pPr>
              <w:rPr>
                <w:rFonts w:ascii="Calibri" w:hAnsi="Calibri" w:cs="Calibri"/>
                <w:b/>
                <w:i/>
                <w:sz w:val="20"/>
                <w:szCs w:val="20"/>
                <w:highlight w:val="yellow"/>
              </w:rPr>
            </w:pPr>
          </w:p>
          <w:p w14:paraId="2FF8D070" w14:textId="77777777" w:rsidR="002E18DA" w:rsidRPr="00EE079C" w:rsidRDefault="002E18DA" w:rsidP="0068243A">
            <w:pPr>
              <w:rPr>
                <w:rFonts w:ascii="Calibri" w:hAnsi="Calibri" w:cs="Calibri"/>
                <w:i/>
                <w:sz w:val="20"/>
                <w:szCs w:val="20"/>
              </w:rPr>
            </w:pPr>
          </w:p>
        </w:tc>
        <w:tc>
          <w:tcPr>
            <w:tcW w:w="12694" w:type="dxa"/>
            <w:gridSpan w:val="5"/>
            <w:shd w:val="pct12" w:color="auto" w:fill="FFFFFF"/>
          </w:tcPr>
          <w:p w14:paraId="776114B4" w14:textId="77777777" w:rsidR="002E18DA" w:rsidRPr="00EE079C" w:rsidRDefault="002E18DA" w:rsidP="0068243A">
            <w:pPr>
              <w:rPr>
                <w:rFonts w:ascii="Calibri" w:hAnsi="Calibri" w:cs="Calibri"/>
                <w:b/>
                <w:sz w:val="20"/>
                <w:szCs w:val="20"/>
              </w:rPr>
            </w:pPr>
            <w:r w:rsidRPr="00EE079C">
              <w:rPr>
                <w:rFonts w:ascii="Calibri" w:hAnsi="Calibri" w:cs="Calibri"/>
                <w:b/>
                <w:i/>
                <w:sz w:val="20"/>
                <w:szCs w:val="20"/>
              </w:rPr>
              <w:t xml:space="preserve">Outcome 1.1 Capacities of national government institutions and personnel strengthened on mainstreaming climate and disaster risks, supporting the operationalization of the Kiribati Joint Implementation Plan for Climate Change and Disaster Risk Management 2014-2023 (KJIP)  </w:t>
            </w:r>
          </w:p>
          <w:p w14:paraId="62642A2F"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1.1.1 National and sectoral level policy, planning and legal frameworks revised or developed, integrating climate change and disaster risks</w:t>
            </w:r>
          </w:p>
          <w:p w14:paraId="37B34363"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1.1.2 National, sectoral and island-level monitoring and evaluation (M&amp;E) processes, related data gathering, and communication systems enhanced and adjusted to support KJIP implementation</w:t>
            </w:r>
          </w:p>
          <w:p w14:paraId="732CFF8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1.1.3 KJIP Coordination mechanism enhanced</w:t>
            </w:r>
          </w:p>
          <w:p w14:paraId="20540B0E" w14:textId="77777777" w:rsidR="002E18DA" w:rsidRPr="00EE079C" w:rsidRDefault="002E18DA" w:rsidP="0068243A">
            <w:pPr>
              <w:rPr>
                <w:rFonts w:ascii="Calibri" w:hAnsi="Calibri" w:cs="Calibri"/>
                <w:i/>
                <w:sz w:val="20"/>
                <w:szCs w:val="20"/>
              </w:rPr>
            </w:pPr>
            <w:r w:rsidRPr="00EE079C">
              <w:rPr>
                <w:rFonts w:ascii="Calibri" w:hAnsi="Calibri" w:cs="Calibri"/>
                <w:sz w:val="20"/>
                <w:szCs w:val="20"/>
              </w:rPr>
              <w:t>1.1.4 Tools and mechanisms to develop, stock, and share data, knowledge, and information on climate change and disaster risks enhanced at the national level</w:t>
            </w:r>
          </w:p>
        </w:tc>
      </w:tr>
      <w:tr w:rsidR="002E18DA" w:rsidRPr="00EE079C" w14:paraId="32F9CE42" w14:textId="77777777" w:rsidTr="0068243A">
        <w:trPr>
          <w:trHeight w:val="841"/>
        </w:trPr>
        <w:tc>
          <w:tcPr>
            <w:tcW w:w="1696" w:type="dxa"/>
            <w:vMerge/>
            <w:shd w:val="clear" w:color="auto" w:fill="DFDFDF"/>
          </w:tcPr>
          <w:p w14:paraId="4741C9D3" w14:textId="77777777" w:rsidR="002E18DA" w:rsidRPr="00EE079C" w:rsidRDefault="002E18DA" w:rsidP="0068243A">
            <w:pPr>
              <w:rPr>
                <w:rFonts w:ascii="Calibri" w:hAnsi="Calibri" w:cs="Calibri"/>
                <w:i/>
                <w:sz w:val="20"/>
                <w:szCs w:val="20"/>
                <w:highlight w:val="yellow"/>
              </w:rPr>
            </w:pPr>
          </w:p>
        </w:tc>
        <w:tc>
          <w:tcPr>
            <w:tcW w:w="3261" w:type="dxa"/>
          </w:tcPr>
          <w:p w14:paraId="41E88DFA" w14:textId="77777777" w:rsidR="002E18DA" w:rsidRDefault="002E18DA" w:rsidP="0068243A">
            <w:pPr>
              <w:rPr>
                <w:rFonts w:ascii="Calibri" w:hAnsi="Calibri" w:cs="Calibri"/>
                <w:sz w:val="20"/>
                <w:szCs w:val="20"/>
              </w:rPr>
            </w:pPr>
            <w:r w:rsidRPr="00EE079C">
              <w:rPr>
                <w:rFonts w:ascii="Calibri" w:hAnsi="Calibri" w:cs="Calibri"/>
                <w:sz w:val="20"/>
                <w:szCs w:val="20"/>
              </w:rPr>
              <w:t>Indicator 3: Number of legal frameworks and plans mainstreaming CCA&amp;DRM, including gender from a CCA/DRM-perspective</w:t>
            </w:r>
          </w:p>
          <w:p w14:paraId="119B7FFF" w14:textId="77777777" w:rsidR="002E18DA" w:rsidRDefault="002E18DA" w:rsidP="0068243A">
            <w:pPr>
              <w:rPr>
                <w:rFonts w:ascii="Calibri" w:hAnsi="Calibri" w:cs="Calibri"/>
                <w:sz w:val="20"/>
                <w:szCs w:val="20"/>
              </w:rPr>
            </w:pPr>
          </w:p>
          <w:p w14:paraId="158A1AC1" w14:textId="719F4746" w:rsidR="002E18DA" w:rsidRPr="00EE079C" w:rsidRDefault="002E18DA" w:rsidP="0068243A">
            <w:pPr>
              <w:rPr>
                <w:rFonts w:ascii="Calibri" w:hAnsi="Calibri" w:cs="Calibri"/>
                <w:i/>
                <w:iCs/>
                <w:sz w:val="20"/>
                <w:szCs w:val="20"/>
              </w:rPr>
            </w:pPr>
            <w:r w:rsidRPr="00C523A0">
              <w:rPr>
                <w:rFonts w:ascii="Calibri" w:hAnsi="Calibri" w:cs="Calibri"/>
                <w:i/>
                <w:iCs/>
                <w:sz w:val="20"/>
                <w:szCs w:val="20"/>
              </w:rPr>
              <w:t>Link to GEF</w:t>
            </w:r>
            <w:r w:rsidR="008C2313">
              <w:rPr>
                <w:rFonts w:ascii="Calibri" w:hAnsi="Calibri" w:cs="Calibri"/>
                <w:i/>
                <w:iCs/>
                <w:sz w:val="20"/>
                <w:szCs w:val="20"/>
              </w:rPr>
              <w:t xml:space="preserve"> CCA tracking tool,</w:t>
            </w:r>
            <w:r w:rsidR="008C2313" w:rsidRPr="00C523A0">
              <w:rPr>
                <w:rFonts w:ascii="Calibri" w:hAnsi="Calibri" w:cs="Calibri"/>
                <w:i/>
                <w:iCs/>
                <w:sz w:val="20"/>
                <w:szCs w:val="20"/>
              </w:rPr>
              <w:t xml:space="preserve"> </w:t>
            </w:r>
            <w:r w:rsidRPr="00C523A0">
              <w:rPr>
                <w:rFonts w:ascii="Calibri" w:hAnsi="Calibri" w:cs="Calibri"/>
                <w:i/>
                <w:iCs/>
                <w:sz w:val="20"/>
                <w:szCs w:val="20"/>
              </w:rPr>
              <w:t>core indicator 3 and indicator 2.1.1</w:t>
            </w:r>
          </w:p>
          <w:p w14:paraId="6E310BAB" w14:textId="77777777" w:rsidR="002E18DA" w:rsidRPr="00EE079C" w:rsidRDefault="002E18DA" w:rsidP="0068243A">
            <w:pPr>
              <w:rPr>
                <w:rFonts w:ascii="Calibri" w:hAnsi="Calibri" w:cs="Calibri"/>
                <w:i/>
                <w:sz w:val="20"/>
                <w:szCs w:val="20"/>
                <w:highlight w:val="yellow"/>
              </w:rPr>
            </w:pPr>
            <w:r w:rsidRPr="00EE079C">
              <w:rPr>
                <w:rFonts w:ascii="Calibri" w:hAnsi="Calibri" w:cs="Calibri"/>
                <w:i/>
                <w:sz w:val="20"/>
                <w:szCs w:val="20"/>
              </w:rPr>
              <w:t xml:space="preserve"> </w:t>
            </w:r>
          </w:p>
        </w:tc>
        <w:tc>
          <w:tcPr>
            <w:tcW w:w="1701" w:type="dxa"/>
          </w:tcPr>
          <w:p w14:paraId="6A9989BE"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0 </w:t>
            </w:r>
          </w:p>
          <w:p w14:paraId="1F462A26" w14:textId="77777777" w:rsidR="002E18DA" w:rsidRPr="00EE079C" w:rsidRDefault="002E18DA" w:rsidP="0068243A">
            <w:pPr>
              <w:rPr>
                <w:rFonts w:ascii="Calibri" w:hAnsi="Calibri" w:cs="Calibri"/>
                <w:sz w:val="20"/>
                <w:szCs w:val="20"/>
              </w:rPr>
            </w:pPr>
          </w:p>
          <w:p w14:paraId="61CBAB66" w14:textId="77777777" w:rsidR="002E18DA" w:rsidRPr="00EE079C" w:rsidRDefault="002E18DA" w:rsidP="0068243A">
            <w:pPr>
              <w:rPr>
                <w:rFonts w:ascii="Calibri" w:hAnsi="Calibri" w:cs="Calibri"/>
                <w:sz w:val="20"/>
                <w:szCs w:val="20"/>
              </w:rPr>
            </w:pPr>
          </w:p>
          <w:p w14:paraId="5D7B5FB7" w14:textId="77777777" w:rsidR="002E18DA" w:rsidRPr="00EE079C" w:rsidRDefault="002E18DA" w:rsidP="0068243A">
            <w:pPr>
              <w:rPr>
                <w:rFonts w:ascii="Calibri" w:hAnsi="Calibri" w:cs="Calibri"/>
                <w:sz w:val="20"/>
                <w:szCs w:val="20"/>
              </w:rPr>
            </w:pPr>
          </w:p>
          <w:p w14:paraId="6113CC64" w14:textId="77777777" w:rsidR="002E18DA" w:rsidRPr="00EE079C" w:rsidRDefault="002E18DA" w:rsidP="0068243A">
            <w:pPr>
              <w:rPr>
                <w:rFonts w:ascii="Calibri" w:hAnsi="Calibri" w:cs="Calibri"/>
                <w:sz w:val="20"/>
                <w:szCs w:val="20"/>
              </w:rPr>
            </w:pPr>
          </w:p>
        </w:tc>
        <w:tc>
          <w:tcPr>
            <w:tcW w:w="1984" w:type="dxa"/>
          </w:tcPr>
          <w:p w14:paraId="4F94FB2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Total at mid-term: 8</w:t>
            </w:r>
          </w:p>
          <w:p w14:paraId="21741DC7" w14:textId="77777777" w:rsidR="002E18DA" w:rsidRPr="00EE079C" w:rsidRDefault="002E18DA" w:rsidP="0068243A">
            <w:pPr>
              <w:rPr>
                <w:rFonts w:ascii="Calibri" w:hAnsi="Calibri" w:cs="Calibri"/>
                <w:sz w:val="20"/>
                <w:szCs w:val="20"/>
              </w:rPr>
            </w:pPr>
          </w:p>
          <w:p w14:paraId="7EA71283"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4 Ministerial Strategic Plans (MSPs) </w:t>
            </w:r>
          </w:p>
          <w:p w14:paraId="6A7E26C5"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4 Ministerial Operational Plans (MOPs)</w:t>
            </w:r>
          </w:p>
        </w:tc>
        <w:tc>
          <w:tcPr>
            <w:tcW w:w="1843" w:type="dxa"/>
          </w:tcPr>
          <w:p w14:paraId="04A24516"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Total at project-end: 9</w:t>
            </w:r>
          </w:p>
          <w:p w14:paraId="60411796"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At least 4 MSPs </w:t>
            </w:r>
          </w:p>
          <w:p w14:paraId="3C32B0FB"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At least 4 MOPs </w:t>
            </w:r>
          </w:p>
          <w:p w14:paraId="7FBC5EB4"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At least 1 legal framework </w:t>
            </w:r>
          </w:p>
          <w:p w14:paraId="788A1134" w14:textId="77777777" w:rsidR="002E18DA" w:rsidRPr="00EE079C" w:rsidRDefault="002E18DA" w:rsidP="0068243A">
            <w:pPr>
              <w:rPr>
                <w:rFonts w:ascii="Calibri" w:hAnsi="Calibri" w:cs="Calibri"/>
                <w:b/>
                <w:sz w:val="20"/>
                <w:szCs w:val="20"/>
              </w:rPr>
            </w:pPr>
          </w:p>
          <w:p w14:paraId="63C2F4CB" w14:textId="77777777" w:rsidR="002E18DA" w:rsidRPr="00EE079C" w:rsidRDefault="002E18DA" w:rsidP="0068243A">
            <w:pPr>
              <w:rPr>
                <w:rFonts w:ascii="Calibri" w:hAnsi="Calibri" w:cs="Calibri"/>
                <w:sz w:val="20"/>
                <w:szCs w:val="20"/>
              </w:rPr>
            </w:pPr>
          </w:p>
        </w:tc>
        <w:tc>
          <w:tcPr>
            <w:tcW w:w="3905" w:type="dxa"/>
          </w:tcPr>
          <w:p w14:paraId="4936082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Data source: Legal review, MSPs, MOPs, project reports</w:t>
            </w:r>
          </w:p>
          <w:p w14:paraId="38E3BC66"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Risks: Changing government leadership at national and local level resulting in project delays or refocus; Limited capacities and human resources cause insufficient commitment and attention to project activities and implementation.</w:t>
            </w:r>
          </w:p>
          <w:p w14:paraId="13BF750A"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Assumptions: Government sectors are willing to integrate CCA&amp;DRM in legal frameworks, strategic and operational plans</w:t>
            </w:r>
          </w:p>
        </w:tc>
      </w:tr>
      <w:tr w:rsidR="002E18DA" w:rsidRPr="00EE079C" w14:paraId="1DBCD84F" w14:textId="77777777" w:rsidTr="0068243A">
        <w:trPr>
          <w:trHeight w:val="3216"/>
        </w:trPr>
        <w:tc>
          <w:tcPr>
            <w:tcW w:w="1696" w:type="dxa"/>
            <w:vMerge/>
            <w:shd w:val="clear" w:color="auto" w:fill="DFDFDF"/>
          </w:tcPr>
          <w:p w14:paraId="346A9AB6" w14:textId="77777777" w:rsidR="002E18DA" w:rsidRPr="00EE079C" w:rsidRDefault="002E18DA" w:rsidP="0068243A">
            <w:pPr>
              <w:rPr>
                <w:rFonts w:ascii="Calibri" w:hAnsi="Calibri" w:cs="Calibri"/>
                <w:b/>
                <w:sz w:val="20"/>
                <w:szCs w:val="20"/>
                <w:highlight w:val="yellow"/>
              </w:rPr>
            </w:pPr>
          </w:p>
        </w:tc>
        <w:tc>
          <w:tcPr>
            <w:tcW w:w="3261" w:type="dxa"/>
          </w:tcPr>
          <w:p w14:paraId="78BDFEB2" w14:textId="77777777" w:rsidR="002E18DA" w:rsidRPr="00C523A0" w:rsidRDefault="002E18DA" w:rsidP="0068243A">
            <w:pPr>
              <w:rPr>
                <w:rFonts w:ascii="Calibri" w:hAnsi="Calibri" w:cs="Calibri"/>
                <w:sz w:val="20"/>
                <w:szCs w:val="20"/>
              </w:rPr>
            </w:pPr>
          </w:p>
          <w:p w14:paraId="2BE0F6EA" w14:textId="77777777" w:rsidR="002E18DA" w:rsidRPr="00C523A0" w:rsidRDefault="002E18DA" w:rsidP="0068243A">
            <w:pPr>
              <w:rPr>
                <w:rFonts w:ascii="Calibri" w:hAnsi="Calibri" w:cs="Calibri"/>
                <w:sz w:val="20"/>
                <w:szCs w:val="20"/>
              </w:rPr>
            </w:pPr>
            <w:r w:rsidRPr="00C523A0">
              <w:rPr>
                <w:rFonts w:ascii="Calibri" w:hAnsi="Calibri" w:cs="Calibri"/>
                <w:sz w:val="20"/>
                <w:szCs w:val="20"/>
              </w:rPr>
              <w:t>Indicator 4: Number of people trained at national level (KNEG and line ministries) regarding climate change impacts and appropriate adaptation responses</w:t>
            </w:r>
          </w:p>
          <w:p w14:paraId="29405926" w14:textId="77777777" w:rsidR="002E18DA" w:rsidRPr="00C523A0" w:rsidRDefault="002E18DA" w:rsidP="0068243A">
            <w:pPr>
              <w:rPr>
                <w:rFonts w:ascii="Calibri" w:hAnsi="Calibri" w:cs="Calibri"/>
                <w:i/>
                <w:sz w:val="20"/>
                <w:szCs w:val="20"/>
              </w:rPr>
            </w:pPr>
          </w:p>
          <w:p w14:paraId="24A8BEC7" w14:textId="05FD237E" w:rsidR="002E18DA" w:rsidRPr="00EE079C" w:rsidRDefault="002E18DA" w:rsidP="0068243A">
            <w:pPr>
              <w:rPr>
                <w:rFonts w:ascii="Calibri" w:hAnsi="Calibri" w:cs="Calibri"/>
                <w:i/>
                <w:iCs/>
                <w:sz w:val="20"/>
                <w:szCs w:val="20"/>
              </w:rPr>
            </w:pPr>
            <w:r w:rsidRPr="00C523A0">
              <w:rPr>
                <w:rFonts w:ascii="Calibri" w:hAnsi="Calibri" w:cs="Calibri"/>
                <w:i/>
                <w:iCs/>
                <w:sz w:val="20"/>
                <w:szCs w:val="20"/>
              </w:rPr>
              <w:t xml:space="preserve">Link to GEF </w:t>
            </w:r>
            <w:r w:rsidR="008C2313">
              <w:rPr>
                <w:rFonts w:ascii="Calibri" w:hAnsi="Calibri" w:cs="Calibri"/>
                <w:i/>
                <w:iCs/>
                <w:sz w:val="20"/>
                <w:szCs w:val="20"/>
              </w:rPr>
              <w:t xml:space="preserve"> CCA tracking tool, </w:t>
            </w:r>
            <w:r w:rsidRPr="00C523A0">
              <w:rPr>
                <w:rFonts w:ascii="Calibri" w:hAnsi="Calibri" w:cs="Calibri"/>
                <w:i/>
                <w:iCs/>
                <w:sz w:val="20"/>
                <w:szCs w:val="20"/>
              </w:rPr>
              <w:t>core indicator 4 and indicator 2.3.1</w:t>
            </w:r>
          </w:p>
          <w:p w14:paraId="018E41D0" w14:textId="77777777" w:rsidR="002E18DA" w:rsidRPr="00EE079C" w:rsidRDefault="002E18DA" w:rsidP="0068243A">
            <w:pPr>
              <w:rPr>
                <w:rFonts w:ascii="Calibri" w:hAnsi="Calibri" w:cs="Calibri"/>
                <w:i/>
                <w:sz w:val="20"/>
                <w:szCs w:val="20"/>
              </w:rPr>
            </w:pPr>
          </w:p>
        </w:tc>
        <w:tc>
          <w:tcPr>
            <w:tcW w:w="1701" w:type="dxa"/>
          </w:tcPr>
          <w:p w14:paraId="497F7CA3" w14:textId="77777777" w:rsidR="002E18DA" w:rsidRDefault="002E18DA" w:rsidP="0068243A">
            <w:pPr>
              <w:rPr>
                <w:rFonts w:ascii="Calibri" w:hAnsi="Calibri" w:cs="Calibri"/>
                <w:sz w:val="20"/>
                <w:szCs w:val="20"/>
              </w:rPr>
            </w:pPr>
          </w:p>
          <w:p w14:paraId="3ADD5C46" w14:textId="77777777" w:rsidR="002E18DA" w:rsidRPr="00EE079C" w:rsidRDefault="002E18DA" w:rsidP="0068243A">
            <w:pPr>
              <w:rPr>
                <w:rFonts w:ascii="Calibri" w:hAnsi="Calibri" w:cs="Calibri"/>
                <w:sz w:val="20"/>
                <w:szCs w:val="20"/>
              </w:rPr>
            </w:pPr>
            <w:r>
              <w:rPr>
                <w:rFonts w:ascii="Calibri" w:hAnsi="Calibri" w:cs="Calibri"/>
                <w:sz w:val="20"/>
                <w:szCs w:val="20"/>
              </w:rPr>
              <w:t>0</w:t>
            </w:r>
            <w:r w:rsidRPr="00EE079C">
              <w:rPr>
                <w:rFonts w:ascii="Calibri" w:hAnsi="Calibri" w:cs="Calibri"/>
                <w:sz w:val="20"/>
                <w:szCs w:val="20"/>
              </w:rPr>
              <w:br/>
            </w:r>
          </w:p>
          <w:p w14:paraId="5929AD50" w14:textId="77777777" w:rsidR="002E18DA" w:rsidRPr="00EE079C" w:rsidRDefault="002E18DA" w:rsidP="0068243A">
            <w:pPr>
              <w:rPr>
                <w:rFonts w:ascii="Calibri" w:hAnsi="Calibri" w:cs="Calibri"/>
                <w:sz w:val="20"/>
                <w:szCs w:val="20"/>
              </w:rPr>
            </w:pPr>
          </w:p>
          <w:p w14:paraId="2EEAC5A2" w14:textId="77777777" w:rsidR="002E18DA" w:rsidRPr="00EE079C" w:rsidRDefault="002E18DA" w:rsidP="0068243A">
            <w:pPr>
              <w:rPr>
                <w:rFonts w:ascii="Calibri" w:hAnsi="Calibri" w:cs="Calibri"/>
                <w:sz w:val="20"/>
                <w:szCs w:val="20"/>
              </w:rPr>
            </w:pPr>
          </w:p>
        </w:tc>
        <w:tc>
          <w:tcPr>
            <w:tcW w:w="1984" w:type="dxa"/>
          </w:tcPr>
          <w:p w14:paraId="7FAC9D15" w14:textId="77777777" w:rsidR="002E18DA" w:rsidRPr="00EE079C" w:rsidRDefault="002E18DA" w:rsidP="0068243A">
            <w:pPr>
              <w:rPr>
                <w:rFonts w:ascii="Calibri" w:hAnsi="Calibri" w:cs="Calibri"/>
                <w:sz w:val="20"/>
                <w:szCs w:val="20"/>
              </w:rPr>
            </w:pPr>
          </w:p>
          <w:p w14:paraId="1C13288A" w14:textId="77777777" w:rsidR="002E18DA" w:rsidRPr="00EE079C" w:rsidRDefault="002E18DA" w:rsidP="0068243A">
            <w:pPr>
              <w:rPr>
                <w:rFonts w:ascii="Calibri" w:hAnsi="Calibri" w:cs="Calibri"/>
                <w:sz w:val="20"/>
                <w:szCs w:val="20"/>
              </w:rPr>
            </w:pPr>
            <w:r>
              <w:rPr>
                <w:rFonts w:ascii="Calibri" w:hAnsi="Calibri" w:cs="Calibri"/>
                <w:sz w:val="20"/>
                <w:szCs w:val="20"/>
              </w:rPr>
              <w:t>50</w:t>
            </w:r>
          </w:p>
        </w:tc>
        <w:tc>
          <w:tcPr>
            <w:tcW w:w="1843" w:type="dxa"/>
          </w:tcPr>
          <w:p w14:paraId="2606FDFE" w14:textId="77777777" w:rsidR="002E18DA" w:rsidRPr="00EE079C" w:rsidRDefault="002E18DA" w:rsidP="0068243A">
            <w:pPr>
              <w:rPr>
                <w:rFonts w:ascii="Calibri" w:hAnsi="Calibri" w:cs="Calibri"/>
                <w:sz w:val="20"/>
                <w:szCs w:val="20"/>
              </w:rPr>
            </w:pPr>
          </w:p>
          <w:p w14:paraId="754AB42A" w14:textId="77777777" w:rsidR="002E18DA" w:rsidRPr="00CD02CA" w:rsidRDefault="002E18DA" w:rsidP="0068243A">
            <w:pPr>
              <w:rPr>
                <w:rFonts w:ascii="Calibri" w:hAnsi="Calibri" w:cs="Calibri"/>
                <w:bCs/>
                <w:sz w:val="20"/>
                <w:szCs w:val="20"/>
              </w:rPr>
            </w:pPr>
            <w:r w:rsidRPr="00CD02CA">
              <w:rPr>
                <w:rFonts w:ascii="Calibri" w:hAnsi="Calibri" w:cs="Calibri"/>
                <w:bCs/>
                <w:sz w:val="20"/>
                <w:szCs w:val="20"/>
              </w:rPr>
              <w:t>50</w:t>
            </w:r>
          </w:p>
          <w:p w14:paraId="4DEEA69E" w14:textId="77777777" w:rsidR="002E18DA" w:rsidRPr="00EE079C" w:rsidRDefault="002E18DA" w:rsidP="0068243A">
            <w:pPr>
              <w:rPr>
                <w:rFonts w:ascii="Calibri" w:hAnsi="Calibri" w:cs="Calibri"/>
                <w:sz w:val="20"/>
                <w:szCs w:val="20"/>
              </w:rPr>
            </w:pPr>
          </w:p>
          <w:p w14:paraId="577AE2E0" w14:textId="77777777" w:rsidR="002E18DA" w:rsidRPr="00EE079C" w:rsidRDefault="002E18DA" w:rsidP="0068243A">
            <w:pPr>
              <w:rPr>
                <w:rFonts w:ascii="Calibri" w:hAnsi="Calibri" w:cs="Calibri"/>
                <w:sz w:val="20"/>
                <w:szCs w:val="20"/>
              </w:rPr>
            </w:pPr>
          </w:p>
          <w:p w14:paraId="205E7F4C" w14:textId="77777777" w:rsidR="002E18DA" w:rsidRPr="00EE079C" w:rsidRDefault="002E18DA" w:rsidP="0068243A">
            <w:pPr>
              <w:rPr>
                <w:rFonts w:ascii="Calibri" w:hAnsi="Calibri" w:cs="Calibri"/>
                <w:sz w:val="20"/>
                <w:szCs w:val="20"/>
              </w:rPr>
            </w:pPr>
          </w:p>
          <w:p w14:paraId="64464ADE" w14:textId="77777777" w:rsidR="002E18DA" w:rsidRPr="00EE079C" w:rsidRDefault="002E18DA" w:rsidP="0068243A">
            <w:pPr>
              <w:rPr>
                <w:rFonts w:ascii="Calibri" w:hAnsi="Calibri" w:cs="Calibri"/>
                <w:sz w:val="20"/>
                <w:szCs w:val="20"/>
              </w:rPr>
            </w:pPr>
          </w:p>
        </w:tc>
        <w:tc>
          <w:tcPr>
            <w:tcW w:w="3905" w:type="dxa"/>
          </w:tcPr>
          <w:p w14:paraId="77B312B1"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Data source: </w:t>
            </w:r>
            <w:r>
              <w:rPr>
                <w:rFonts w:ascii="Calibri" w:hAnsi="Calibri" w:cs="Calibri"/>
                <w:sz w:val="20"/>
                <w:szCs w:val="20"/>
              </w:rPr>
              <w:t>Training reports, p</w:t>
            </w:r>
            <w:r w:rsidRPr="00EE079C">
              <w:rPr>
                <w:rFonts w:ascii="Calibri" w:hAnsi="Calibri" w:cs="Calibri"/>
                <w:sz w:val="20"/>
                <w:szCs w:val="20"/>
              </w:rPr>
              <w:t>roject reports</w:t>
            </w:r>
          </w:p>
          <w:p w14:paraId="2BE10DA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Risks:  Changing government leadership at national and local level resulting in project delays or refocus; Government staff and KNEG/committee membership turnover in terms of retaining capacity/knowledge.</w:t>
            </w:r>
          </w:p>
          <w:p w14:paraId="73D5BB86"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Assumptions: With the support of the Project</w:t>
            </w:r>
            <w:r>
              <w:rPr>
                <w:rFonts w:ascii="Calibri" w:hAnsi="Calibri" w:cs="Calibri"/>
                <w:sz w:val="20"/>
                <w:szCs w:val="20"/>
              </w:rPr>
              <w:t xml:space="preserve">, </w:t>
            </w:r>
            <w:r w:rsidRPr="00EE079C">
              <w:rPr>
                <w:rFonts w:ascii="Calibri" w:hAnsi="Calibri" w:cs="Calibri"/>
                <w:sz w:val="20"/>
                <w:szCs w:val="20"/>
              </w:rPr>
              <w:t>OB NSPD</w:t>
            </w:r>
            <w:r>
              <w:rPr>
                <w:rFonts w:ascii="Calibri" w:hAnsi="Calibri" w:cs="Calibri"/>
                <w:sz w:val="20"/>
                <w:szCs w:val="20"/>
              </w:rPr>
              <w:t xml:space="preserve">, KNEG and line ministries are </w:t>
            </w:r>
            <w:r w:rsidRPr="00EE079C">
              <w:rPr>
                <w:rFonts w:ascii="Calibri" w:hAnsi="Calibri" w:cs="Calibri"/>
                <w:sz w:val="20"/>
                <w:szCs w:val="20"/>
              </w:rPr>
              <w:t xml:space="preserve">able to enhance CCA capacities </w:t>
            </w:r>
          </w:p>
          <w:p w14:paraId="6987E72F" w14:textId="77777777" w:rsidR="002E18DA" w:rsidRPr="00EE079C" w:rsidRDefault="002E18DA" w:rsidP="0068243A">
            <w:pPr>
              <w:rPr>
                <w:rFonts w:ascii="Calibri" w:hAnsi="Calibri" w:cs="Calibri"/>
                <w:sz w:val="20"/>
                <w:szCs w:val="20"/>
              </w:rPr>
            </w:pPr>
          </w:p>
        </w:tc>
      </w:tr>
      <w:tr w:rsidR="002E18DA" w:rsidRPr="00EE079C" w14:paraId="75DD65A7" w14:textId="77777777" w:rsidTr="0068243A">
        <w:trPr>
          <w:trHeight w:val="3216"/>
        </w:trPr>
        <w:tc>
          <w:tcPr>
            <w:tcW w:w="1696" w:type="dxa"/>
            <w:vMerge/>
            <w:tcBorders>
              <w:bottom w:val="single" w:sz="4" w:space="0" w:color="000000"/>
            </w:tcBorders>
            <w:shd w:val="clear" w:color="auto" w:fill="DFDFDF"/>
          </w:tcPr>
          <w:p w14:paraId="70C30731" w14:textId="77777777" w:rsidR="002E18DA" w:rsidRPr="00EE079C" w:rsidRDefault="002E18DA" w:rsidP="0068243A">
            <w:pPr>
              <w:rPr>
                <w:rFonts w:ascii="Calibri" w:hAnsi="Calibri" w:cs="Calibri"/>
                <w:b/>
                <w:sz w:val="20"/>
                <w:szCs w:val="20"/>
                <w:highlight w:val="yellow"/>
              </w:rPr>
            </w:pPr>
          </w:p>
        </w:tc>
        <w:tc>
          <w:tcPr>
            <w:tcW w:w="3261" w:type="dxa"/>
            <w:tcBorders>
              <w:bottom w:val="single" w:sz="4" w:space="0" w:color="000000"/>
            </w:tcBorders>
          </w:tcPr>
          <w:p w14:paraId="04F7E15C" w14:textId="77777777" w:rsidR="002E18DA" w:rsidRDefault="002E18DA" w:rsidP="0068243A">
            <w:pPr>
              <w:rPr>
                <w:rFonts w:ascii="Calibri" w:hAnsi="Calibri" w:cs="Calibri"/>
                <w:sz w:val="20"/>
                <w:szCs w:val="20"/>
              </w:rPr>
            </w:pPr>
            <w:r w:rsidRPr="00EE079C">
              <w:rPr>
                <w:rFonts w:ascii="Calibri" w:hAnsi="Calibri" w:cs="Calibri"/>
                <w:sz w:val="20"/>
                <w:szCs w:val="20"/>
              </w:rPr>
              <w:t>Indicator 5: Number of frameworks and tools enhanced to support KJIP-monitoring and CCA&amp;DRM data management and analysis, including gender disaggregated data</w:t>
            </w:r>
          </w:p>
          <w:p w14:paraId="348D31F5" w14:textId="77777777" w:rsidR="002E18DA" w:rsidRDefault="002E18DA" w:rsidP="0068243A">
            <w:pPr>
              <w:rPr>
                <w:rFonts w:ascii="Calibri" w:hAnsi="Calibri" w:cs="Calibri"/>
                <w:sz w:val="20"/>
                <w:szCs w:val="20"/>
              </w:rPr>
            </w:pPr>
          </w:p>
          <w:p w14:paraId="27C24BF0" w14:textId="1B15EC16" w:rsidR="002E18DA" w:rsidRPr="00EE079C" w:rsidRDefault="002E18DA" w:rsidP="0068243A">
            <w:pPr>
              <w:rPr>
                <w:rFonts w:ascii="Calibri" w:hAnsi="Calibri" w:cs="Calibri"/>
                <w:i/>
                <w:iCs/>
                <w:sz w:val="20"/>
                <w:szCs w:val="20"/>
              </w:rPr>
            </w:pPr>
            <w:r w:rsidRPr="00C523A0">
              <w:rPr>
                <w:rFonts w:ascii="Calibri" w:hAnsi="Calibri" w:cs="Calibri"/>
                <w:i/>
                <w:iCs/>
                <w:sz w:val="20"/>
                <w:szCs w:val="20"/>
              </w:rPr>
              <w:t>Link to GEF indicator 2.1.3.</w:t>
            </w:r>
          </w:p>
          <w:p w14:paraId="63E7F80C" w14:textId="77777777" w:rsidR="002E18DA" w:rsidRPr="00EE079C" w:rsidRDefault="002E18DA" w:rsidP="0068243A">
            <w:pPr>
              <w:rPr>
                <w:rFonts w:ascii="Calibri" w:hAnsi="Calibri" w:cs="Calibri"/>
                <w:sz w:val="20"/>
                <w:szCs w:val="20"/>
              </w:rPr>
            </w:pPr>
          </w:p>
        </w:tc>
        <w:tc>
          <w:tcPr>
            <w:tcW w:w="1701" w:type="dxa"/>
            <w:tcBorders>
              <w:bottom w:val="single" w:sz="4" w:space="0" w:color="000000"/>
            </w:tcBorders>
          </w:tcPr>
          <w:p w14:paraId="5523D799"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KIVA database established 2017-2018</w:t>
            </w:r>
          </w:p>
        </w:tc>
        <w:tc>
          <w:tcPr>
            <w:tcW w:w="1984" w:type="dxa"/>
            <w:tcBorders>
              <w:bottom w:val="single" w:sz="4" w:space="0" w:color="000000"/>
            </w:tcBorders>
          </w:tcPr>
          <w:p w14:paraId="5B12F05B"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Total at mid-term: 3</w:t>
            </w:r>
          </w:p>
          <w:p w14:paraId="009BC2DB" w14:textId="77777777" w:rsidR="002E18DA" w:rsidRPr="00EE079C" w:rsidRDefault="002E18DA" w:rsidP="0068243A">
            <w:pPr>
              <w:rPr>
                <w:rFonts w:ascii="Calibri" w:hAnsi="Calibri" w:cs="Calibri"/>
                <w:sz w:val="20"/>
                <w:szCs w:val="20"/>
              </w:rPr>
            </w:pPr>
          </w:p>
          <w:p w14:paraId="728EFF55"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KJIP M&amp;E framework developed</w:t>
            </w:r>
          </w:p>
          <w:p w14:paraId="72E64D6C" w14:textId="77777777" w:rsidR="002E18DA" w:rsidRPr="00EE079C" w:rsidRDefault="002E18DA" w:rsidP="0068243A">
            <w:pPr>
              <w:rPr>
                <w:rFonts w:ascii="Calibri" w:hAnsi="Calibri" w:cs="Calibri"/>
                <w:sz w:val="20"/>
                <w:szCs w:val="20"/>
              </w:rPr>
            </w:pPr>
          </w:p>
          <w:p w14:paraId="0835230C"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KIVA database tool developed for KJIP-monitoring at national and subnational levels </w:t>
            </w:r>
          </w:p>
          <w:p w14:paraId="798E2BBE" w14:textId="77777777" w:rsidR="002E18DA" w:rsidRPr="00EE079C" w:rsidRDefault="002E18DA" w:rsidP="0068243A">
            <w:pPr>
              <w:rPr>
                <w:rFonts w:ascii="Calibri" w:hAnsi="Calibri" w:cs="Calibri"/>
                <w:sz w:val="20"/>
                <w:szCs w:val="20"/>
              </w:rPr>
            </w:pPr>
          </w:p>
          <w:p w14:paraId="5E31148E"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GIS-platform strengthened</w:t>
            </w:r>
          </w:p>
        </w:tc>
        <w:tc>
          <w:tcPr>
            <w:tcW w:w="1843" w:type="dxa"/>
            <w:tcBorders>
              <w:bottom w:val="single" w:sz="4" w:space="0" w:color="000000"/>
            </w:tcBorders>
          </w:tcPr>
          <w:p w14:paraId="1BEE613B"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Total at project-end: 4</w:t>
            </w:r>
          </w:p>
          <w:p w14:paraId="2314DF84" w14:textId="77777777" w:rsidR="002E18DA" w:rsidRPr="00EE079C" w:rsidRDefault="002E18DA" w:rsidP="0068243A">
            <w:pPr>
              <w:rPr>
                <w:rFonts w:ascii="Calibri" w:hAnsi="Calibri" w:cs="Calibri"/>
                <w:sz w:val="20"/>
                <w:szCs w:val="20"/>
              </w:rPr>
            </w:pPr>
          </w:p>
          <w:p w14:paraId="72CF7E93"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KIVA database data analysis tool/module developed for key sectors</w:t>
            </w:r>
          </w:p>
          <w:p w14:paraId="1D37D360" w14:textId="77777777" w:rsidR="002E18DA" w:rsidRPr="00EE079C" w:rsidRDefault="002E18DA" w:rsidP="0068243A">
            <w:pPr>
              <w:rPr>
                <w:rFonts w:ascii="Calibri" w:hAnsi="Calibri" w:cs="Calibri"/>
                <w:sz w:val="20"/>
                <w:szCs w:val="20"/>
              </w:rPr>
            </w:pPr>
          </w:p>
        </w:tc>
        <w:tc>
          <w:tcPr>
            <w:tcW w:w="3905" w:type="dxa"/>
            <w:tcBorders>
              <w:bottom w:val="single" w:sz="4" w:space="0" w:color="000000"/>
            </w:tcBorders>
          </w:tcPr>
          <w:p w14:paraId="01B4DB07"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Data source: KIVA database, GIS-platform, project reports  </w:t>
            </w:r>
          </w:p>
          <w:p w14:paraId="1243442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Risks: Government staff and committee membership turnover in terms of retaining capacity/knowledge. </w:t>
            </w:r>
          </w:p>
          <w:p w14:paraId="399A773E"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Assumptions: Government sectors are willing to coordinate and enhance monitoring and data management </w:t>
            </w:r>
          </w:p>
        </w:tc>
      </w:tr>
      <w:tr w:rsidR="002E18DA" w:rsidRPr="00EE079C" w14:paraId="42F5CBFA" w14:textId="77777777" w:rsidTr="0068243A">
        <w:trPr>
          <w:trHeight w:val="760"/>
        </w:trPr>
        <w:tc>
          <w:tcPr>
            <w:tcW w:w="1696" w:type="dxa"/>
            <w:vMerge w:val="restart"/>
            <w:shd w:val="pct12" w:color="auto" w:fill="auto"/>
          </w:tcPr>
          <w:p w14:paraId="4991B998" w14:textId="77777777" w:rsidR="002E18DA" w:rsidRPr="00EE079C" w:rsidRDefault="002E18DA" w:rsidP="0068243A">
            <w:pPr>
              <w:rPr>
                <w:rFonts w:ascii="Calibri" w:hAnsi="Calibri" w:cs="Calibri"/>
                <w:b/>
                <w:sz w:val="20"/>
                <w:szCs w:val="20"/>
              </w:rPr>
            </w:pPr>
            <w:r w:rsidRPr="00EE079C">
              <w:rPr>
                <w:rFonts w:ascii="Calibri" w:hAnsi="Calibri" w:cs="Calibri"/>
                <w:b/>
                <w:sz w:val="20"/>
                <w:szCs w:val="20"/>
              </w:rPr>
              <w:t>Component 2:</w:t>
            </w:r>
            <w:r w:rsidRPr="00EE079C">
              <w:rPr>
                <w:rFonts w:ascii="Calibri" w:hAnsi="Calibri" w:cs="Calibri"/>
                <w:sz w:val="20"/>
                <w:szCs w:val="20"/>
              </w:rPr>
              <w:t xml:space="preserve"> </w:t>
            </w:r>
            <w:r w:rsidRPr="00EE079C">
              <w:rPr>
                <w:rFonts w:ascii="Calibri" w:hAnsi="Calibri" w:cs="Calibri"/>
                <w:b/>
                <w:sz w:val="20"/>
                <w:szCs w:val="20"/>
              </w:rPr>
              <w:t>Island level climate change resilient planning and institutional capacity development</w:t>
            </w:r>
          </w:p>
          <w:p w14:paraId="7689D4DB" w14:textId="77777777" w:rsidR="002E18DA" w:rsidRPr="00EE079C" w:rsidRDefault="002E18DA" w:rsidP="0068243A">
            <w:pPr>
              <w:rPr>
                <w:rFonts w:ascii="Calibri" w:hAnsi="Calibri" w:cs="Calibri"/>
                <w:b/>
                <w:sz w:val="20"/>
                <w:szCs w:val="20"/>
              </w:rPr>
            </w:pPr>
          </w:p>
        </w:tc>
        <w:tc>
          <w:tcPr>
            <w:tcW w:w="12694" w:type="dxa"/>
            <w:gridSpan w:val="5"/>
            <w:shd w:val="pct12" w:color="auto" w:fill="FFFFFF"/>
          </w:tcPr>
          <w:p w14:paraId="20B7D131" w14:textId="39D70CBB" w:rsidR="002E18DA" w:rsidRPr="00EE079C" w:rsidRDefault="002E18DA" w:rsidP="0068243A">
            <w:pPr>
              <w:rPr>
                <w:rFonts w:ascii="Calibri" w:hAnsi="Calibri" w:cs="Calibri"/>
                <w:b/>
                <w:i/>
                <w:sz w:val="20"/>
                <w:szCs w:val="20"/>
              </w:rPr>
            </w:pPr>
            <w:r w:rsidRPr="00EE079C">
              <w:rPr>
                <w:rFonts w:ascii="Calibri" w:hAnsi="Calibri" w:cs="Calibri"/>
                <w:b/>
                <w:i/>
                <w:sz w:val="20"/>
                <w:szCs w:val="20"/>
              </w:rPr>
              <w:t>Outcome 2.1 Capacity of island administrations enhanced to plan for and monitor climate change adaptation processes in a Whole-of-Island (WoI) approach</w:t>
            </w:r>
          </w:p>
          <w:p w14:paraId="46E1138D"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2.2.1 Island and community level vulnerability and adaptation (IVA) assessments revised and/or developed at 5 islands</w:t>
            </w:r>
          </w:p>
          <w:p w14:paraId="43B7DE64"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2.1.2 Island Council Strategic Plans formulated/reviewed, integrating whole of island adaptation action plans in 5 islands</w:t>
            </w:r>
          </w:p>
          <w:p w14:paraId="7FDB77D1"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2.1.3 Tools and mechanisms to develop, stock, and share data, knowledge, and information on CC and DR enhanced at the island level – with the option of exploring the software and hardware to strengthen information and communication mechanisms for early warning system (EWS)</w:t>
            </w:r>
          </w:p>
          <w:p w14:paraId="219096CC" w14:textId="77777777" w:rsidR="002E18DA" w:rsidRPr="00EE079C" w:rsidRDefault="002E18DA" w:rsidP="0068243A">
            <w:pPr>
              <w:rPr>
                <w:rFonts w:ascii="Calibri" w:hAnsi="Calibri" w:cs="Calibri"/>
                <w:i/>
                <w:sz w:val="20"/>
                <w:szCs w:val="20"/>
              </w:rPr>
            </w:pPr>
            <w:r w:rsidRPr="00EE079C">
              <w:rPr>
                <w:rFonts w:ascii="Calibri" w:hAnsi="Calibri" w:cs="Calibri"/>
                <w:sz w:val="20"/>
                <w:szCs w:val="20"/>
              </w:rPr>
              <w:t>2.1.4 I Kiribati population in 5 islands receives formal and informal training and awareness raising programmes on climate change and disaster risk management</w:t>
            </w:r>
          </w:p>
        </w:tc>
      </w:tr>
      <w:tr w:rsidR="002E18DA" w:rsidRPr="00EE079C" w14:paraId="43AAFD8B" w14:textId="77777777" w:rsidTr="0068243A">
        <w:trPr>
          <w:trHeight w:val="3801"/>
        </w:trPr>
        <w:tc>
          <w:tcPr>
            <w:tcW w:w="1696" w:type="dxa"/>
            <w:vMerge/>
            <w:shd w:val="pct12" w:color="auto" w:fill="auto"/>
          </w:tcPr>
          <w:p w14:paraId="6A9F14AD" w14:textId="77777777" w:rsidR="002E18DA" w:rsidRPr="00EE079C" w:rsidRDefault="002E18DA" w:rsidP="0068243A">
            <w:pPr>
              <w:rPr>
                <w:rFonts w:ascii="Calibri" w:hAnsi="Calibri" w:cs="Calibri"/>
                <w:b/>
                <w:sz w:val="20"/>
                <w:szCs w:val="20"/>
              </w:rPr>
            </w:pPr>
          </w:p>
        </w:tc>
        <w:tc>
          <w:tcPr>
            <w:tcW w:w="3261" w:type="dxa"/>
          </w:tcPr>
          <w:p w14:paraId="73E92F66"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Indicator 6: Number of GESI-sensitive plans supporting Island-level strategic development (ICSP), WoI-planning and community-based disaster risk management (CBDRM) planning based on identified and prioritized vulnerabilities (IVA) </w:t>
            </w:r>
          </w:p>
          <w:p w14:paraId="53CC543D" w14:textId="77777777" w:rsidR="002E18DA" w:rsidRPr="00EE079C" w:rsidRDefault="002E18DA" w:rsidP="0068243A">
            <w:pPr>
              <w:rPr>
                <w:rFonts w:ascii="Calibri" w:hAnsi="Calibri" w:cs="Calibri"/>
                <w:color w:val="FF0000"/>
                <w:sz w:val="20"/>
                <w:szCs w:val="20"/>
              </w:rPr>
            </w:pPr>
          </w:p>
          <w:p w14:paraId="60C88F7C" w14:textId="77777777" w:rsidR="002E18DA" w:rsidRDefault="002E18DA" w:rsidP="0068243A">
            <w:pPr>
              <w:rPr>
                <w:rFonts w:ascii="Calibri" w:hAnsi="Calibri" w:cs="Calibri"/>
                <w:sz w:val="20"/>
                <w:szCs w:val="20"/>
              </w:rPr>
            </w:pPr>
          </w:p>
          <w:p w14:paraId="09357466" w14:textId="58CF2A39" w:rsidR="002E18DA" w:rsidRPr="00EE079C" w:rsidRDefault="002E18DA" w:rsidP="0068243A">
            <w:pPr>
              <w:rPr>
                <w:rFonts w:ascii="Calibri" w:hAnsi="Calibri" w:cs="Calibri"/>
                <w:i/>
                <w:iCs/>
                <w:sz w:val="20"/>
                <w:szCs w:val="20"/>
              </w:rPr>
            </w:pPr>
            <w:r w:rsidRPr="00C523A0">
              <w:rPr>
                <w:rFonts w:ascii="Calibri" w:hAnsi="Calibri" w:cs="Calibri"/>
                <w:i/>
                <w:iCs/>
                <w:sz w:val="20"/>
                <w:szCs w:val="20"/>
              </w:rPr>
              <w:t xml:space="preserve">Link to GEF </w:t>
            </w:r>
            <w:r w:rsidR="008C2313">
              <w:rPr>
                <w:rFonts w:ascii="Calibri" w:hAnsi="Calibri" w:cs="Calibri"/>
                <w:i/>
                <w:iCs/>
                <w:sz w:val="20"/>
                <w:szCs w:val="20"/>
              </w:rPr>
              <w:t xml:space="preserve"> CCA tracking tool, </w:t>
            </w:r>
            <w:r w:rsidRPr="00C523A0">
              <w:rPr>
                <w:rFonts w:ascii="Calibri" w:hAnsi="Calibri" w:cs="Calibri"/>
                <w:i/>
                <w:iCs/>
                <w:sz w:val="20"/>
                <w:szCs w:val="20"/>
              </w:rPr>
              <w:t>core indicator 3 and indicator 2.1.1</w:t>
            </w:r>
          </w:p>
          <w:p w14:paraId="62BF1331" w14:textId="77777777" w:rsidR="002E18DA" w:rsidRDefault="002E18DA" w:rsidP="0068243A">
            <w:pPr>
              <w:rPr>
                <w:rFonts w:ascii="Calibri" w:hAnsi="Calibri" w:cs="Calibri"/>
                <w:sz w:val="20"/>
                <w:szCs w:val="20"/>
              </w:rPr>
            </w:pPr>
          </w:p>
          <w:p w14:paraId="57502A19" w14:textId="77777777" w:rsidR="002E18DA" w:rsidRPr="00EE079C" w:rsidRDefault="002E18DA" w:rsidP="0068243A">
            <w:pPr>
              <w:rPr>
                <w:rFonts w:ascii="Calibri" w:hAnsi="Calibri" w:cs="Calibri"/>
                <w:sz w:val="20"/>
                <w:szCs w:val="20"/>
              </w:rPr>
            </w:pPr>
          </w:p>
          <w:p w14:paraId="396BDF1E" w14:textId="77777777" w:rsidR="002E18DA" w:rsidRPr="00EE079C" w:rsidRDefault="002E18DA" w:rsidP="0068243A">
            <w:pPr>
              <w:rPr>
                <w:rFonts w:ascii="Calibri" w:hAnsi="Calibri" w:cs="Calibri"/>
                <w:sz w:val="20"/>
                <w:szCs w:val="20"/>
              </w:rPr>
            </w:pPr>
          </w:p>
        </w:tc>
        <w:tc>
          <w:tcPr>
            <w:tcW w:w="1701" w:type="dxa"/>
          </w:tcPr>
          <w:p w14:paraId="7A5B5A29"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0</w:t>
            </w:r>
          </w:p>
          <w:p w14:paraId="1D9ED60D" w14:textId="77777777" w:rsidR="002E18DA" w:rsidRPr="00EE079C" w:rsidRDefault="002E18DA" w:rsidP="0068243A">
            <w:pPr>
              <w:rPr>
                <w:rFonts w:ascii="Calibri" w:hAnsi="Calibri" w:cs="Calibri"/>
                <w:sz w:val="20"/>
                <w:szCs w:val="20"/>
              </w:rPr>
            </w:pPr>
          </w:p>
          <w:p w14:paraId="71866DA3"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IVA completed for 8 islands (1 project island - Kiritimati)</w:t>
            </w:r>
          </w:p>
          <w:p w14:paraId="4D28F9E7"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7 Island Council Strategic Plans developed (0 in project islands) </w:t>
            </w:r>
          </w:p>
        </w:tc>
        <w:tc>
          <w:tcPr>
            <w:tcW w:w="1984" w:type="dxa"/>
          </w:tcPr>
          <w:p w14:paraId="3807FE24"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Total at mid-term: 10 plans</w:t>
            </w:r>
          </w:p>
          <w:p w14:paraId="25AD8226" w14:textId="77777777" w:rsidR="002E18DA" w:rsidRPr="00EE079C" w:rsidRDefault="002E18DA" w:rsidP="0068243A">
            <w:pPr>
              <w:rPr>
                <w:rFonts w:ascii="Calibri" w:hAnsi="Calibri" w:cs="Calibri"/>
                <w:sz w:val="20"/>
                <w:szCs w:val="20"/>
              </w:rPr>
            </w:pPr>
          </w:p>
          <w:p w14:paraId="0C66A1D5"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5 ICSP reviewed/ developed</w:t>
            </w:r>
          </w:p>
          <w:p w14:paraId="585B1A6E"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5 WoI-implementation plans developed and operationalized</w:t>
            </w:r>
          </w:p>
        </w:tc>
        <w:tc>
          <w:tcPr>
            <w:tcW w:w="1843" w:type="dxa"/>
          </w:tcPr>
          <w:p w14:paraId="3A11D4B0"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Total at project-end: 10 plans</w:t>
            </w:r>
          </w:p>
          <w:p w14:paraId="59193EE6" w14:textId="77777777" w:rsidR="002E18DA" w:rsidRPr="00EE079C" w:rsidRDefault="002E18DA" w:rsidP="0068243A">
            <w:pPr>
              <w:rPr>
                <w:rFonts w:ascii="Calibri" w:hAnsi="Calibri" w:cs="Calibri"/>
                <w:b/>
                <w:sz w:val="20"/>
                <w:szCs w:val="20"/>
              </w:rPr>
            </w:pPr>
          </w:p>
          <w:p w14:paraId="388EEB07" w14:textId="77777777" w:rsidR="002E18DA" w:rsidRPr="00EE079C" w:rsidRDefault="002E18DA" w:rsidP="0068243A">
            <w:pPr>
              <w:rPr>
                <w:rFonts w:ascii="Calibri" w:hAnsi="Calibri" w:cs="Calibri"/>
                <w:sz w:val="20"/>
                <w:szCs w:val="20"/>
              </w:rPr>
            </w:pPr>
          </w:p>
          <w:p w14:paraId="5DDB2D7A" w14:textId="77777777" w:rsidR="002E18DA" w:rsidRPr="00EE079C" w:rsidRDefault="002E18DA" w:rsidP="0068243A">
            <w:pPr>
              <w:rPr>
                <w:rFonts w:ascii="Calibri" w:hAnsi="Calibri" w:cs="Calibri"/>
                <w:sz w:val="20"/>
                <w:szCs w:val="20"/>
              </w:rPr>
            </w:pPr>
          </w:p>
          <w:p w14:paraId="3C6C9B87" w14:textId="77777777" w:rsidR="002E18DA" w:rsidRPr="00EE079C" w:rsidRDefault="002E18DA" w:rsidP="0068243A">
            <w:pPr>
              <w:rPr>
                <w:rFonts w:ascii="Calibri" w:hAnsi="Calibri" w:cs="Calibri"/>
                <w:sz w:val="20"/>
                <w:szCs w:val="20"/>
              </w:rPr>
            </w:pPr>
          </w:p>
          <w:p w14:paraId="2D976DB3" w14:textId="77777777" w:rsidR="002E18DA" w:rsidRPr="00EE079C" w:rsidRDefault="002E18DA" w:rsidP="0068243A">
            <w:pPr>
              <w:rPr>
                <w:rFonts w:ascii="Calibri" w:hAnsi="Calibri" w:cs="Calibri"/>
                <w:sz w:val="20"/>
                <w:szCs w:val="20"/>
              </w:rPr>
            </w:pPr>
          </w:p>
        </w:tc>
        <w:tc>
          <w:tcPr>
            <w:tcW w:w="3905" w:type="dxa"/>
          </w:tcPr>
          <w:p w14:paraId="255835D5"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Data-source: KIVA database, ICSP, WoI-implementation and investment plans, CBRDM-plans, project reports</w:t>
            </w:r>
          </w:p>
          <w:p w14:paraId="441602FF"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Risks: Changing leadership at national and local level resulting in project delays or refocus; Climate-induced disasters such as drought and flooding will disrupt or delay the project; Dependency on domestic flights/boat transfers for transport of personnel and equipment to remote outer islands will delay project implementation.</w:t>
            </w:r>
          </w:p>
          <w:p w14:paraId="1B7DC994"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Assumptions: KNEG and Islands Councils are willing to work collaboratively to develop and implement Island Council Strategic Plans and WoI-implementation plans in each of the five project islands.</w:t>
            </w:r>
          </w:p>
        </w:tc>
      </w:tr>
      <w:tr w:rsidR="002E18DA" w:rsidRPr="00EE079C" w14:paraId="370752C0" w14:textId="77777777" w:rsidTr="0068243A">
        <w:trPr>
          <w:trHeight w:val="50"/>
        </w:trPr>
        <w:tc>
          <w:tcPr>
            <w:tcW w:w="1696" w:type="dxa"/>
            <w:vMerge/>
            <w:shd w:val="pct12" w:color="auto" w:fill="auto"/>
          </w:tcPr>
          <w:p w14:paraId="11CDA1FA" w14:textId="77777777" w:rsidR="002E18DA" w:rsidRPr="00EE079C" w:rsidRDefault="002E18DA" w:rsidP="0068243A">
            <w:pPr>
              <w:rPr>
                <w:rFonts w:ascii="Calibri" w:hAnsi="Calibri" w:cs="Calibri"/>
                <w:b/>
                <w:sz w:val="20"/>
                <w:szCs w:val="20"/>
              </w:rPr>
            </w:pPr>
          </w:p>
        </w:tc>
        <w:tc>
          <w:tcPr>
            <w:tcW w:w="3261" w:type="dxa"/>
          </w:tcPr>
          <w:p w14:paraId="65A2DD12" w14:textId="663EAEC0" w:rsidR="002E18DA" w:rsidRPr="00C523A0" w:rsidRDefault="002E18DA" w:rsidP="002E18DA">
            <w:pPr>
              <w:rPr>
                <w:rFonts w:ascii="Calibri" w:hAnsi="Calibri" w:cs="Calibri"/>
                <w:sz w:val="20"/>
                <w:szCs w:val="20"/>
              </w:rPr>
            </w:pPr>
            <w:r w:rsidRPr="00C523A0">
              <w:rPr>
                <w:rFonts w:ascii="Calibri" w:hAnsi="Calibri" w:cs="Calibri"/>
                <w:sz w:val="20"/>
                <w:szCs w:val="20"/>
              </w:rPr>
              <w:t xml:space="preserve">Indicator 7: Number of people at island level trained regarding climate change impacts and appropriate adaptation responses (including community members/associations, Island Councils, extension officers, teachers and 80% of all school children) </w:t>
            </w:r>
          </w:p>
          <w:p w14:paraId="3407EC4F" w14:textId="77777777" w:rsidR="002E18DA" w:rsidRPr="00C523A0" w:rsidRDefault="002E18DA" w:rsidP="0068243A">
            <w:pPr>
              <w:rPr>
                <w:rFonts w:ascii="Calibri" w:hAnsi="Calibri" w:cs="Calibri"/>
                <w:sz w:val="20"/>
                <w:szCs w:val="20"/>
              </w:rPr>
            </w:pPr>
          </w:p>
          <w:p w14:paraId="2F015456" w14:textId="1C4D2524" w:rsidR="002E18DA" w:rsidRPr="00EE079C" w:rsidRDefault="002E18DA" w:rsidP="0068243A">
            <w:pPr>
              <w:rPr>
                <w:rFonts w:ascii="Calibri" w:hAnsi="Calibri" w:cs="Calibri"/>
                <w:sz w:val="20"/>
                <w:szCs w:val="20"/>
              </w:rPr>
            </w:pPr>
            <w:r w:rsidRPr="00C523A0">
              <w:rPr>
                <w:rFonts w:ascii="Calibri" w:hAnsi="Calibri" w:cs="Calibri"/>
                <w:i/>
                <w:iCs/>
                <w:sz w:val="20"/>
                <w:szCs w:val="20"/>
              </w:rPr>
              <w:t>Link to GEF core indicator 4 and indicator 2.3.</w:t>
            </w:r>
            <w:r w:rsidRPr="00C523A0" w:rsidDel="00BA7E89">
              <w:rPr>
                <w:rFonts w:ascii="Calibri" w:hAnsi="Calibri" w:cs="Calibri"/>
                <w:i/>
                <w:iCs/>
                <w:sz w:val="20"/>
                <w:szCs w:val="20"/>
              </w:rPr>
              <w:t xml:space="preserve"> </w:t>
            </w:r>
            <w:r w:rsidRPr="00C523A0">
              <w:rPr>
                <w:rFonts w:ascii="Calibri" w:hAnsi="Calibri" w:cs="Calibri"/>
                <w:i/>
                <w:iCs/>
                <w:sz w:val="20"/>
                <w:szCs w:val="20"/>
              </w:rPr>
              <w:t>1</w:t>
            </w:r>
          </w:p>
        </w:tc>
        <w:tc>
          <w:tcPr>
            <w:tcW w:w="1701" w:type="dxa"/>
          </w:tcPr>
          <w:p w14:paraId="610D4593" w14:textId="77777777" w:rsidR="002E18DA" w:rsidRDefault="002E18DA" w:rsidP="0068243A">
            <w:pPr>
              <w:rPr>
                <w:rFonts w:ascii="Calibri" w:hAnsi="Calibri" w:cs="Calibri"/>
                <w:sz w:val="20"/>
                <w:szCs w:val="20"/>
              </w:rPr>
            </w:pPr>
            <w:r>
              <w:rPr>
                <w:rFonts w:ascii="Calibri" w:hAnsi="Calibri" w:cs="Calibri"/>
                <w:sz w:val="20"/>
                <w:szCs w:val="20"/>
              </w:rPr>
              <w:t>0</w:t>
            </w:r>
          </w:p>
          <w:p w14:paraId="55330C8A" w14:textId="77777777" w:rsidR="002E18DA" w:rsidRPr="00EE079C" w:rsidRDefault="002E18DA" w:rsidP="0068243A">
            <w:pPr>
              <w:rPr>
                <w:rFonts w:ascii="Calibri" w:hAnsi="Calibri" w:cs="Calibri"/>
                <w:sz w:val="20"/>
                <w:szCs w:val="20"/>
              </w:rPr>
            </w:pPr>
            <w:r>
              <w:rPr>
                <w:rFonts w:ascii="Calibri" w:hAnsi="Calibri" w:cs="Calibri"/>
                <w:sz w:val="20"/>
                <w:szCs w:val="20"/>
              </w:rPr>
              <w:t>(baseline to be verified during project year 1 for each of the project islands)</w:t>
            </w:r>
          </w:p>
          <w:p w14:paraId="2274F8CE" w14:textId="77777777" w:rsidR="002E18DA" w:rsidRPr="00EE079C" w:rsidRDefault="002E18DA" w:rsidP="0068243A">
            <w:pPr>
              <w:rPr>
                <w:rFonts w:ascii="Calibri" w:hAnsi="Calibri" w:cs="Calibri"/>
                <w:sz w:val="20"/>
                <w:szCs w:val="20"/>
              </w:rPr>
            </w:pPr>
          </w:p>
          <w:p w14:paraId="7C79B52C" w14:textId="77777777" w:rsidR="002E18DA" w:rsidRPr="00EE079C" w:rsidRDefault="002E18DA" w:rsidP="0068243A">
            <w:pPr>
              <w:rPr>
                <w:rFonts w:ascii="Calibri" w:hAnsi="Calibri" w:cs="Calibri"/>
                <w:sz w:val="20"/>
                <w:szCs w:val="20"/>
              </w:rPr>
            </w:pPr>
          </w:p>
        </w:tc>
        <w:tc>
          <w:tcPr>
            <w:tcW w:w="1984" w:type="dxa"/>
          </w:tcPr>
          <w:p w14:paraId="64285DFB" w14:textId="77777777" w:rsidR="002E18DA" w:rsidRPr="00EE079C" w:rsidRDefault="002E18DA" w:rsidP="0068243A">
            <w:pPr>
              <w:rPr>
                <w:rFonts w:ascii="Calibri" w:hAnsi="Calibri" w:cs="Calibri"/>
                <w:sz w:val="20"/>
                <w:szCs w:val="20"/>
              </w:rPr>
            </w:pPr>
          </w:p>
          <w:p w14:paraId="7BAA4FE7" w14:textId="77777777" w:rsidR="002E18DA" w:rsidRPr="00EE079C" w:rsidRDefault="002E18DA" w:rsidP="0068243A">
            <w:pPr>
              <w:rPr>
                <w:rFonts w:ascii="Calibri" w:hAnsi="Calibri" w:cs="Calibri"/>
                <w:sz w:val="20"/>
                <w:szCs w:val="20"/>
              </w:rPr>
            </w:pPr>
            <w:r>
              <w:rPr>
                <w:rFonts w:ascii="Calibri" w:hAnsi="Calibri" w:cs="Calibri"/>
                <w:sz w:val="20"/>
                <w:szCs w:val="20"/>
              </w:rPr>
              <w:t>135 people</w:t>
            </w:r>
          </w:p>
        </w:tc>
        <w:tc>
          <w:tcPr>
            <w:tcW w:w="1843" w:type="dxa"/>
          </w:tcPr>
          <w:p w14:paraId="4FC85C6F" w14:textId="77777777" w:rsidR="002E18DA" w:rsidRDefault="002E18DA" w:rsidP="0068243A">
            <w:pPr>
              <w:rPr>
                <w:rFonts w:ascii="Calibri" w:hAnsi="Calibri" w:cs="Calibri"/>
                <w:sz w:val="20"/>
                <w:szCs w:val="20"/>
              </w:rPr>
            </w:pPr>
          </w:p>
          <w:p w14:paraId="548EF08E" w14:textId="77777777" w:rsidR="002E18DA" w:rsidRPr="00EE079C" w:rsidRDefault="002E18DA" w:rsidP="0068243A">
            <w:pPr>
              <w:rPr>
                <w:rFonts w:ascii="Calibri" w:hAnsi="Calibri" w:cs="Calibri"/>
                <w:sz w:val="20"/>
                <w:szCs w:val="20"/>
              </w:rPr>
            </w:pPr>
            <w:r>
              <w:rPr>
                <w:rFonts w:ascii="Calibri" w:hAnsi="Calibri" w:cs="Calibri"/>
                <w:sz w:val="20"/>
                <w:szCs w:val="20"/>
              </w:rPr>
              <w:t>4,355 people</w:t>
            </w:r>
          </w:p>
          <w:p w14:paraId="0AAF5673" w14:textId="77777777" w:rsidR="002E18DA" w:rsidRPr="00EE079C" w:rsidRDefault="002E18DA" w:rsidP="0068243A">
            <w:pPr>
              <w:rPr>
                <w:rFonts w:ascii="Calibri" w:hAnsi="Calibri" w:cs="Calibri"/>
                <w:sz w:val="20"/>
                <w:szCs w:val="20"/>
              </w:rPr>
            </w:pPr>
          </w:p>
          <w:p w14:paraId="03942B9C" w14:textId="77777777" w:rsidR="002E18DA" w:rsidRPr="00EE079C" w:rsidRDefault="002E18DA" w:rsidP="0068243A">
            <w:pPr>
              <w:rPr>
                <w:rFonts w:ascii="Calibri" w:hAnsi="Calibri" w:cs="Calibri"/>
                <w:b/>
                <w:sz w:val="20"/>
                <w:szCs w:val="20"/>
              </w:rPr>
            </w:pPr>
          </w:p>
          <w:p w14:paraId="6659AB21" w14:textId="77777777" w:rsidR="002E18DA" w:rsidRPr="00EE079C" w:rsidRDefault="002E18DA" w:rsidP="0068243A">
            <w:pPr>
              <w:rPr>
                <w:rFonts w:ascii="Calibri" w:hAnsi="Calibri" w:cs="Calibri"/>
                <w:sz w:val="20"/>
                <w:szCs w:val="20"/>
              </w:rPr>
            </w:pPr>
          </w:p>
          <w:p w14:paraId="1906F851" w14:textId="77777777" w:rsidR="002E18DA" w:rsidRPr="00EE079C" w:rsidRDefault="002E18DA" w:rsidP="0068243A">
            <w:pPr>
              <w:rPr>
                <w:rFonts w:ascii="Calibri" w:hAnsi="Calibri" w:cs="Calibri"/>
                <w:sz w:val="20"/>
                <w:szCs w:val="20"/>
              </w:rPr>
            </w:pPr>
          </w:p>
          <w:p w14:paraId="3B710169" w14:textId="77777777" w:rsidR="002E18DA" w:rsidRPr="00EE079C" w:rsidRDefault="002E18DA" w:rsidP="0068243A">
            <w:pPr>
              <w:rPr>
                <w:rFonts w:ascii="Calibri" w:hAnsi="Calibri" w:cs="Calibri"/>
                <w:sz w:val="20"/>
                <w:szCs w:val="20"/>
              </w:rPr>
            </w:pPr>
          </w:p>
          <w:p w14:paraId="794FE5A5" w14:textId="77777777" w:rsidR="002E18DA" w:rsidRPr="00EE079C" w:rsidRDefault="002E18DA" w:rsidP="0068243A">
            <w:pPr>
              <w:rPr>
                <w:rFonts w:ascii="Calibri" w:hAnsi="Calibri" w:cs="Calibri"/>
                <w:sz w:val="20"/>
                <w:szCs w:val="20"/>
              </w:rPr>
            </w:pPr>
          </w:p>
        </w:tc>
        <w:tc>
          <w:tcPr>
            <w:tcW w:w="3905" w:type="dxa"/>
          </w:tcPr>
          <w:p w14:paraId="0929D63E"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Data source: </w:t>
            </w:r>
            <w:r>
              <w:rPr>
                <w:rFonts w:ascii="Calibri" w:hAnsi="Calibri" w:cs="Calibri"/>
                <w:sz w:val="20"/>
                <w:szCs w:val="20"/>
              </w:rPr>
              <w:t xml:space="preserve">Training reports, </w:t>
            </w:r>
            <w:r w:rsidRPr="00EE079C">
              <w:rPr>
                <w:rFonts w:ascii="Calibri" w:hAnsi="Calibri" w:cs="Calibri"/>
                <w:sz w:val="20"/>
                <w:szCs w:val="20"/>
              </w:rPr>
              <w:t>project reports</w:t>
            </w:r>
          </w:p>
          <w:p w14:paraId="250CC032"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Risks:  Changing government leadership at national and local level resulting in project delays or refocus; Limited capacities and human resources cause insufficient commitment and attention to project activities and implementation; Island Council staff and committee membership turnover in terms of retaining capacity/knowledge.</w:t>
            </w:r>
          </w:p>
          <w:p w14:paraId="7536166D"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Assumptions: Islands Councils</w:t>
            </w:r>
            <w:r>
              <w:rPr>
                <w:rFonts w:ascii="Calibri" w:hAnsi="Calibri" w:cs="Calibri"/>
                <w:sz w:val="20"/>
                <w:szCs w:val="20"/>
              </w:rPr>
              <w:t xml:space="preserve">, community members/associations, extension officers, teachers and school children </w:t>
            </w:r>
            <w:r w:rsidRPr="00EE079C">
              <w:rPr>
                <w:rFonts w:ascii="Calibri" w:hAnsi="Calibri" w:cs="Calibri"/>
                <w:sz w:val="20"/>
                <w:szCs w:val="20"/>
              </w:rPr>
              <w:t>are able to integrate CCA&amp;DRM in strategic and operational plans and enhance CCA-capacity with support of the Project</w:t>
            </w:r>
          </w:p>
        </w:tc>
      </w:tr>
      <w:tr w:rsidR="002E18DA" w:rsidRPr="00EE079C" w14:paraId="62C2FF6D" w14:textId="77777777" w:rsidTr="0068243A">
        <w:trPr>
          <w:trHeight w:val="2258"/>
        </w:trPr>
        <w:tc>
          <w:tcPr>
            <w:tcW w:w="1696" w:type="dxa"/>
            <w:vMerge/>
            <w:shd w:val="pct12" w:color="auto" w:fill="auto"/>
          </w:tcPr>
          <w:p w14:paraId="2EFE7308" w14:textId="77777777" w:rsidR="002E18DA" w:rsidRPr="00EE079C" w:rsidRDefault="002E18DA" w:rsidP="0068243A">
            <w:pPr>
              <w:rPr>
                <w:rFonts w:ascii="Calibri" w:hAnsi="Calibri" w:cs="Calibri"/>
                <w:b/>
                <w:sz w:val="20"/>
                <w:szCs w:val="20"/>
              </w:rPr>
            </w:pPr>
          </w:p>
        </w:tc>
        <w:tc>
          <w:tcPr>
            <w:tcW w:w="3261" w:type="dxa"/>
            <w:tcBorders>
              <w:bottom w:val="single" w:sz="4" w:space="0" w:color="000000"/>
            </w:tcBorders>
          </w:tcPr>
          <w:p w14:paraId="728FC73B"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Indicator 8: Extent to which population reached through community outreach and awareness activities (gender disaggregated data) </w:t>
            </w:r>
          </w:p>
          <w:p w14:paraId="10DB0DA9" w14:textId="77777777" w:rsidR="002E18DA" w:rsidRDefault="002E18DA" w:rsidP="0068243A">
            <w:pPr>
              <w:rPr>
                <w:rFonts w:ascii="Calibri" w:hAnsi="Calibri" w:cs="Calibri"/>
                <w:i/>
                <w:sz w:val="20"/>
                <w:szCs w:val="20"/>
              </w:rPr>
            </w:pPr>
          </w:p>
          <w:p w14:paraId="3EA7BD2C" w14:textId="50FC46C2" w:rsidR="002E18DA" w:rsidRPr="00EE079C" w:rsidRDefault="002E18DA" w:rsidP="0068243A">
            <w:pPr>
              <w:rPr>
                <w:rFonts w:ascii="Calibri" w:hAnsi="Calibri" w:cs="Calibri"/>
                <w:i/>
                <w:iCs/>
                <w:sz w:val="20"/>
                <w:szCs w:val="20"/>
              </w:rPr>
            </w:pPr>
            <w:r w:rsidRPr="00C523A0">
              <w:rPr>
                <w:rFonts w:ascii="Calibri" w:hAnsi="Calibri" w:cs="Calibri"/>
                <w:i/>
                <w:iCs/>
                <w:sz w:val="20"/>
                <w:szCs w:val="20"/>
              </w:rPr>
              <w:t xml:space="preserve">Link to GEF </w:t>
            </w:r>
            <w:r w:rsidR="008C2313">
              <w:rPr>
                <w:rFonts w:ascii="Calibri" w:hAnsi="Calibri" w:cs="Calibri"/>
                <w:i/>
                <w:iCs/>
                <w:sz w:val="20"/>
                <w:szCs w:val="20"/>
              </w:rPr>
              <w:t xml:space="preserve">CCA tracking tool, </w:t>
            </w:r>
            <w:r w:rsidRPr="00C523A0">
              <w:rPr>
                <w:rFonts w:ascii="Calibri" w:hAnsi="Calibri" w:cs="Calibri"/>
                <w:i/>
                <w:iCs/>
                <w:sz w:val="20"/>
                <w:szCs w:val="20"/>
              </w:rPr>
              <w:t>core indicator 4 and indicator 2.3.2</w:t>
            </w:r>
          </w:p>
          <w:p w14:paraId="44112457" w14:textId="77777777" w:rsidR="002E18DA" w:rsidRPr="00EE079C" w:rsidRDefault="002E18DA" w:rsidP="0068243A">
            <w:pPr>
              <w:rPr>
                <w:rFonts w:ascii="Calibri" w:hAnsi="Calibri" w:cs="Calibri"/>
                <w:i/>
                <w:sz w:val="20"/>
                <w:szCs w:val="20"/>
              </w:rPr>
            </w:pPr>
          </w:p>
        </w:tc>
        <w:tc>
          <w:tcPr>
            <w:tcW w:w="1701" w:type="dxa"/>
            <w:tcBorders>
              <w:bottom w:val="single" w:sz="4" w:space="0" w:color="000000"/>
            </w:tcBorders>
          </w:tcPr>
          <w:p w14:paraId="60ABF1E6"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 0</w:t>
            </w:r>
          </w:p>
          <w:p w14:paraId="3F6BEBA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 </w:t>
            </w:r>
          </w:p>
        </w:tc>
        <w:tc>
          <w:tcPr>
            <w:tcW w:w="1984" w:type="dxa"/>
            <w:tcBorders>
              <w:bottom w:val="single" w:sz="4" w:space="0" w:color="000000"/>
            </w:tcBorders>
          </w:tcPr>
          <w:p w14:paraId="2A3C6379"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Total at midterm:</w:t>
            </w:r>
          </w:p>
          <w:p w14:paraId="69C0F1D2"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6,000 people </w:t>
            </w:r>
          </w:p>
          <w:p w14:paraId="2A09EF77" w14:textId="77777777" w:rsidR="002E18DA" w:rsidRPr="00EE079C" w:rsidRDefault="002E18DA" w:rsidP="0068243A">
            <w:pPr>
              <w:rPr>
                <w:rFonts w:ascii="Calibri" w:hAnsi="Calibri" w:cs="Calibri"/>
                <w:sz w:val="20"/>
                <w:szCs w:val="20"/>
              </w:rPr>
            </w:pPr>
          </w:p>
          <w:p w14:paraId="5A346A77" w14:textId="77777777" w:rsidR="002E18DA" w:rsidRPr="00EE079C" w:rsidRDefault="002E18DA" w:rsidP="0068243A">
            <w:pPr>
              <w:rPr>
                <w:rFonts w:ascii="Calibri" w:hAnsi="Calibri" w:cs="Calibri"/>
                <w:sz w:val="20"/>
                <w:szCs w:val="20"/>
              </w:rPr>
            </w:pPr>
          </w:p>
        </w:tc>
        <w:tc>
          <w:tcPr>
            <w:tcW w:w="1843" w:type="dxa"/>
            <w:tcBorders>
              <w:bottom w:val="single" w:sz="4" w:space="0" w:color="000000"/>
            </w:tcBorders>
          </w:tcPr>
          <w:p w14:paraId="27E546F3"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Total at project- end:  14,500 people</w:t>
            </w:r>
          </w:p>
          <w:p w14:paraId="21DFAB73" w14:textId="77777777" w:rsidR="002E18DA" w:rsidRPr="00EE079C" w:rsidRDefault="002E18DA" w:rsidP="0068243A">
            <w:pPr>
              <w:rPr>
                <w:rFonts w:ascii="Calibri" w:hAnsi="Calibri" w:cs="Calibri"/>
                <w:sz w:val="20"/>
                <w:szCs w:val="20"/>
              </w:rPr>
            </w:pPr>
          </w:p>
          <w:p w14:paraId="1CC12615"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(100% of population at 5 islands above 5 years of age)</w:t>
            </w:r>
          </w:p>
        </w:tc>
        <w:tc>
          <w:tcPr>
            <w:tcW w:w="3905" w:type="dxa"/>
            <w:tcBorders>
              <w:bottom w:val="single" w:sz="4" w:space="0" w:color="000000"/>
            </w:tcBorders>
          </w:tcPr>
          <w:p w14:paraId="38DEBC29"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Data source: Outreach-plans and records of awareness activities </w:t>
            </w:r>
          </w:p>
          <w:p w14:paraId="53E54424"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Risks: Climate-induced disasters such as drought and flooding will disrupt or delay the project; Community engagement and participation negatively affected due to addiction (gambling and alcohol).</w:t>
            </w:r>
          </w:p>
          <w:p w14:paraId="1D73EB5A"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Assumptions: CBOs and communities in the target areas are committed to participating in awareness activities and outreach programmes. </w:t>
            </w:r>
          </w:p>
          <w:p w14:paraId="0318A01C" w14:textId="77777777" w:rsidR="002E18DA" w:rsidRPr="00EE079C" w:rsidRDefault="002E18DA" w:rsidP="0068243A">
            <w:pPr>
              <w:rPr>
                <w:rFonts w:ascii="Calibri" w:hAnsi="Calibri" w:cs="Calibri"/>
                <w:sz w:val="20"/>
                <w:szCs w:val="20"/>
              </w:rPr>
            </w:pPr>
          </w:p>
        </w:tc>
      </w:tr>
      <w:tr w:rsidR="002E18DA" w:rsidRPr="00EE079C" w14:paraId="124E595A" w14:textId="77777777" w:rsidTr="0068243A">
        <w:trPr>
          <w:trHeight w:val="760"/>
        </w:trPr>
        <w:tc>
          <w:tcPr>
            <w:tcW w:w="1696" w:type="dxa"/>
            <w:vMerge w:val="restart"/>
            <w:shd w:val="clear" w:color="auto" w:fill="DFDFDF"/>
          </w:tcPr>
          <w:p w14:paraId="6DCDEDB6" w14:textId="77777777" w:rsidR="002E18DA" w:rsidRPr="00EE079C" w:rsidRDefault="002E18DA" w:rsidP="0068243A">
            <w:pPr>
              <w:rPr>
                <w:rFonts w:ascii="Calibri" w:hAnsi="Calibri" w:cs="Calibri"/>
                <w:b/>
                <w:sz w:val="20"/>
                <w:szCs w:val="20"/>
              </w:rPr>
            </w:pPr>
            <w:r w:rsidRPr="00EE079C">
              <w:rPr>
                <w:rFonts w:ascii="Calibri" w:hAnsi="Calibri" w:cs="Calibri"/>
                <w:b/>
                <w:sz w:val="20"/>
                <w:szCs w:val="20"/>
              </w:rPr>
              <w:t>Component 3: Whole of Island implementation of water, food security and infrastructure adaptation measures</w:t>
            </w:r>
          </w:p>
          <w:p w14:paraId="10254C4A" w14:textId="77777777" w:rsidR="002E18DA" w:rsidRPr="00EE079C" w:rsidRDefault="002E18DA" w:rsidP="0068243A">
            <w:pPr>
              <w:rPr>
                <w:rFonts w:ascii="Calibri" w:hAnsi="Calibri" w:cs="Calibri"/>
                <w:sz w:val="20"/>
                <w:szCs w:val="20"/>
              </w:rPr>
            </w:pPr>
          </w:p>
        </w:tc>
        <w:tc>
          <w:tcPr>
            <w:tcW w:w="12694" w:type="dxa"/>
            <w:gridSpan w:val="5"/>
            <w:shd w:val="pct12" w:color="auto" w:fill="FFFFFF"/>
          </w:tcPr>
          <w:p w14:paraId="01EC7F64" w14:textId="77777777" w:rsidR="002E18DA" w:rsidRPr="00EE079C" w:rsidRDefault="002E18DA" w:rsidP="0068243A">
            <w:pPr>
              <w:rPr>
                <w:rFonts w:ascii="Calibri" w:hAnsi="Calibri" w:cs="Calibri"/>
                <w:b/>
                <w:sz w:val="20"/>
                <w:szCs w:val="20"/>
              </w:rPr>
            </w:pPr>
            <w:r w:rsidRPr="00EE079C">
              <w:rPr>
                <w:rFonts w:ascii="Calibri" w:hAnsi="Calibri" w:cs="Calibri"/>
                <w:b/>
                <w:sz w:val="20"/>
                <w:szCs w:val="20"/>
              </w:rPr>
              <w:t>Outcome 3.1 Community capacities enhanced to adapt to climate induced risks to food and water security and community assets</w:t>
            </w:r>
          </w:p>
          <w:p w14:paraId="68DFBDE6" w14:textId="77777777" w:rsidR="002E18DA" w:rsidRPr="00EE079C" w:rsidRDefault="002E18DA" w:rsidP="0068243A">
            <w:pPr>
              <w:rPr>
                <w:rFonts w:ascii="Calibri" w:hAnsi="Calibri" w:cs="Calibri"/>
                <w:i/>
                <w:sz w:val="20"/>
                <w:szCs w:val="20"/>
              </w:rPr>
            </w:pPr>
            <w:r w:rsidRPr="00EE079C">
              <w:rPr>
                <w:rFonts w:ascii="Calibri" w:hAnsi="Calibri" w:cs="Calibri"/>
                <w:i/>
                <w:sz w:val="20"/>
                <w:szCs w:val="20"/>
              </w:rPr>
              <w:t>3.1.1</w:t>
            </w:r>
            <w:r w:rsidRPr="00EE079C">
              <w:rPr>
                <w:rFonts w:ascii="Calibri" w:hAnsi="Calibri" w:cs="Calibri"/>
                <w:i/>
                <w:sz w:val="20"/>
                <w:szCs w:val="20"/>
              </w:rPr>
              <w:tab/>
              <w:t>Climate-resilient agriculture and livestock practices (including supply, production and processing/storage aspects) are introduced in at least 5 additional islands and communities</w:t>
            </w:r>
          </w:p>
          <w:p w14:paraId="6A84FE97" w14:textId="77777777" w:rsidR="002E18DA" w:rsidRPr="00EE079C" w:rsidRDefault="002E18DA" w:rsidP="0068243A">
            <w:pPr>
              <w:rPr>
                <w:rFonts w:ascii="Calibri" w:hAnsi="Calibri" w:cs="Calibri"/>
                <w:i/>
                <w:sz w:val="20"/>
                <w:szCs w:val="20"/>
              </w:rPr>
            </w:pPr>
            <w:r w:rsidRPr="00EE079C">
              <w:rPr>
                <w:rFonts w:ascii="Calibri" w:hAnsi="Calibri" w:cs="Calibri"/>
                <w:i/>
                <w:sz w:val="20"/>
                <w:szCs w:val="20"/>
              </w:rPr>
              <w:t>3.1.2</w:t>
            </w:r>
            <w:r w:rsidRPr="00EE079C">
              <w:rPr>
                <w:rFonts w:ascii="Calibri" w:hAnsi="Calibri" w:cs="Calibri"/>
                <w:i/>
                <w:sz w:val="20"/>
                <w:szCs w:val="20"/>
              </w:rPr>
              <w:tab/>
              <w:t>Water supply and storage facilities enhanced and/or installed at 5 additional islands and communities</w:t>
            </w:r>
          </w:p>
          <w:p w14:paraId="0B27D621" w14:textId="77777777" w:rsidR="002E18DA" w:rsidRPr="00EE079C" w:rsidRDefault="002E18DA" w:rsidP="0068243A">
            <w:pPr>
              <w:rPr>
                <w:rFonts w:ascii="Calibri" w:hAnsi="Calibri" w:cs="Calibri"/>
                <w:i/>
                <w:sz w:val="20"/>
                <w:szCs w:val="20"/>
              </w:rPr>
            </w:pPr>
            <w:r w:rsidRPr="00EE079C">
              <w:rPr>
                <w:rFonts w:ascii="Calibri" w:hAnsi="Calibri" w:cs="Calibri"/>
                <w:i/>
                <w:sz w:val="20"/>
                <w:szCs w:val="20"/>
              </w:rPr>
              <w:t>3.1.3</w:t>
            </w:r>
            <w:r w:rsidRPr="00EE079C">
              <w:rPr>
                <w:rFonts w:ascii="Calibri" w:hAnsi="Calibri" w:cs="Calibri"/>
                <w:i/>
                <w:sz w:val="20"/>
                <w:szCs w:val="20"/>
              </w:rPr>
              <w:tab/>
              <w:t>Shoreline protection and climate proofing of infrastructure measures implemented at 5 additional islands and communities</w:t>
            </w:r>
          </w:p>
        </w:tc>
      </w:tr>
      <w:tr w:rsidR="002E18DA" w:rsidRPr="00EE079C" w14:paraId="60B1F09E" w14:textId="77777777" w:rsidTr="0068243A">
        <w:trPr>
          <w:trHeight w:val="4635"/>
        </w:trPr>
        <w:tc>
          <w:tcPr>
            <w:tcW w:w="1696" w:type="dxa"/>
            <w:vMerge/>
            <w:shd w:val="clear" w:color="auto" w:fill="DFDFDF"/>
          </w:tcPr>
          <w:p w14:paraId="62C68F5C" w14:textId="77777777" w:rsidR="002E18DA" w:rsidRPr="00EE079C" w:rsidRDefault="002E18DA" w:rsidP="0068243A">
            <w:pPr>
              <w:rPr>
                <w:rFonts w:ascii="Calibri" w:hAnsi="Calibri" w:cs="Calibri"/>
                <w:b/>
                <w:sz w:val="20"/>
                <w:szCs w:val="20"/>
              </w:rPr>
            </w:pPr>
          </w:p>
        </w:tc>
        <w:tc>
          <w:tcPr>
            <w:tcW w:w="3261" w:type="dxa"/>
          </w:tcPr>
          <w:p w14:paraId="7676A911" w14:textId="77777777" w:rsidR="002E18DA" w:rsidRPr="00C523A0" w:rsidRDefault="002E18DA" w:rsidP="0068243A">
            <w:pPr>
              <w:tabs>
                <w:tab w:val="left" w:pos="2141"/>
              </w:tabs>
              <w:rPr>
                <w:rFonts w:ascii="Calibri" w:hAnsi="Calibri" w:cs="Calibri"/>
                <w:sz w:val="20"/>
                <w:szCs w:val="20"/>
              </w:rPr>
            </w:pPr>
            <w:r w:rsidRPr="00C523A0">
              <w:rPr>
                <w:rFonts w:ascii="Calibri" w:hAnsi="Calibri" w:cs="Calibri"/>
                <w:sz w:val="20"/>
                <w:szCs w:val="20"/>
              </w:rPr>
              <w:t>Indicator 9: Number of agricultural nurseries, community-groups, schools and farmers practicing and promoting climate-resilient agroforestry practices in the areas of climate-resilient crop-diversification, water use, land-use, compost, and livestock-production</w:t>
            </w:r>
          </w:p>
          <w:p w14:paraId="4140D98D" w14:textId="77777777" w:rsidR="002E18DA" w:rsidRPr="00C523A0" w:rsidRDefault="002E18DA" w:rsidP="0068243A">
            <w:pPr>
              <w:tabs>
                <w:tab w:val="left" w:pos="2141"/>
              </w:tabs>
              <w:rPr>
                <w:rFonts w:ascii="Calibri" w:hAnsi="Calibri" w:cs="Calibri"/>
                <w:i/>
                <w:sz w:val="20"/>
                <w:szCs w:val="20"/>
              </w:rPr>
            </w:pPr>
          </w:p>
          <w:p w14:paraId="6FE6D11C" w14:textId="64C01B78" w:rsidR="002E18DA" w:rsidRPr="00C523A0" w:rsidRDefault="002E18DA" w:rsidP="0068243A">
            <w:pPr>
              <w:rPr>
                <w:rFonts w:ascii="Calibri" w:hAnsi="Calibri" w:cs="Calibri"/>
                <w:i/>
                <w:iCs/>
                <w:sz w:val="20"/>
                <w:szCs w:val="20"/>
              </w:rPr>
            </w:pPr>
            <w:r w:rsidRPr="00C523A0">
              <w:rPr>
                <w:rFonts w:ascii="Calibri" w:hAnsi="Calibri" w:cs="Calibri"/>
                <w:i/>
                <w:iCs/>
                <w:sz w:val="20"/>
                <w:szCs w:val="20"/>
              </w:rPr>
              <w:t>Link to GEF</w:t>
            </w:r>
            <w:r w:rsidR="008C2313">
              <w:rPr>
                <w:rFonts w:ascii="Calibri" w:hAnsi="Calibri" w:cs="Calibri"/>
                <w:i/>
                <w:iCs/>
                <w:sz w:val="20"/>
                <w:szCs w:val="20"/>
              </w:rPr>
              <w:t xml:space="preserve"> CCA tracking tool,</w:t>
            </w:r>
            <w:r w:rsidR="00886E56">
              <w:rPr>
                <w:rFonts w:ascii="Calibri" w:hAnsi="Calibri" w:cs="Calibri"/>
                <w:i/>
                <w:iCs/>
                <w:sz w:val="20"/>
                <w:szCs w:val="20"/>
              </w:rPr>
              <w:t xml:space="preserve"> </w:t>
            </w:r>
            <w:r w:rsidRPr="00C523A0">
              <w:rPr>
                <w:rFonts w:ascii="Calibri" w:hAnsi="Calibri" w:cs="Calibri"/>
                <w:i/>
                <w:iCs/>
                <w:sz w:val="20"/>
                <w:szCs w:val="20"/>
              </w:rPr>
              <w:t>indicator 1.1.2</w:t>
            </w:r>
          </w:p>
          <w:p w14:paraId="04F105AD" w14:textId="77777777" w:rsidR="002E18DA" w:rsidRPr="00C523A0" w:rsidRDefault="002E18DA" w:rsidP="0068243A">
            <w:pPr>
              <w:tabs>
                <w:tab w:val="left" w:pos="2141"/>
              </w:tabs>
              <w:rPr>
                <w:rFonts w:ascii="Calibri" w:hAnsi="Calibri" w:cs="Calibri"/>
                <w:i/>
                <w:sz w:val="20"/>
                <w:szCs w:val="20"/>
              </w:rPr>
            </w:pPr>
          </w:p>
        </w:tc>
        <w:tc>
          <w:tcPr>
            <w:tcW w:w="1701" w:type="dxa"/>
          </w:tcPr>
          <w:p w14:paraId="2D7383E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Baseline: 0</w:t>
            </w:r>
          </w:p>
          <w:p w14:paraId="43982EC0"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Baseline to be validated at project year 1 by MELAD for each of the 5 targeted islands</w:t>
            </w:r>
          </w:p>
        </w:tc>
        <w:tc>
          <w:tcPr>
            <w:tcW w:w="1984" w:type="dxa"/>
          </w:tcPr>
          <w:p w14:paraId="404662ED"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Total at project mid-term:</w:t>
            </w:r>
          </w:p>
          <w:p w14:paraId="674DFC81"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5 agricultural nurseries </w:t>
            </w:r>
          </w:p>
          <w:p w14:paraId="35DCDBF9"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5 schools</w:t>
            </w:r>
          </w:p>
          <w:p w14:paraId="74EFA3A4"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5 community-groups</w:t>
            </w:r>
          </w:p>
          <w:p w14:paraId="2865AFA8" w14:textId="77777777" w:rsidR="002E18DA" w:rsidRPr="00EE079C" w:rsidRDefault="002E18DA" w:rsidP="0068243A">
            <w:pPr>
              <w:rPr>
                <w:rFonts w:ascii="Calibri" w:hAnsi="Calibri" w:cs="Calibri"/>
                <w:sz w:val="20"/>
                <w:szCs w:val="20"/>
              </w:rPr>
            </w:pPr>
          </w:p>
          <w:p w14:paraId="60109B38" w14:textId="77777777" w:rsidR="002E18DA" w:rsidRPr="00EE079C" w:rsidRDefault="002E18DA" w:rsidP="0068243A">
            <w:pPr>
              <w:rPr>
                <w:rFonts w:ascii="Calibri" w:hAnsi="Calibri" w:cs="Calibri"/>
                <w:sz w:val="20"/>
                <w:szCs w:val="20"/>
              </w:rPr>
            </w:pPr>
          </w:p>
        </w:tc>
        <w:tc>
          <w:tcPr>
            <w:tcW w:w="1843" w:type="dxa"/>
          </w:tcPr>
          <w:p w14:paraId="781F8F5A"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Total at project end:</w:t>
            </w:r>
          </w:p>
          <w:p w14:paraId="6DCB71FE"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5 Agricultural nurseries </w:t>
            </w:r>
          </w:p>
          <w:p w14:paraId="30E118AE"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10 Schools</w:t>
            </w:r>
          </w:p>
          <w:p w14:paraId="467CAB5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15 Community-groups </w:t>
            </w:r>
          </w:p>
          <w:p w14:paraId="37C62A8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300 farmers (1,800 people living in farming households)</w:t>
            </w:r>
          </w:p>
          <w:p w14:paraId="485A7BE5" w14:textId="77777777" w:rsidR="002E18DA" w:rsidRPr="00EE079C" w:rsidRDefault="002E18DA" w:rsidP="0068243A">
            <w:pPr>
              <w:rPr>
                <w:rFonts w:ascii="Calibri" w:hAnsi="Calibri" w:cs="Calibri"/>
                <w:sz w:val="20"/>
                <w:szCs w:val="20"/>
              </w:rPr>
            </w:pPr>
          </w:p>
          <w:p w14:paraId="524FEDE3" w14:textId="77777777" w:rsidR="002E18DA" w:rsidRPr="00EE079C" w:rsidRDefault="002E18DA" w:rsidP="0068243A">
            <w:pPr>
              <w:rPr>
                <w:rFonts w:ascii="Calibri" w:hAnsi="Calibri" w:cs="Calibri"/>
                <w:sz w:val="20"/>
                <w:szCs w:val="20"/>
              </w:rPr>
            </w:pPr>
          </w:p>
          <w:p w14:paraId="5F65F44E" w14:textId="77777777" w:rsidR="002E18DA" w:rsidRPr="00EE079C" w:rsidRDefault="002E18DA" w:rsidP="0068243A">
            <w:pPr>
              <w:rPr>
                <w:rFonts w:ascii="Calibri" w:hAnsi="Calibri" w:cs="Calibri"/>
                <w:sz w:val="20"/>
                <w:szCs w:val="20"/>
              </w:rPr>
            </w:pPr>
          </w:p>
        </w:tc>
        <w:tc>
          <w:tcPr>
            <w:tcW w:w="3905" w:type="dxa"/>
          </w:tcPr>
          <w:p w14:paraId="655A422E"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Data source: KIVA database, training and implementation records.  </w:t>
            </w:r>
          </w:p>
          <w:p w14:paraId="52A9C37D"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Risks: Climate-induced disasters such as drought and flooding will disrupt or delay the project; Introduction of climate change- resilient species (flora) negatively impacts local ecosystems and biodiversity; Dependency on domestic flights/boat transfers for transport of personnel and equipment to remote outer islands delays project implementation.</w:t>
            </w:r>
          </w:p>
          <w:p w14:paraId="55BD7803"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Assumptions: All extension officers, schools, community-groups, and farmers are committed to participating in the project activities and adopting climate-resilient technologies and practices.</w:t>
            </w:r>
            <w:r w:rsidRPr="00EE079C">
              <w:t xml:space="preserve"> </w:t>
            </w:r>
          </w:p>
        </w:tc>
      </w:tr>
      <w:tr w:rsidR="002E18DA" w:rsidRPr="00EE079C" w14:paraId="27EC5F4E" w14:textId="77777777" w:rsidTr="0068243A">
        <w:trPr>
          <w:trHeight w:val="4635"/>
        </w:trPr>
        <w:tc>
          <w:tcPr>
            <w:tcW w:w="1696" w:type="dxa"/>
            <w:shd w:val="clear" w:color="auto" w:fill="DFDFDF"/>
          </w:tcPr>
          <w:p w14:paraId="2568BBF6" w14:textId="77777777" w:rsidR="002E18DA" w:rsidRPr="00C523A0" w:rsidRDefault="002E18DA" w:rsidP="0068243A">
            <w:pPr>
              <w:rPr>
                <w:rFonts w:ascii="Calibri" w:hAnsi="Calibri" w:cs="Calibri"/>
                <w:b/>
                <w:sz w:val="20"/>
                <w:szCs w:val="20"/>
              </w:rPr>
            </w:pPr>
          </w:p>
        </w:tc>
        <w:tc>
          <w:tcPr>
            <w:tcW w:w="3261" w:type="dxa"/>
          </w:tcPr>
          <w:p w14:paraId="3DFF88AF" w14:textId="77777777" w:rsidR="002E18DA" w:rsidRPr="00C523A0" w:rsidRDefault="002E18DA" w:rsidP="0068243A">
            <w:pPr>
              <w:rPr>
                <w:rFonts w:ascii="Calibri" w:hAnsi="Calibri" w:cs="Calibri"/>
                <w:sz w:val="20"/>
                <w:szCs w:val="20"/>
              </w:rPr>
            </w:pPr>
            <w:r w:rsidRPr="00C523A0">
              <w:rPr>
                <w:rFonts w:ascii="Calibri" w:hAnsi="Calibri" w:cs="Calibri"/>
                <w:sz w:val="20"/>
                <w:szCs w:val="20"/>
              </w:rPr>
              <w:t>Indicator 10:  Number of islands with sufficient quantity of safe drinking water,</w:t>
            </w:r>
            <w:r w:rsidRPr="00C523A0">
              <w:t xml:space="preserve"> </w:t>
            </w:r>
            <w:r w:rsidRPr="00C523A0">
              <w:rPr>
                <w:rFonts w:ascii="Calibri" w:hAnsi="Calibri" w:cs="Calibri"/>
                <w:sz w:val="20"/>
                <w:szCs w:val="20"/>
              </w:rPr>
              <w:t>and related improved capacities for operation and maintenance, given existing and projected climate change</w:t>
            </w:r>
          </w:p>
          <w:p w14:paraId="0F2B83E2" w14:textId="77777777" w:rsidR="002E18DA" w:rsidRPr="00C523A0" w:rsidRDefault="002E18DA" w:rsidP="0068243A">
            <w:pPr>
              <w:rPr>
                <w:rFonts w:ascii="Calibri" w:hAnsi="Calibri" w:cs="Calibri"/>
                <w:sz w:val="20"/>
                <w:szCs w:val="20"/>
              </w:rPr>
            </w:pPr>
          </w:p>
          <w:p w14:paraId="136F3492" w14:textId="6FBBF1F4" w:rsidR="002E18DA" w:rsidRPr="00C523A0" w:rsidRDefault="002E18DA" w:rsidP="0068243A">
            <w:pPr>
              <w:rPr>
                <w:rFonts w:ascii="Calibri" w:hAnsi="Calibri" w:cs="Calibri"/>
                <w:i/>
                <w:iCs/>
                <w:sz w:val="20"/>
                <w:szCs w:val="20"/>
              </w:rPr>
            </w:pPr>
            <w:r w:rsidRPr="00C523A0">
              <w:rPr>
                <w:rFonts w:ascii="Calibri" w:hAnsi="Calibri" w:cs="Calibri"/>
                <w:i/>
                <w:iCs/>
                <w:sz w:val="20"/>
                <w:szCs w:val="20"/>
              </w:rPr>
              <w:t>Link to GEF</w:t>
            </w:r>
            <w:r w:rsidR="008C2313">
              <w:rPr>
                <w:rFonts w:ascii="Calibri" w:hAnsi="Calibri" w:cs="Calibri"/>
                <w:i/>
                <w:iCs/>
                <w:sz w:val="20"/>
                <w:szCs w:val="20"/>
              </w:rPr>
              <w:t xml:space="preserve"> CCA tracking tool, </w:t>
            </w:r>
            <w:r w:rsidRPr="00C523A0">
              <w:rPr>
                <w:rFonts w:ascii="Calibri" w:hAnsi="Calibri" w:cs="Calibri"/>
                <w:i/>
                <w:iCs/>
                <w:sz w:val="20"/>
                <w:szCs w:val="20"/>
              </w:rPr>
              <w:t>indicator 1.1.1</w:t>
            </w:r>
          </w:p>
          <w:p w14:paraId="2C4072BF" w14:textId="77777777" w:rsidR="002E18DA" w:rsidRPr="00C523A0" w:rsidRDefault="002E18DA" w:rsidP="0068243A">
            <w:pPr>
              <w:rPr>
                <w:rFonts w:ascii="Calibri" w:hAnsi="Calibri" w:cs="Calibri"/>
                <w:sz w:val="20"/>
                <w:szCs w:val="20"/>
              </w:rPr>
            </w:pPr>
          </w:p>
          <w:p w14:paraId="3F7EDB95" w14:textId="77777777" w:rsidR="002E18DA" w:rsidRPr="00C523A0" w:rsidRDefault="002E18DA" w:rsidP="0068243A">
            <w:pPr>
              <w:rPr>
                <w:rFonts w:ascii="Calibri" w:hAnsi="Calibri" w:cs="Calibri"/>
                <w:sz w:val="20"/>
                <w:szCs w:val="20"/>
              </w:rPr>
            </w:pPr>
          </w:p>
          <w:p w14:paraId="00BAC6F0" w14:textId="77777777" w:rsidR="002E18DA" w:rsidRPr="00C523A0" w:rsidRDefault="002E18DA" w:rsidP="0068243A">
            <w:pPr>
              <w:tabs>
                <w:tab w:val="left" w:pos="2141"/>
              </w:tabs>
              <w:rPr>
                <w:rFonts w:ascii="Calibri" w:hAnsi="Calibri" w:cs="Calibri"/>
                <w:i/>
                <w:sz w:val="20"/>
                <w:szCs w:val="20"/>
              </w:rPr>
            </w:pPr>
          </w:p>
        </w:tc>
        <w:tc>
          <w:tcPr>
            <w:tcW w:w="1701" w:type="dxa"/>
          </w:tcPr>
          <w:p w14:paraId="186E9691"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0</w:t>
            </w:r>
          </w:p>
          <w:p w14:paraId="6593070D" w14:textId="77777777" w:rsidR="002E18DA" w:rsidRPr="00EE079C" w:rsidRDefault="002E18DA" w:rsidP="0068243A">
            <w:pPr>
              <w:rPr>
                <w:rFonts w:ascii="Calibri" w:hAnsi="Calibri" w:cs="Calibri"/>
                <w:sz w:val="20"/>
                <w:szCs w:val="20"/>
              </w:rPr>
            </w:pPr>
          </w:p>
        </w:tc>
        <w:tc>
          <w:tcPr>
            <w:tcW w:w="1984" w:type="dxa"/>
          </w:tcPr>
          <w:p w14:paraId="548262EA"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0</w:t>
            </w:r>
          </w:p>
          <w:p w14:paraId="29197D6E" w14:textId="77777777" w:rsidR="002E18DA" w:rsidRPr="00EE079C" w:rsidRDefault="002E18DA" w:rsidP="0068243A">
            <w:pPr>
              <w:rPr>
                <w:rFonts w:ascii="Calibri" w:hAnsi="Calibri" w:cs="Calibri"/>
                <w:sz w:val="20"/>
                <w:szCs w:val="20"/>
              </w:rPr>
            </w:pPr>
          </w:p>
          <w:p w14:paraId="51EDB74E"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Water Resources Assessments carried out for all project islands</w:t>
            </w:r>
          </w:p>
          <w:p w14:paraId="279E1D14" w14:textId="77777777" w:rsidR="002E18DA" w:rsidRPr="00EE079C" w:rsidRDefault="002E18DA" w:rsidP="0068243A">
            <w:pPr>
              <w:rPr>
                <w:rFonts w:ascii="Calibri" w:hAnsi="Calibri" w:cs="Calibri"/>
                <w:sz w:val="20"/>
                <w:szCs w:val="20"/>
              </w:rPr>
            </w:pPr>
          </w:p>
          <w:p w14:paraId="77CE57C3"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Technology assessment</w:t>
            </w:r>
          </w:p>
          <w:p w14:paraId="4209C954" w14:textId="77777777" w:rsidR="002E18DA" w:rsidRPr="00EE079C" w:rsidRDefault="002E18DA" w:rsidP="0068243A">
            <w:pPr>
              <w:rPr>
                <w:rFonts w:ascii="Calibri" w:hAnsi="Calibri" w:cs="Calibri"/>
                <w:sz w:val="20"/>
                <w:szCs w:val="20"/>
              </w:rPr>
            </w:pPr>
          </w:p>
        </w:tc>
        <w:tc>
          <w:tcPr>
            <w:tcW w:w="1843" w:type="dxa"/>
          </w:tcPr>
          <w:p w14:paraId="0C7D6E2A"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5 islands</w:t>
            </w:r>
          </w:p>
          <w:p w14:paraId="42F80225" w14:textId="77777777" w:rsidR="002E18DA" w:rsidRPr="00EE079C" w:rsidRDefault="002E18DA" w:rsidP="0068243A">
            <w:pPr>
              <w:rPr>
                <w:rFonts w:ascii="Calibri" w:hAnsi="Calibri" w:cs="Calibri"/>
                <w:sz w:val="20"/>
                <w:szCs w:val="20"/>
              </w:rPr>
            </w:pPr>
          </w:p>
          <w:p w14:paraId="3F772AD2"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Water adaptation technologies in place to provide sufficient quantity of safe drinking water in 5 islands  </w:t>
            </w:r>
          </w:p>
        </w:tc>
        <w:tc>
          <w:tcPr>
            <w:tcW w:w="3905" w:type="dxa"/>
          </w:tcPr>
          <w:p w14:paraId="59B28AE9"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Data source: KIVA database, training and implementation records.  </w:t>
            </w:r>
          </w:p>
          <w:p w14:paraId="3187F792"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Risks: Climate-induced disasters such as drought and flooding will disrupt or delay the project; Installation of improved WASH technologies and retrofitting of infrastructure temporarily affect biological or human environments; Dependency on domestic flights/boat transfers for transport of personnel and equipment to remote outer islands delays project implementation.</w:t>
            </w:r>
          </w:p>
          <w:p w14:paraId="4831573B"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Assumptions: All extension officers and communities are committed to participating in the project activities and improved WASH technologies and practices. Involvement in the design and implementation of the project interventions and ongoing communication on the expected benefits will result in long-term support to the project and adoption of new knowledge, skills and practices in water management systems.</w:t>
            </w:r>
          </w:p>
        </w:tc>
      </w:tr>
      <w:tr w:rsidR="002E18DA" w:rsidRPr="00EE079C" w14:paraId="45B41F52" w14:textId="77777777" w:rsidTr="0068243A">
        <w:trPr>
          <w:trHeight w:val="3534"/>
        </w:trPr>
        <w:tc>
          <w:tcPr>
            <w:tcW w:w="1696" w:type="dxa"/>
            <w:shd w:val="clear" w:color="auto" w:fill="DFDFDF"/>
          </w:tcPr>
          <w:p w14:paraId="32110A41" w14:textId="77777777" w:rsidR="002E18DA" w:rsidRPr="00EE079C" w:rsidRDefault="002E18DA" w:rsidP="0068243A">
            <w:pPr>
              <w:rPr>
                <w:rFonts w:ascii="Calibri" w:hAnsi="Calibri" w:cs="Calibri"/>
                <w:b/>
                <w:sz w:val="20"/>
                <w:szCs w:val="20"/>
              </w:rPr>
            </w:pPr>
          </w:p>
        </w:tc>
        <w:tc>
          <w:tcPr>
            <w:tcW w:w="3261" w:type="dxa"/>
          </w:tcPr>
          <w:p w14:paraId="52C32E10" w14:textId="77777777" w:rsidR="002E18DA" w:rsidRDefault="002E18DA" w:rsidP="0068243A">
            <w:pPr>
              <w:rPr>
                <w:rFonts w:ascii="Calibri" w:hAnsi="Calibri" w:cs="Calibri"/>
                <w:sz w:val="20"/>
                <w:szCs w:val="20"/>
              </w:rPr>
            </w:pPr>
            <w:r w:rsidRPr="00EE079C">
              <w:rPr>
                <w:rFonts w:ascii="Calibri" w:hAnsi="Calibri" w:cs="Calibri"/>
                <w:sz w:val="20"/>
                <w:szCs w:val="20"/>
              </w:rPr>
              <w:t xml:space="preserve">Indicator 11: Number of community infrastructure and costal infrastructure in high risks zones assessed and retrofitted according to safety standards and gender responsive design protocols </w:t>
            </w:r>
          </w:p>
          <w:p w14:paraId="24CAFC79" w14:textId="77777777" w:rsidR="002E18DA" w:rsidRDefault="002E18DA" w:rsidP="0068243A">
            <w:pPr>
              <w:rPr>
                <w:rFonts w:ascii="Calibri" w:hAnsi="Calibri" w:cs="Calibri"/>
                <w:sz w:val="20"/>
                <w:szCs w:val="20"/>
              </w:rPr>
            </w:pPr>
          </w:p>
          <w:p w14:paraId="1A446D93" w14:textId="7417957F" w:rsidR="002E18DA" w:rsidRPr="00EE079C" w:rsidRDefault="002E18DA" w:rsidP="0068243A">
            <w:pPr>
              <w:rPr>
                <w:rFonts w:ascii="Calibri" w:hAnsi="Calibri" w:cs="Calibri"/>
                <w:i/>
                <w:iCs/>
                <w:sz w:val="20"/>
                <w:szCs w:val="20"/>
              </w:rPr>
            </w:pPr>
            <w:r w:rsidRPr="00C523A0">
              <w:rPr>
                <w:rFonts w:ascii="Calibri" w:hAnsi="Calibri" w:cs="Calibri"/>
                <w:i/>
                <w:iCs/>
                <w:sz w:val="20"/>
                <w:szCs w:val="20"/>
              </w:rPr>
              <w:t>Link to GEF</w:t>
            </w:r>
            <w:r w:rsidR="008C2313">
              <w:rPr>
                <w:rFonts w:ascii="Calibri" w:hAnsi="Calibri" w:cs="Calibri"/>
                <w:i/>
                <w:iCs/>
                <w:sz w:val="20"/>
                <w:szCs w:val="20"/>
              </w:rPr>
              <w:t xml:space="preserve"> CCA tracking tool, </w:t>
            </w:r>
            <w:r w:rsidRPr="00C523A0">
              <w:rPr>
                <w:rFonts w:ascii="Calibri" w:hAnsi="Calibri" w:cs="Calibri"/>
                <w:i/>
                <w:iCs/>
                <w:sz w:val="20"/>
                <w:szCs w:val="20"/>
              </w:rPr>
              <w:t xml:space="preserve"> indicator 1.1.1</w:t>
            </w:r>
          </w:p>
          <w:p w14:paraId="4E2C5C0B" w14:textId="77777777" w:rsidR="002E18DA" w:rsidRPr="00EE079C" w:rsidRDefault="002E18DA" w:rsidP="0068243A">
            <w:pPr>
              <w:rPr>
                <w:rFonts w:ascii="Calibri" w:hAnsi="Calibri" w:cs="Calibri"/>
                <w:sz w:val="20"/>
                <w:szCs w:val="20"/>
              </w:rPr>
            </w:pPr>
          </w:p>
          <w:p w14:paraId="16D40251" w14:textId="77777777" w:rsidR="002E18DA" w:rsidRPr="00EE079C" w:rsidRDefault="002E18DA" w:rsidP="0068243A">
            <w:pPr>
              <w:tabs>
                <w:tab w:val="left" w:pos="2141"/>
              </w:tabs>
              <w:rPr>
                <w:rFonts w:ascii="Calibri" w:hAnsi="Calibri" w:cs="Calibri"/>
                <w:sz w:val="20"/>
                <w:szCs w:val="20"/>
              </w:rPr>
            </w:pPr>
          </w:p>
        </w:tc>
        <w:tc>
          <w:tcPr>
            <w:tcW w:w="1701" w:type="dxa"/>
          </w:tcPr>
          <w:p w14:paraId="5E699B9D"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0</w:t>
            </w:r>
          </w:p>
          <w:p w14:paraId="1483CD19" w14:textId="77777777" w:rsidR="002E18DA" w:rsidRPr="00EE079C" w:rsidRDefault="002E18DA" w:rsidP="0068243A">
            <w:pPr>
              <w:rPr>
                <w:rFonts w:ascii="Calibri" w:hAnsi="Calibri" w:cs="Calibri"/>
                <w:sz w:val="20"/>
                <w:szCs w:val="20"/>
              </w:rPr>
            </w:pPr>
          </w:p>
          <w:p w14:paraId="1F60039D"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Baseline to be validated during project year 1 by MISE-CEU for each of the 5 targeted islands</w:t>
            </w:r>
          </w:p>
        </w:tc>
        <w:tc>
          <w:tcPr>
            <w:tcW w:w="1984" w:type="dxa"/>
          </w:tcPr>
          <w:p w14:paraId="4177551C"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0 </w:t>
            </w:r>
          </w:p>
          <w:p w14:paraId="1A08DA0F" w14:textId="77777777" w:rsidR="002E18DA" w:rsidRPr="00EE079C" w:rsidRDefault="002E18DA" w:rsidP="0068243A">
            <w:pPr>
              <w:rPr>
                <w:rFonts w:ascii="Calibri" w:hAnsi="Calibri" w:cs="Calibri"/>
                <w:sz w:val="20"/>
                <w:szCs w:val="20"/>
              </w:rPr>
            </w:pPr>
          </w:p>
          <w:p w14:paraId="60A21E7B"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Vulnerable public and community assets in high risk zones identified, assessed and prioritized </w:t>
            </w:r>
          </w:p>
          <w:p w14:paraId="467834E4" w14:textId="77777777" w:rsidR="002E18DA" w:rsidRPr="00EE079C" w:rsidRDefault="002E18DA" w:rsidP="0068243A">
            <w:pPr>
              <w:rPr>
                <w:rFonts w:ascii="Calibri" w:hAnsi="Calibri" w:cs="Calibri"/>
                <w:sz w:val="20"/>
                <w:szCs w:val="20"/>
              </w:rPr>
            </w:pPr>
          </w:p>
        </w:tc>
        <w:tc>
          <w:tcPr>
            <w:tcW w:w="1843" w:type="dxa"/>
          </w:tcPr>
          <w:p w14:paraId="0C91F15D"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5 community/coastal infrastructures </w:t>
            </w:r>
          </w:p>
          <w:p w14:paraId="55E52ACA" w14:textId="77777777" w:rsidR="002E18DA" w:rsidRPr="00EE079C" w:rsidRDefault="002E18DA" w:rsidP="0068243A">
            <w:pPr>
              <w:rPr>
                <w:rFonts w:ascii="Calibri" w:hAnsi="Calibri" w:cs="Calibri"/>
                <w:b/>
                <w:sz w:val="20"/>
                <w:szCs w:val="20"/>
              </w:rPr>
            </w:pPr>
          </w:p>
          <w:p w14:paraId="53A77574" w14:textId="77777777" w:rsidR="002E18DA" w:rsidRPr="00EE079C" w:rsidRDefault="002E18DA" w:rsidP="0068243A">
            <w:pPr>
              <w:rPr>
                <w:rFonts w:ascii="Calibri" w:hAnsi="Calibri" w:cs="Calibri"/>
                <w:b/>
                <w:sz w:val="20"/>
                <w:szCs w:val="20"/>
              </w:rPr>
            </w:pPr>
          </w:p>
          <w:p w14:paraId="5A51B676" w14:textId="77777777" w:rsidR="002E18DA" w:rsidRPr="00EE079C" w:rsidRDefault="002E18DA" w:rsidP="0068243A">
            <w:pPr>
              <w:rPr>
                <w:rFonts w:ascii="Calibri" w:hAnsi="Calibri" w:cs="Calibri"/>
                <w:sz w:val="20"/>
                <w:szCs w:val="20"/>
              </w:rPr>
            </w:pPr>
          </w:p>
          <w:p w14:paraId="0BD1A61C" w14:textId="77777777" w:rsidR="002E18DA" w:rsidRPr="00EE079C" w:rsidRDefault="002E18DA" w:rsidP="0068243A">
            <w:pPr>
              <w:rPr>
                <w:rFonts w:ascii="Calibri" w:hAnsi="Calibri" w:cs="Calibri"/>
                <w:sz w:val="20"/>
                <w:szCs w:val="20"/>
              </w:rPr>
            </w:pPr>
          </w:p>
          <w:p w14:paraId="04DE4077" w14:textId="77777777" w:rsidR="002E18DA" w:rsidRPr="00EE079C" w:rsidRDefault="002E18DA" w:rsidP="0068243A">
            <w:pPr>
              <w:rPr>
                <w:rFonts w:ascii="Calibri" w:hAnsi="Calibri" w:cs="Calibri"/>
                <w:sz w:val="20"/>
                <w:szCs w:val="20"/>
              </w:rPr>
            </w:pPr>
          </w:p>
        </w:tc>
        <w:tc>
          <w:tcPr>
            <w:tcW w:w="3905" w:type="dxa"/>
          </w:tcPr>
          <w:p w14:paraId="5D5BC2DC"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Data source: KIVA database, training and implementation records.  </w:t>
            </w:r>
          </w:p>
          <w:p w14:paraId="244F6384"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Risks:  Climate-induced disasters such as drought and flooding will disrupt or delay the project; Installation of improved WASH technologies and retrofitting of infrastructure temporarily affect biological or human environments; Dependency on domestic flights/boat transfers for transport of personnel and equipment to remote outer islands delays project implementation.</w:t>
            </w:r>
          </w:p>
          <w:p w14:paraId="14A98085"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Assumptions: Based on cost-benefit analysis and technical assessments, retrofitting of infrastructure is feasible within allocated budget.</w:t>
            </w:r>
          </w:p>
        </w:tc>
      </w:tr>
      <w:tr w:rsidR="002E18DA" w:rsidRPr="00EE079C" w14:paraId="639F4D98" w14:textId="77777777" w:rsidTr="0068243A">
        <w:trPr>
          <w:trHeight w:val="584"/>
        </w:trPr>
        <w:tc>
          <w:tcPr>
            <w:tcW w:w="1696" w:type="dxa"/>
            <w:vMerge w:val="restart"/>
            <w:shd w:val="clear" w:color="auto" w:fill="DFDFDF"/>
          </w:tcPr>
          <w:p w14:paraId="2A225EB0" w14:textId="77777777" w:rsidR="002E18DA" w:rsidRPr="00EE079C" w:rsidRDefault="002E18DA" w:rsidP="0068243A">
            <w:pPr>
              <w:shd w:val="pct12" w:color="auto" w:fill="auto"/>
              <w:rPr>
                <w:rFonts w:ascii="Calibri" w:hAnsi="Calibri" w:cs="Calibri"/>
                <w:b/>
                <w:sz w:val="20"/>
                <w:szCs w:val="20"/>
              </w:rPr>
            </w:pPr>
            <w:r w:rsidRPr="00EE079C">
              <w:rPr>
                <w:rFonts w:ascii="Calibri" w:hAnsi="Calibri" w:cs="Calibri"/>
                <w:b/>
                <w:sz w:val="20"/>
                <w:szCs w:val="20"/>
              </w:rPr>
              <w:lastRenderedPageBreak/>
              <w:t xml:space="preserve">Component 4: Whole-of-Island communication and knowledge management </w:t>
            </w:r>
          </w:p>
          <w:p w14:paraId="03974DDF" w14:textId="77777777" w:rsidR="002E18DA" w:rsidRPr="00EE079C" w:rsidRDefault="002E18DA" w:rsidP="0068243A">
            <w:pPr>
              <w:rPr>
                <w:rFonts w:ascii="Calibri" w:hAnsi="Calibri" w:cs="Calibri"/>
                <w:b/>
                <w:sz w:val="20"/>
                <w:szCs w:val="20"/>
              </w:rPr>
            </w:pPr>
          </w:p>
          <w:p w14:paraId="5E9325DF" w14:textId="77777777" w:rsidR="002E18DA" w:rsidRPr="00EE079C" w:rsidRDefault="002E18DA" w:rsidP="0068243A">
            <w:pPr>
              <w:rPr>
                <w:rFonts w:ascii="Calibri" w:hAnsi="Calibri" w:cs="Calibri"/>
                <w:b/>
                <w:sz w:val="20"/>
                <w:szCs w:val="20"/>
              </w:rPr>
            </w:pPr>
          </w:p>
        </w:tc>
        <w:tc>
          <w:tcPr>
            <w:tcW w:w="12694" w:type="dxa"/>
            <w:gridSpan w:val="5"/>
            <w:shd w:val="pct10" w:color="auto" w:fill="auto"/>
          </w:tcPr>
          <w:p w14:paraId="4E20CF40" w14:textId="7F61EE43" w:rsidR="002E18DA" w:rsidRPr="00EE079C" w:rsidRDefault="002E18DA" w:rsidP="0068243A">
            <w:pPr>
              <w:rPr>
                <w:rFonts w:ascii="Calibri" w:hAnsi="Calibri" w:cs="Calibri"/>
                <w:b/>
                <w:sz w:val="20"/>
                <w:szCs w:val="20"/>
              </w:rPr>
            </w:pPr>
            <w:r w:rsidRPr="00EE079C">
              <w:rPr>
                <w:rFonts w:ascii="Calibri" w:hAnsi="Calibri" w:cs="Calibri"/>
                <w:b/>
                <w:sz w:val="20"/>
                <w:szCs w:val="20"/>
              </w:rPr>
              <w:t>Outcome 4.1. Effective communication and coordination support knowledge sharing and upscaling of the project approach</w:t>
            </w:r>
          </w:p>
          <w:p w14:paraId="5BBBB206" w14:textId="77777777" w:rsidR="002E18DA" w:rsidRPr="00EE079C" w:rsidRDefault="002E18DA" w:rsidP="0068243A">
            <w:pPr>
              <w:rPr>
                <w:rFonts w:ascii="Calibri" w:hAnsi="Calibri" w:cs="Calibri"/>
                <w:i/>
                <w:sz w:val="20"/>
                <w:szCs w:val="20"/>
              </w:rPr>
            </w:pPr>
            <w:r w:rsidRPr="00EE079C">
              <w:rPr>
                <w:rFonts w:ascii="Calibri" w:hAnsi="Calibri" w:cs="Calibri"/>
                <w:i/>
                <w:sz w:val="20"/>
                <w:szCs w:val="20"/>
              </w:rPr>
              <w:t>4.1.1 Whole-of-Island communication, engagement and coordination strengthened at national, island and community levels</w:t>
            </w:r>
          </w:p>
          <w:p w14:paraId="4AA97FF9" w14:textId="77777777" w:rsidR="002E18DA" w:rsidRPr="00EE079C" w:rsidRDefault="002E18DA" w:rsidP="0068243A">
            <w:pPr>
              <w:rPr>
                <w:rFonts w:ascii="Calibri" w:hAnsi="Calibri" w:cs="Calibri"/>
                <w:i/>
                <w:sz w:val="20"/>
                <w:szCs w:val="20"/>
              </w:rPr>
            </w:pPr>
            <w:r w:rsidRPr="00EE079C">
              <w:rPr>
                <w:rFonts w:ascii="Calibri" w:hAnsi="Calibri" w:cs="Calibri"/>
                <w:i/>
                <w:sz w:val="20"/>
                <w:szCs w:val="20"/>
              </w:rPr>
              <w:t>4.1.2 Whole-of-Island lessons learned captured and shared with national and regional stakeholders to promote project replication and upscaling</w:t>
            </w:r>
          </w:p>
        </w:tc>
      </w:tr>
      <w:tr w:rsidR="002E18DA" w:rsidRPr="00EE079C" w14:paraId="79F7AC1F" w14:textId="77777777" w:rsidTr="0068243A">
        <w:trPr>
          <w:trHeight w:val="2965"/>
        </w:trPr>
        <w:tc>
          <w:tcPr>
            <w:tcW w:w="1696" w:type="dxa"/>
            <w:vMerge/>
            <w:shd w:val="clear" w:color="auto" w:fill="DFDFDF"/>
          </w:tcPr>
          <w:p w14:paraId="7170ADC3" w14:textId="77777777" w:rsidR="002E18DA" w:rsidRPr="00EE079C" w:rsidRDefault="002E18DA" w:rsidP="0068243A">
            <w:pPr>
              <w:rPr>
                <w:rFonts w:ascii="Calibri" w:hAnsi="Calibri" w:cs="Calibri"/>
                <w:b/>
                <w:sz w:val="20"/>
                <w:szCs w:val="20"/>
              </w:rPr>
            </w:pPr>
          </w:p>
        </w:tc>
        <w:tc>
          <w:tcPr>
            <w:tcW w:w="3261" w:type="dxa"/>
          </w:tcPr>
          <w:p w14:paraId="0AC7011D"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Indicator 12: Number of communication and knowledge management materials and events on WoI approach supported</w:t>
            </w:r>
          </w:p>
        </w:tc>
        <w:tc>
          <w:tcPr>
            <w:tcW w:w="1701" w:type="dxa"/>
          </w:tcPr>
          <w:p w14:paraId="0F825EF9"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0</w:t>
            </w:r>
          </w:p>
        </w:tc>
        <w:tc>
          <w:tcPr>
            <w:tcW w:w="1984" w:type="dxa"/>
          </w:tcPr>
          <w:p w14:paraId="17823B18"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Total at mid-term: 3 </w:t>
            </w:r>
          </w:p>
          <w:p w14:paraId="7A21C9E1" w14:textId="77777777" w:rsidR="002E18DA" w:rsidRPr="00EE079C" w:rsidRDefault="002E18DA" w:rsidP="0068243A">
            <w:pPr>
              <w:rPr>
                <w:rFonts w:ascii="Calibri" w:hAnsi="Calibri" w:cs="Calibri"/>
                <w:sz w:val="20"/>
                <w:szCs w:val="20"/>
              </w:rPr>
            </w:pPr>
          </w:p>
          <w:p w14:paraId="7D4AA57C"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1 WoI and CCA&amp;DRM-knowledge management and communication strategy for national level and project islands </w:t>
            </w:r>
          </w:p>
          <w:p w14:paraId="33BB83DA"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1 GESI-research publication</w:t>
            </w:r>
          </w:p>
          <w:p w14:paraId="3BBE1B23"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1 WoI-regional partner meetings </w:t>
            </w:r>
          </w:p>
        </w:tc>
        <w:tc>
          <w:tcPr>
            <w:tcW w:w="1843" w:type="dxa"/>
          </w:tcPr>
          <w:p w14:paraId="0723D87F"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Total at project-end: at least 6</w:t>
            </w:r>
          </w:p>
          <w:p w14:paraId="05353E42" w14:textId="77777777" w:rsidR="002E18DA" w:rsidRPr="00EE079C" w:rsidRDefault="002E18DA" w:rsidP="0068243A">
            <w:pPr>
              <w:rPr>
                <w:rFonts w:ascii="Calibri" w:hAnsi="Calibri" w:cs="Calibri"/>
                <w:sz w:val="20"/>
                <w:szCs w:val="20"/>
              </w:rPr>
            </w:pPr>
          </w:p>
          <w:p w14:paraId="66A20D57"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2 WoI-regional partner meetings </w:t>
            </w:r>
          </w:p>
          <w:p w14:paraId="71E6B89D"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 xml:space="preserve">1 WoI-lessons learned publication </w:t>
            </w:r>
          </w:p>
          <w:p w14:paraId="3B456276"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1 national WoI-forum for islands, national and regional stakeholders by the end of the project</w:t>
            </w:r>
          </w:p>
        </w:tc>
        <w:tc>
          <w:tcPr>
            <w:tcW w:w="3905" w:type="dxa"/>
          </w:tcPr>
          <w:p w14:paraId="6FDF136B"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Data source: Communication strategy and project reports.</w:t>
            </w:r>
          </w:p>
          <w:p w14:paraId="5BF8E5CF"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Risks: Limited manpower and limited connectivity to outer islands reduces information sharing and feedback loops</w:t>
            </w:r>
          </w:p>
          <w:p w14:paraId="76950C70"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Assumptions: National and regional partners in WoI-network are committed to enhance coordination and information-sharing.</w:t>
            </w:r>
          </w:p>
          <w:p w14:paraId="4F0B2783" w14:textId="77777777" w:rsidR="002E18DA" w:rsidRPr="00EE079C" w:rsidRDefault="002E18DA" w:rsidP="0068243A">
            <w:pPr>
              <w:rPr>
                <w:rFonts w:ascii="Calibri" w:hAnsi="Calibri" w:cs="Calibri"/>
                <w:sz w:val="20"/>
                <w:szCs w:val="20"/>
              </w:rPr>
            </w:pPr>
            <w:r w:rsidRPr="00EE079C">
              <w:rPr>
                <w:rFonts w:ascii="Calibri" w:hAnsi="Calibri" w:cs="Calibri"/>
                <w:sz w:val="20"/>
                <w:szCs w:val="20"/>
              </w:rPr>
              <w:t>Interest from regional partners/countries to participate in WoI meetings</w:t>
            </w:r>
          </w:p>
        </w:tc>
      </w:tr>
    </w:tbl>
    <w:p w14:paraId="2D9311CE" w14:textId="77777777" w:rsidR="002E18DA" w:rsidRDefault="002E18DA" w:rsidP="002E18DA"/>
    <w:p w14:paraId="4FC272FE" w14:textId="71C24ECA" w:rsidR="002E18DA" w:rsidRDefault="002E18DA" w:rsidP="00194DB5">
      <w:pPr>
        <w:rPr>
          <w:highlight w:val="red"/>
        </w:rPr>
      </w:pPr>
    </w:p>
    <w:p w14:paraId="46559764" w14:textId="119D5412" w:rsidR="002E18DA" w:rsidRDefault="002E18DA" w:rsidP="00194DB5">
      <w:pPr>
        <w:rPr>
          <w:highlight w:val="red"/>
        </w:rPr>
      </w:pPr>
    </w:p>
    <w:bookmarkEnd w:id="75"/>
    <w:p w14:paraId="380FC71D" w14:textId="77777777" w:rsidR="00A54372" w:rsidRPr="00302642" w:rsidRDefault="00A54372" w:rsidP="00A54372">
      <w:pPr>
        <w:rPr>
          <w:rFonts w:asciiTheme="majorHAnsi" w:hAnsiTheme="majorHAnsi" w:cstheme="majorHAnsi"/>
        </w:rPr>
        <w:sectPr w:rsidR="00A54372" w:rsidRPr="00302642" w:rsidSect="00903066">
          <w:pgSz w:w="16838" w:h="11906" w:orient="landscape"/>
          <w:pgMar w:top="1440" w:right="1440" w:bottom="1440" w:left="1440" w:header="709" w:footer="709" w:gutter="0"/>
          <w:cols w:space="708"/>
          <w:docGrid w:linePitch="360"/>
        </w:sectPr>
      </w:pPr>
    </w:p>
    <w:p w14:paraId="1AF4F93A" w14:textId="4F2321F4" w:rsidR="007D39FF" w:rsidRPr="00302642" w:rsidRDefault="00723820" w:rsidP="00723820">
      <w:pPr>
        <w:pStyle w:val="Heading1"/>
        <w:spacing w:before="0" w:after="60"/>
        <w:rPr>
          <w:rFonts w:asciiTheme="majorHAnsi" w:eastAsia="Calibri" w:hAnsiTheme="majorHAnsi" w:cstheme="majorHAnsi"/>
        </w:rPr>
      </w:pPr>
      <w:bookmarkStart w:id="77" w:name="_Toc54000106"/>
      <w:bookmarkEnd w:id="76"/>
      <w:r w:rsidRPr="00302642">
        <w:rPr>
          <w:rFonts w:asciiTheme="majorHAnsi" w:eastAsia="Calibri" w:hAnsiTheme="majorHAnsi" w:cstheme="majorHAnsi"/>
        </w:rPr>
        <w:lastRenderedPageBreak/>
        <w:t>V</w:t>
      </w:r>
      <w:r w:rsidR="00460CDA">
        <w:rPr>
          <w:rFonts w:asciiTheme="majorHAnsi" w:eastAsia="Calibri" w:hAnsiTheme="majorHAnsi" w:cstheme="majorHAnsi"/>
        </w:rPr>
        <w:t>I</w:t>
      </w:r>
      <w:r w:rsidRPr="00302642">
        <w:rPr>
          <w:rFonts w:asciiTheme="majorHAnsi" w:eastAsia="Calibri" w:hAnsiTheme="majorHAnsi" w:cstheme="majorHAnsi"/>
        </w:rPr>
        <w:t xml:space="preserve">.  </w:t>
      </w:r>
      <w:r w:rsidR="00571AB0" w:rsidRPr="00302642">
        <w:rPr>
          <w:rFonts w:asciiTheme="majorHAnsi" w:eastAsia="Calibri" w:hAnsiTheme="majorHAnsi" w:cstheme="majorHAnsi"/>
        </w:rPr>
        <w:t>Monitoring and Evaluation (M&amp;E) Plan</w:t>
      </w:r>
      <w:bookmarkEnd w:id="77"/>
    </w:p>
    <w:p w14:paraId="4309E6BC" w14:textId="77777777" w:rsidR="00AE60EF" w:rsidRPr="00302642" w:rsidRDefault="00AE60EF">
      <w:pPr>
        <w:rPr>
          <w:rFonts w:asciiTheme="majorHAnsi" w:hAnsiTheme="majorHAnsi" w:cstheme="majorHAnsi"/>
        </w:rPr>
      </w:pPr>
    </w:p>
    <w:p w14:paraId="719F5A5F" w14:textId="77777777" w:rsidR="004E155E" w:rsidRPr="00464F0C" w:rsidRDefault="004E155E" w:rsidP="004E155E">
      <w:pPr>
        <w:rPr>
          <w:rFonts w:asciiTheme="majorHAnsi" w:hAnsiTheme="majorHAnsi" w:cstheme="majorHAnsi"/>
          <w:sz w:val="22"/>
          <w:szCs w:val="22"/>
        </w:rPr>
      </w:pPr>
      <w:r w:rsidRPr="00464F0C">
        <w:rPr>
          <w:rFonts w:asciiTheme="majorHAnsi" w:hAnsiTheme="majorHAnsi" w:cstheme="majorHAnsi"/>
          <w:sz w:val="22"/>
          <w:szCs w:val="22"/>
        </w:rPr>
        <w:t xml:space="preserve">The project results, corresponding indicators and mid-term and end-of-project targets in the project results framework will be monitored annually and evaluated periodically during project implementation. If baseline data for some of the results indicators is not yet available, it will be collected during the first year of project implementation. The Monitoring Plan included in Annex details the roles, responsibilities, and frequency of monitoring project results. </w:t>
      </w:r>
    </w:p>
    <w:p w14:paraId="1A09848E" w14:textId="77777777" w:rsidR="00AE60EF" w:rsidRPr="00A23156" w:rsidRDefault="00AE60EF" w:rsidP="00302642">
      <w:pPr>
        <w:jc w:val="both"/>
        <w:rPr>
          <w:rFonts w:asciiTheme="majorHAnsi" w:hAnsiTheme="majorHAnsi" w:cstheme="majorHAnsi"/>
          <w:sz w:val="22"/>
          <w:szCs w:val="22"/>
        </w:rPr>
      </w:pPr>
    </w:p>
    <w:p w14:paraId="394C6773" w14:textId="77777777" w:rsidR="00A23156" w:rsidRPr="002E479D" w:rsidRDefault="00A23156" w:rsidP="00A23156">
      <w:pPr>
        <w:rPr>
          <w:rStyle w:val="Hyperlink"/>
          <w:rFonts w:asciiTheme="majorHAnsi" w:hAnsiTheme="majorHAnsi" w:cstheme="majorHAnsi"/>
          <w:color w:val="auto"/>
          <w:sz w:val="22"/>
          <w:szCs w:val="22"/>
          <w:u w:val="none"/>
        </w:rPr>
      </w:pPr>
      <w:r w:rsidRPr="00464F0C">
        <w:rPr>
          <w:rFonts w:asciiTheme="majorHAnsi" w:hAnsiTheme="majorHAnsi" w:cstheme="majorHAnsi"/>
          <w:sz w:val="22"/>
          <w:szCs w:val="22"/>
        </w:rPr>
        <w:t xml:space="preserve">Project-level monitoring and evaluation will be undertaken in compliance with UNDP requirements as outlined in the </w:t>
      </w:r>
      <w:hyperlink r:id="rId24" w:history="1">
        <w:r w:rsidRPr="00464F0C">
          <w:rPr>
            <w:rStyle w:val="Hyperlink"/>
            <w:rFonts w:asciiTheme="majorHAnsi" w:hAnsiTheme="majorHAnsi" w:cstheme="majorHAnsi"/>
            <w:sz w:val="22"/>
            <w:szCs w:val="22"/>
          </w:rPr>
          <w:t>UNDP POPP</w:t>
        </w:r>
      </w:hyperlink>
      <w:r w:rsidRPr="00464F0C">
        <w:rPr>
          <w:rStyle w:val="Hyperlink"/>
          <w:rFonts w:asciiTheme="majorHAnsi" w:hAnsiTheme="majorHAnsi" w:cstheme="majorHAnsi"/>
          <w:sz w:val="22"/>
          <w:szCs w:val="22"/>
        </w:rPr>
        <w:t xml:space="preserve"> and </w:t>
      </w:r>
      <w:hyperlink r:id="rId25" w:history="1">
        <w:r w:rsidRPr="00464F0C">
          <w:rPr>
            <w:rStyle w:val="Hyperlink"/>
            <w:rFonts w:asciiTheme="majorHAnsi" w:hAnsiTheme="majorHAnsi" w:cstheme="majorHAnsi"/>
            <w:sz w:val="22"/>
            <w:szCs w:val="22"/>
          </w:rPr>
          <w:t>UNDP Evaluation Policy</w:t>
        </w:r>
      </w:hyperlink>
      <w:r w:rsidRPr="00464F0C">
        <w:rPr>
          <w:rStyle w:val="Hyperlink"/>
          <w:rFonts w:asciiTheme="majorHAnsi" w:hAnsiTheme="majorHAnsi" w:cstheme="majorHAnsi"/>
          <w:sz w:val="22"/>
          <w:szCs w:val="22"/>
        </w:rPr>
        <w:t xml:space="preserve">. </w:t>
      </w:r>
      <w:r w:rsidRPr="002E479D">
        <w:rPr>
          <w:rStyle w:val="Hyperlink"/>
          <w:rFonts w:asciiTheme="majorHAnsi" w:hAnsiTheme="majorHAnsi" w:cstheme="majorHAnsi"/>
          <w:color w:val="auto"/>
          <w:sz w:val="22"/>
          <w:szCs w:val="22"/>
          <w:u w:val="none"/>
        </w:rPr>
        <w:t xml:space="preserve">The UNDP Country Office is responsible for ensuring full compliance with all UNDP project monitoring, quality assurance, risk management, and evaluation requirements. </w:t>
      </w:r>
    </w:p>
    <w:p w14:paraId="77FD2ECE" w14:textId="77777777" w:rsidR="00AE60EF" w:rsidRPr="002F1233" w:rsidRDefault="00AE60EF" w:rsidP="00302642">
      <w:pPr>
        <w:jc w:val="both"/>
        <w:rPr>
          <w:rFonts w:asciiTheme="majorHAnsi" w:hAnsiTheme="majorHAnsi" w:cstheme="majorHAnsi"/>
          <w:sz w:val="22"/>
          <w:szCs w:val="22"/>
        </w:rPr>
      </w:pPr>
    </w:p>
    <w:p w14:paraId="39EBD5C9" w14:textId="77777777" w:rsidR="008908C6" w:rsidRPr="00464F0C" w:rsidRDefault="008908C6" w:rsidP="008908C6">
      <w:pPr>
        <w:rPr>
          <w:rFonts w:asciiTheme="majorHAnsi" w:hAnsiTheme="majorHAnsi" w:cstheme="majorHAnsi"/>
          <w:sz w:val="22"/>
          <w:szCs w:val="22"/>
        </w:rPr>
      </w:pPr>
      <w:r w:rsidRPr="00464F0C">
        <w:rPr>
          <w:rFonts w:asciiTheme="majorHAnsi" w:hAnsiTheme="majorHAnsi" w:cstheme="majorHAnsi"/>
          <w:sz w:val="22"/>
          <w:szCs w:val="22"/>
        </w:rPr>
        <w:t xml:space="preserve">Additional mandatory GEF-specific M&amp;E requirements will be undertaken in accordance with the </w:t>
      </w:r>
      <w:hyperlink r:id="rId26" w:history="1">
        <w:r w:rsidRPr="00464F0C">
          <w:rPr>
            <w:rStyle w:val="Hyperlink"/>
            <w:rFonts w:asciiTheme="majorHAnsi" w:hAnsiTheme="majorHAnsi" w:cstheme="majorHAnsi"/>
            <w:sz w:val="22"/>
            <w:szCs w:val="22"/>
          </w:rPr>
          <w:t>GEF Monitoring Policy</w:t>
        </w:r>
      </w:hyperlink>
      <w:r w:rsidRPr="00464F0C">
        <w:rPr>
          <w:rFonts w:asciiTheme="majorHAnsi" w:hAnsiTheme="majorHAnsi" w:cstheme="majorHAnsi"/>
          <w:sz w:val="22"/>
          <w:szCs w:val="22"/>
        </w:rPr>
        <w:t xml:space="preserve"> and the </w:t>
      </w:r>
      <w:hyperlink r:id="rId27" w:history="1">
        <w:r w:rsidRPr="00464F0C">
          <w:rPr>
            <w:rStyle w:val="Hyperlink"/>
            <w:rFonts w:asciiTheme="majorHAnsi" w:hAnsiTheme="majorHAnsi" w:cstheme="majorHAnsi"/>
            <w:sz w:val="22"/>
            <w:szCs w:val="22"/>
          </w:rPr>
          <w:t>GEF Evaluation Policy</w:t>
        </w:r>
      </w:hyperlink>
      <w:r w:rsidRPr="00464F0C">
        <w:rPr>
          <w:rFonts w:asciiTheme="majorHAnsi" w:hAnsiTheme="majorHAnsi" w:cstheme="majorHAnsi"/>
          <w:sz w:val="22"/>
          <w:szCs w:val="22"/>
        </w:rPr>
        <w:t xml:space="preserve"> and other </w:t>
      </w:r>
      <w:hyperlink r:id="rId28" w:history="1">
        <w:r w:rsidRPr="00464F0C">
          <w:rPr>
            <w:rStyle w:val="Hyperlink"/>
            <w:rFonts w:asciiTheme="majorHAnsi" w:hAnsiTheme="majorHAnsi" w:cstheme="majorHAnsi"/>
            <w:sz w:val="22"/>
            <w:szCs w:val="22"/>
          </w:rPr>
          <w:t>relevant GEF policies</w:t>
        </w:r>
      </w:hyperlink>
      <w:r w:rsidRPr="00464F0C">
        <w:rPr>
          <w:rStyle w:val="FootnoteReference"/>
          <w:rFonts w:asciiTheme="majorHAnsi" w:hAnsiTheme="majorHAnsi" w:cstheme="majorHAnsi"/>
          <w:sz w:val="22"/>
          <w:szCs w:val="22"/>
        </w:rPr>
        <w:footnoteReference w:id="21"/>
      </w:r>
      <w:r w:rsidRPr="00464F0C">
        <w:rPr>
          <w:rFonts w:asciiTheme="majorHAnsi" w:hAnsiTheme="majorHAnsi" w:cstheme="majorHAnsi"/>
          <w:sz w:val="22"/>
          <w:szCs w:val="22"/>
        </w:rPr>
        <w:t>. The costed M&amp;E plan included below, and the Monitoring plan in Annex, will guide the GEF-specific M&amp;E activities to be undertaken by this project.</w:t>
      </w:r>
    </w:p>
    <w:p w14:paraId="27755943" w14:textId="77777777" w:rsidR="008908C6" w:rsidRPr="00464F0C" w:rsidRDefault="008908C6" w:rsidP="008908C6">
      <w:pPr>
        <w:rPr>
          <w:rFonts w:asciiTheme="majorHAnsi" w:hAnsiTheme="majorHAnsi" w:cstheme="majorHAnsi"/>
          <w:sz w:val="22"/>
          <w:szCs w:val="22"/>
        </w:rPr>
      </w:pPr>
    </w:p>
    <w:p w14:paraId="5BEE1FA0" w14:textId="77777777" w:rsidR="008908C6" w:rsidRPr="00464F0C" w:rsidRDefault="008908C6" w:rsidP="008908C6">
      <w:pPr>
        <w:rPr>
          <w:rFonts w:asciiTheme="majorHAnsi" w:hAnsiTheme="majorHAnsi" w:cstheme="majorHAnsi"/>
          <w:sz w:val="22"/>
          <w:szCs w:val="22"/>
        </w:rPr>
      </w:pPr>
      <w:r w:rsidRPr="00464F0C">
        <w:rPr>
          <w:rFonts w:asciiTheme="majorHAnsi" w:hAnsiTheme="majorHAnsi" w:cstheme="majorHAnsi"/>
          <w:sz w:val="22"/>
          <w:szCs w:val="22"/>
        </w:rPr>
        <w:t xml:space="preserve">In addition to these mandatory UNDP and GEF M&amp;E requirements, other M&amp;E activities deemed necessary to support project-level adaptive management will be agreed during the Project Inception Workshop and will be detailed in the Inception Report. </w:t>
      </w:r>
    </w:p>
    <w:p w14:paraId="6FD77261" w14:textId="77777777" w:rsidR="00AE60EF" w:rsidRPr="002F1233" w:rsidRDefault="00AE60EF" w:rsidP="00302642">
      <w:pPr>
        <w:jc w:val="both"/>
        <w:rPr>
          <w:rFonts w:asciiTheme="majorHAnsi" w:hAnsiTheme="majorHAnsi" w:cstheme="majorHAnsi"/>
          <w:sz w:val="22"/>
          <w:szCs w:val="22"/>
        </w:rPr>
      </w:pPr>
    </w:p>
    <w:p w14:paraId="374BD399"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b/>
          <w:sz w:val="22"/>
          <w:szCs w:val="22"/>
        </w:rPr>
        <w:t xml:space="preserve">M&amp;E Oversight and </w:t>
      </w:r>
      <w:r w:rsidR="004B7045" w:rsidRPr="002F1233">
        <w:rPr>
          <w:rFonts w:asciiTheme="majorHAnsi" w:hAnsiTheme="majorHAnsi" w:cstheme="majorHAnsi"/>
          <w:b/>
          <w:sz w:val="22"/>
          <w:szCs w:val="22"/>
        </w:rPr>
        <w:t>Monitoring Responsibilities</w:t>
      </w:r>
      <w:r w:rsidRPr="002F1233">
        <w:rPr>
          <w:rFonts w:asciiTheme="majorHAnsi" w:hAnsiTheme="majorHAnsi" w:cstheme="majorHAnsi"/>
          <w:b/>
          <w:sz w:val="22"/>
          <w:szCs w:val="22"/>
        </w:rPr>
        <w:t>:</w:t>
      </w:r>
    </w:p>
    <w:p w14:paraId="73015ED5" w14:textId="77777777" w:rsidR="00AE60EF" w:rsidRPr="002F1233" w:rsidRDefault="00571AB0" w:rsidP="00302642">
      <w:pPr>
        <w:jc w:val="both"/>
        <w:rPr>
          <w:rFonts w:asciiTheme="majorHAnsi" w:hAnsiTheme="majorHAnsi" w:cstheme="majorHAnsi"/>
          <w:sz w:val="22"/>
          <w:szCs w:val="22"/>
        </w:rPr>
      </w:pPr>
      <w:bookmarkStart w:id="78" w:name="_Hlk512252280"/>
      <w:r w:rsidRPr="002F1233">
        <w:rPr>
          <w:rFonts w:asciiTheme="majorHAnsi" w:hAnsiTheme="majorHAnsi" w:cstheme="majorHAnsi"/>
          <w:sz w:val="22"/>
          <w:szCs w:val="22"/>
          <w:u w:val="single"/>
        </w:rPr>
        <w:t>Project Manager</w:t>
      </w:r>
      <w:r w:rsidRPr="002F1233">
        <w:rPr>
          <w:rFonts w:asciiTheme="majorHAnsi" w:hAnsiTheme="majorHAnsi" w:cstheme="majorHAnsi"/>
          <w:sz w:val="22"/>
          <w:szCs w:val="22"/>
        </w:rPr>
        <w:t xml:space="preserve">:  The Project Manager is responsible for day-to-day project management and regular monitoring of project results and risks, including </w:t>
      </w:r>
      <w:r w:rsidR="004B7045" w:rsidRPr="002F1233">
        <w:rPr>
          <w:rFonts w:asciiTheme="majorHAnsi" w:hAnsiTheme="majorHAnsi" w:cstheme="majorHAnsi"/>
          <w:sz w:val="22"/>
          <w:szCs w:val="22"/>
        </w:rPr>
        <w:t xml:space="preserve">socio-cultural </w:t>
      </w:r>
      <w:r w:rsidRPr="002F1233">
        <w:rPr>
          <w:rFonts w:asciiTheme="majorHAnsi" w:hAnsiTheme="majorHAnsi" w:cstheme="majorHAnsi"/>
          <w:sz w:val="22"/>
          <w:szCs w:val="22"/>
        </w:rPr>
        <w:t xml:space="preserve">and environmental risks. The Project Manager will ensure that all </w:t>
      </w:r>
      <w:r w:rsidR="004B7045" w:rsidRPr="002F1233">
        <w:rPr>
          <w:rFonts w:asciiTheme="majorHAnsi" w:hAnsiTheme="majorHAnsi" w:cstheme="majorHAnsi"/>
          <w:sz w:val="22"/>
          <w:szCs w:val="22"/>
        </w:rPr>
        <w:t xml:space="preserve">Project </w:t>
      </w:r>
      <w:r w:rsidRPr="002F1233">
        <w:rPr>
          <w:rFonts w:asciiTheme="majorHAnsi" w:hAnsiTheme="majorHAnsi" w:cstheme="majorHAnsi"/>
          <w:sz w:val="22"/>
          <w:szCs w:val="22"/>
        </w:rPr>
        <w:t xml:space="preserve">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16A011CF" w14:textId="77777777" w:rsidR="00AE60EF" w:rsidRPr="002F1233" w:rsidRDefault="00AE60EF" w:rsidP="00302642">
      <w:pPr>
        <w:jc w:val="both"/>
        <w:rPr>
          <w:rFonts w:asciiTheme="majorHAnsi" w:hAnsiTheme="majorHAnsi" w:cstheme="majorHAnsi"/>
          <w:sz w:val="22"/>
          <w:szCs w:val="22"/>
        </w:rPr>
      </w:pPr>
    </w:p>
    <w:p w14:paraId="15D7F291" w14:textId="28B47435"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The Project Manager will develop annual work plans based on the multi-year work plan included in Annex</w:t>
      </w:r>
      <w:r w:rsidR="008D7D88" w:rsidRPr="002F1233">
        <w:rPr>
          <w:rFonts w:asciiTheme="majorHAnsi" w:hAnsiTheme="majorHAnsi" w:cstheme="majorHAnsi"/>
          <w:sz w:val="22"/>
          <w:szCs w:val="22"/>
        </w:rPr>
        <w:t xml:space="preserve"> A</w:t>
      </w:r>
      <w:r w:rsidRPr="002F1233">
        <w:rPr>
          <w:rFonts w:asciiTheme="majorHAnsi" w:hAnsiTheme="majorHAnsi" w:cstheme="majorHAnsi"/>
          <w:sz w:val="22"/>
          <w:szCs w:val="22"/>
        </w:rPr>
        <w:t xml:space="preserve">, including annual output targets to support the efficient implementation of the project. The Project Manager will ensure that the standard UNDP and GEF M&amp;E requirements are fulfilled to the highest quality. This includes, but is not limited to, ensuring the </w:t>
      </w:r>
      <w:r w:rsidR="004B7045" w:rsidRPr="002F1233">
        <w:rPr>
          <w:rFonts w:asciiTheme="majorHAnsi" w:hAnsiTheme="majorHAnsi" w:cstheme="majorHAnsi"/>
          <w:sz w:val="22"/>
          <w:szCs w:val="22"/>
        </w:rPr>
        <w:t>Results F</w:t>
      </w:r>
      <w:r w:rsidRPr="002F1233">
        <w:rPr>
          <w:rFonts w:asciiTheme="majorHAnsi" w:hAnsiTheme="majorHAnsi" w:cstheme="majorHAnsi"/>
          <w:sz w:val="22"/>
          <w:szCs w:val="22"/>
        </w:rPr>
        <w:t xml:space="preserve">ramework indicators are monitored annually in time for evidence-based reporting in the GEF PIR, and that the monitoring of risks and the various plans/strategies developed to support project implementation (e.g. ESMP, </w:t>
      </w:r>
      <w:r w:rsidR="004B7045" w:rsidRPr="002F1233">
        <w:rPr>
          <w:rFonts w:asciiTheme="majorHAnsi" w:hAnsiTheme="majorHAnsi" w:cstheme="majorHAnsi"/>
          <w:sz w:val="22"/>
          <w:szCs w:val="22"/>
        </w:rPr>
        <w:t>Gender Action Plan</w:t>
      </w:r>
      <w:r w:rsidRPr="002F1233">
        <w:rPr>
          <w:rFonts w:asciiTheme="majorHAnsi" w:hAnsiTheme="majorHAnsi" w:cstheme="majorHAnsi"/>
          <w:sz w:val="22"/>
          <w:szCs w:val="22"/>
        </w:rPr>
        <w:t xml:space="preserve">, </w:t>
      </w:r>
      <w:r w:rsidR="004B7045" w:rsidRPr="002F1233">
        <w:rPr>
          <w:rFonts w:asciiTheme="majorHAnsi" w:hAnsiTheme="majorHAnsi" w:cstheme="majorHAnsi"/>
          <w:sz w:val="22"/>
          <w:szCs w:val="22"/>
        </w:rPr>
        <w:t xml:space="preserve">Stakeholder Engagement Plan </w:t>
      </w:r>
      <w:r w:rsidRPr="002F1233">
        <w:rPr>
          <w:rFonts w:asciiTheme="majorHAnsi" w:hAnsiTheme="majorHAnsi" w:cstheme="majorHAnsi"/>
          <w:sz w:val="22"/>
          <w:szCs w:val="22"/>
        </w:rPr>
        <w:t xml:space="preserve">etc.) occur on a regular basis.  </w:t>
      </w:r>
    </w:p>
    <w:p w14:paraId="18815947" w14:textId="77777777" w:rsidR="00AE60EF" w:rsidRPr="002F1233" w:rsidRDefault="00AE60EF" w:rsidP="00302642">
      <w:pPr>
        <w:jc w:val="both"/>
        <w:rPr>
          <w:rFonts w:asciiTheme="majorHAnsi" w:hAnsiTheme="majorHAnsi" w:cstheme="majorHAnsi"/>
          <w:sz w:val="22"/>
          <w:szCs w:val="22"/>
        </w:rPr>
      </w:pPr>
    </w:p>
    <w:p w14:paraId="354ABFE7"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Project Board</w:t>
      </w:r>
      <w:r w:rsidRPr="002F1233">
        <w:rPr>
          <w:rFonts w:asciiTheme="majorHAnsi" w:hAnsiTheme="majorHAnsi" w:cstheme="majorHAnsi"/>
          <w:sz w:val="22"/>
          <w:szCs w:val="22"/>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0FB0C2DC" w14:textId="77777777" w:rsidR="00AE60EF" w:rsidRPr="002F1233" w:rsidRDefault="00AE60EF" w:rsidP="00302642">
      <w:pPr>
        <w:jc w:val="both"/>
        <w:rPr>
          <w:rFonts w:asciiTheme="majorHAnsi" w:hAnsiTheme="majorHAnsi" w:cstheme="majorHAnsi"/>
          <w:sz w:val="22"/>
          <w:szCs w:val="22"/>
        </w:rPr>
      </w:pPr>
    </w:p>
    <w:p w14:paraId="0B301F68" w14:textId="7677A5A5"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Project Implementing Partner</w:t>
      </w:r>
      <w:r w:rsidRPr="002F1233">
        <w:rPr>
          <w:rFonts w:asciiTheme="majorHAnsi" w:hAnsiTheme="majorHAnsi" w:cstheme="majorHAnsi"/>
          <w:sz w:val="22"/>
          <w:szCs w:val="22"/>
        </w:rPr>
        <w:t xml:space="preserve">:  The Implementing Partner is responsible for providing all required information and data necessary for timely, comprehensive and evidence-based project reporting, including results and financial data, as necessary. The Implementing Partner will strive to ensure </w:t>
      </w:r>
      <w:r w:rsidRPr="002F1233">
        <w:rPr>
          <w:rFonts w:asciiTheme="majorHAnsi" w:hAnsiTheme="majorHAnsi" w:cstheme="majorHAnsi"/>
          <w:sz w:val="22"/>
          <w:szCs w:val="22"/>
        </w:rPr>
        <w:lastRenderedPageBreak/>
        <w:t xml:space="preserve">project-level M&amp;E is undertaken by national </w:t>
      </w:r>
      <w:r w:rsidR="007939EE" w:rsidRPr="002F1233">
        <w:rPr>
          <w:rFonts w:asciiTheme="majorHAnsi" w:hAnsiTheme="majorHAnsi" w:cstheme="majorHAnsi"/>
          <w:sz w:val="22"/>
          <w:szCs w:val="22"/>
        </w:rPr>
        <w:t>institutes and</w:t>
      </w:r>
      <w:r w:rsidRPr="002F1233">
        <w:rPr>
          <w:rFonts w:asciiTheme="majorHAnsi" w:hAnsiTheme="majorHAnsi" w:cstheme="majorHAnsi"/>
          <w:sz w:val="22"/>
          <w:szCs w:val="22"/>
        </w:rPr>
        <w:t xml:space="preserve"> is aligned with national systems so that the data used and generated by the project supports national systems. </w:t>
      </w:r>
    </w:p>
    <w:p w14:paraId="50319612" w14:textId="77777777" w:rsidR="00AE60EF" w:rsidRPr="002F1233" w:rsidRDefault="00AE60EF" w:rsidP="00302642">
      <w:pPr>
        <w:jc w:val="both"/>
        <w:rPr>
          <w:rFonts w:asciiTheme="majorHAnsi" w:hAnsiTheme="majorHAnsi" w:cstheme="majorHAnsi"/>
          <w:sz w:val="22"/>
          <w:szCs w:val="22"/>
          <w:u w:val="single"/>
        </w:rPr>
      </w:pPr>
    </w:p>
    <w:p w14:paraId="195720B6"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UNDP Country Office</w:t>
      </w:r>
      <w:r w:rsidRPr="002F1233">
        <w:rPr>
          <w:rFonts w:asciiTheme="majorHAnsi" w:hAnsiTheme="majorHAnsi" w:cstheme="majorHAnsi"/>
          <w:sz w:val="22"/>
          <w:szCs w:val="22"/>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independent mid-term review and the independent terminal evaluation. The UNDP Country Office will also ensure that the standard UNDP and GEF M&amp;E requirements are fulfilled to the highest quality.  </w:t>
      </w:r>
    </w:p>
    <w:p w14:paraId="3E8E965F" w14:textId="77777777" w:rsidR="00AE60EF" w:rsidRPr="002F1233" w:rsidRDefault="00AE60EF" w:rsidP="00302642">
      <w:pPr>
        <w:jc w:val="both"/>
        <w:rPr>
          <w:rFonts w:asciiTheme="majorHAnsi" w:hAnsiTheme="majorHAnsi" w:cstheme="majorHAnsi"/>
          <w:sz w:val="22"/>
          <w:szCs w:val="22"/>
        </w:rPr>
      </w:pPr>
    </w:p>
    <w:p w14:paraId="7F2B9373" w14:textId="74D1C1EF"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UNDP Country Office is responsible for complying with all UNDP project-level M&amp;E requirements as outlined in the </w:t>
      </w:r>
      <w:hyperlink r:id="rId29">
        <w:r w:rsidRPr="002F1233">
          <w:rPr>
            <w:rFonts w:asciiTheme="majorHAnsi" w:hAnsiTheme="majorHAnsi" w:cstheme="majorHAnsi"/>
            <w:color w:val="0000FF"/>
            <w:sz w:val="22"/>
            <w:szCs w:val="22"/>
            <w:u w:val="single"/>
          </w:rPr>
          <w:t>UNDP POPP</w:t>
        </w:r>
      </w:hyperlink>
      <w:r w:rsidRPr="002F1233">
        <w:rPr>
          <w:rFonts w:asciiTheme="majorHAnsi" w:hAnsiTheme="majorHAnsi" w:cstheme="majorHAnsi"/>
          <w:color w:val="0000FF"/>
          <w:sz w:val="22"/>
          <w:szCs w:val="22"/>
          <w:u w:val="single"/>
        </w:rPr>
        <w:t>.</w:t>
      </w:r>
      <w:r w:rsidRPr="002F1233">
        <w:rPr>
          <w:rFonts w:asciiTheme="majorHAnsi" w:hAnsiTheme="majorHAnsi" w:cstheme="majorHAnsi"/>
          <w:color w:val="0000FF"/>
          <w:sz w:val="22"/>
          <w:szCs w:val="22"/>
        </w:rPr>
        <w:t xml:space="preserve"> </w:t>
      </w:r>
      <w:r w:rsidRPr="002F1233">
        <w:rPr>
          <w:rFonts w:asciiTheme="majorHAnsi" w:hAnsiTheme="majorHAnsi" w:cstheme="majorHAnsi"/>
          <w:sz w:val="22"/>
          <w:szCs w:val="22"/>
        </w:rPr>
        <w:t xml:space="preserve">This includes ensuring the UNDP Quality Assurance Assessment during implementation is undertaken annually; that annual targets at the output level are </w:t>
      </w:r>
      <w:r w:rsidR="005564A7" w:rsidRPr="002F1233">
        <w:rPr>
          <w:rFonts w:asciiTheme="majorHAnsi" w:hAnsiTheme="majorHAnsi" w:cstheme="majorHAnsi"/>
          <w:sz w:val="22"/>
          <w:szCs w:val="22"/>
        </w:rPr>
        <w:t>developed and</w:t>
      </w:r>
      <w:r w:rsidRPr="002F1233">
        <w:rPr>
          <w:rFonts w:asciiTheme="majorHAnsi" w:hAnsiTheme="majorHAnsi" w:cstheme="majorHAnsi"/>
          <w:sz w:val="22"/>
          <w:szCs w:val="22"/>
        </w:rPr>
        <w:t xml:space="preserve">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45C493EB" w14:textId="77777777" w:rsidR="00AE60EF" w:rsidRPr="002F1233" w:rsidRDefault="00AE60EF" w:rsidP="00302642">
      <w:pPr>
        <w:jc w:val="both"/>
        <w:rPr>
          <w:rFonts w:asciiTheme="majorHAnsi" w:hAnsiTheme="majorHAnsi" w:cstheme="majorHAnsi"/>
          <w:sz w:val="22"/>
          <w:szCs w:val="22"/>
        </w:rPr>
      </w:pPr>
    </w:p>
    <w:p w14:paraId="216B8301"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UNDP-GEF Unit</w:t>
      </w:r>
      <w:r w:rsidRPr="002F1233">
        <w:rPr>
          <w:rFonts w:asciiTheme="majorHAnsi" w:hAnsiTheme="majorHAnsi" w:cstheme="majorHAnsi"/>
          <w:sz w:val="22"/>
          <w:szCs w:val="22"/>
        </w:rPr>
        <w:t xml:space="preserve">:  Additional M&amp;E and implementation quality assurance and troubleshooting support will be provided by the UNDP-GEF Regional Technical Advisor and the UNDP-GEF Directorate as needed.  </w:t>
      </w:r>
    </w:p>
    <w:p w14:paraId="348D6EAB" w14:textId="77777777" w:rsidR="00AE60EF" w:rsidRPr="002F1233" w:rsidRDefault="00AE60EF" w:rsidP="00302642">
      <w:pPr>
        <w:jc w:val="both"/>
        <w:rPr>
          <w:rFonts w:asciiTheme="majorHAnsi" w:hAnsiTheme="majorHAnsi" w:cstheme="majorHAnsi"/>
          <w:sz w:val="22"/>
          <w:szCs w:val="22"/>
        </w:rPr>
      </w:pPr>
    </w:p>
    <w:p w14:paraId="6A9FE1DA" w14:textId="094B252B" w:rsidR="00AE60EF" w:rsidRPr="002F1233" w:rsidRDefault="00AE60EF" w:rsidP="00302642">
      <w:pPr>
        <w:jc w:val="both"/>
        <w:rPr>
          <w:rFonts w:asciiTheme="majorHAnsi" w:hAnsiTheme="majorHAnsi" w:cstheme="majorHAnsi"/>
          <w:sz w:val="22"/>
          <w:szCs w:val="22"/>
        </w:rPr>
      </w:pPr>
    </w:p>
    <w:p w14:paraId="0DD203AE" w14:textId="77777777" w:rsidR="00972013" w:rsidRPr="002F1233" w:rsidRDefault="00972013" w:rsidP="00302642">
      <w:pPr>
        <w:jc w:val="both"/>
        <w:rPr>
          <w:rFonts w:asciiTheme="majorHAnsi" w:hAnsiTheme="majorHAnsi" w:cstheme="majorHAnsi"/>
          <w:sz w:val="22"/>
          <w:szCs w:val="22"/>
        </w:rPr>
      </w:pPr>
    </w:p>
    <w:p w14:paraId="16793821" w14:textId="09F6406B" w:rsidR="00A15F00" w:rsidRDefault="00571AB0" w:rsidP="00A15F00">
      <w:pPr>
        <w:rPr>
          <w:rFonts w:cs="Calibri"/>
          <w:szCs w:val="20"/>
          <w:u w:val="single"/>
        </w:rPr>
      </w:pPr>
      <w:r w:rsidRPr="002F1233">
        <w:rPr>
          <w:rFonts w:asciiTheme="majorHAnsi" w:hAnsiTheme="majorHAnsi" w:cstheme="majorHAnsi"/>
          <w:b/>
          <w:sz w:val="22"/>
          <w:szCs w:val="22"/>
        </w:rPr>
        <w:t>Additional GEF monitoring and reporting requirements:</w:t>
      </w:r>
    </w:p>
    <w:p w14:paraId="436B0209" w14:textId="77777777" w:rsidR="00A15F00" w:rsidRPr="00464F0C" w:rsidRDefault="00A15F00" w:rsidP="00A15F00">
      <w:pPr>
        <w:rPr>
          <w:rFonts w:asciiTheme="majorHAnsi" w:hAnsiTheme="majorHAnsi" w:cstheme="majorHAnsi"/>
          <w:sz w:val="22"/>
          <w:szCs w:val="22"/>
        </w:rPr>
      </w:pPr>
      <w:r w:rsidRPr="00464F0C">
        <w:rPr>
          <w:rFonts w:asciiTheme="majorHAnsi" w:hAnsiTheme="majorHAnsi" w:cstheme="majorHAnsi"/>
          <w:sz w:val="22"/>
          <w:szCs w:val="22"/>
          <w:u w:val="single"/>
        </w:rPr>
        <w:t>Inception Workshop and Report</w:t>
      </w:r>
      <w:r w:rsidRPr="00464F0C">
        <w:rPr>
          <w:rFonts w:asciiTheme="majorHAnsi" w:hAnsiTheme="majorHAnsi" w:cstheme="majorHAnsi"/>
          <w:sz w:val="22"/>
          <w:szCs w:val="22"/>
        </w:rPr>
        <w:t xml:space="preserve">:  A project inception workshop will be held within 60 days of project CEO endorsement, with the aim to: </w:t>
      </w:r>
    </w:p>
    <w:p w14:paraId="7B39E803" w14:textId="77777777" w:rsidR="00A15F00" w:rsidRPr="00464F0C" w:rsidRDefault="00A15F00" w:rsidP="00B55A7D">
      <w:pPr>
        <w:pStyle w:val="ListParagraph"/>
        <w:numPr>
          <w:ilvl w:val="0"/>
          <w:numId w:val="160"/>
        </w:numPr>
        <w:contextualSpacing w:val="0"/>
        <w:rPr>
          <w:rFonts w:asciiTheme="majorHAnsi" w:hAnsiTheme="majorHAnsi" w:cstheme="majorHAnsi"/>
          <w:sz w:val="22"/>
          <w:szCs w:val="22"/>
        </w:rPr>
      </w:pPr>
      <w:r w:rsidRPr="00464F0C">
        <w:rPr>
          <w:rFonts w:asciiTheme="majorHAnsi" w:hAnsiTheme="majorHAnsi" w:cstheme="majorHAnsi"/>
          <w:sz w:val="22"/>
          <w:szCs w:val="22"/>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7786A5A3" w14:textId="77777777" w:rsidR="00A15F00" w:rsidRPr="00464F0C" w:rsidRDefault="00A15F00" w:rsidP="00B55A7D">
      <w:pPr>
        <w:pStyle w:val="ListParagraph"/>
        <w:numPr>
          <w:ilvl w:val="0"/>
          <w:numId w:val="160"/>
        </w:numPr>
        <w:contextualSpacing w:val="0"/>
        <w:rPr>
          <w:rFonts w:asciiTheme="majorHAnsi" w:hAnsiTheme="majorHAnsi" w:cstheme="majorHAnsi"/>
          <w:sz w:val="22"/>
          <w:szCs w:val="22"/>
        </w:rPr>
      </w:pPr>
      <w:r w:rsidRPr="00464F0C">
        <w:rPr>
          <w:rFonts w:asciiTheme="majorHAnsi" w:hAnsiTheme="majorHAnsi" w:cstheme="majorHAnsi"/>
          <w:sz w:val="22"/>
          <w:szCs w:val="22"/>
        </w:rPr>
        <w:t xml:space="preserve">Discuss the roles and responsibilities of the project team, including reporting lines, stakeholder engagement strategies and conflict resolution mechanisms. </w:t>
      </w:r>
    </w:p>
    <w:p w14:paraId="038D4372" w14:textId="77777777" w:rsidR="00A15F00" w:rsidRPr="00464F0C" w:rsidRDefault="00A15F00" w:rsidP="00B55A7D">
      <w:pPr>
        <w:pStyle w:val="ListParagraph"/>
        <w:numPr>
          <w:ilvl w:val="0"/>
          <w:numId w:val="160"/>
        </w:numPr>
        <w:contextualSpacing w:val="0"/>
        <w:rPr>
          <w:rFonts w:asciiTheme="majorHAnsi" w:hAnsiTheme="majorHAnsi" w:cstheme="majorHAnsi"/>
          <w:sz w:val="22"/>
          <w:szCs w:val="22"/>
        </w:rPr>
      </w:pPr>
      <w:r w:rsidRPr="00464F0C">
        <w:rPr>
          <w:rFonts w:asciiTheme="majorHAnsi" w:hAnsiTheme="majorHAnsi" w:cstheme="majorHAnsi"/>
          <w:sz w:val="22"/>
          <w:szCs w:val="22"/>
        </w:rPr>
        <w:t xml:space="preserve">Review the results framework and monitoring plan. </w:t>
      </w:r>
    </w:p>
    <w:p w14:paraId="5D612F2C" w14:textId="77777777" w:rsidR="00A15F00" w:rsidRPr="00464F0C" w:rsidRDefault="00A15F00" w:rsidP="00B55A7D">
      <w:pPr>
        <w:pStyle w:val="ListParagraph"/>
        <w:numPr>
          <w:ilvl w:val="0"/>
          <w:numId w:val="160"/>
        </w:numPr>
        <w:contextualSpacing w:val="0"/>
        <w:rPr>
          <w:rFonts w:asciiTheme="majorHAnsi" w:hAnsiTheme="majorHAnsi" w:cstheme="majorHAnsi"/>
          <w:sz w:val="22"/>
          <w:szCs w:val="22"/>
        </w:rPr>
      </w:pPr>
      <w:r w:rsidRPr="00464F0C">
        <w:rPr>
          <w:rFonts w:asciiTheme="majorHAnsi" w:hAnsiTheme="majorHAnsi" w:cstheme="majorHAnsi"/>
          <w:sz w:val="22"/>
          <w:szCs w:val="22"/>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745BA51D" w14:textId="77777777" w:rsidR="00A15F00" w:rsidRPr="00464F0C" w:rsidRDefault="00A15F00" w:rsidP="00B55A7D">
      <w:pPr>
        <w:pStyle w:val="ListParagraph"/>
        <w:numPr>
          <w:ilvl w:val="0"/>
          <w:numId w:val="160"/>
        </w:numPr>
        <w:contextualSpacing w:val="0"/>
        <w:rPr>
          <w:rFonts w:asciiTheme="majorHAnsi" w:hAnsiTheme="majorHAnsi" w:cstheme="majorHAnsi"/>
          <w:sz w:val="22"/>
          <w:szCs w:val="22"/>
        </w:rPr>
      </w:pPr>
      <w:r w:rsidRPr="00464F0C">
        <w:rPr>
          <w:rFonts w:asciiTheme="majorHAnsi" w:hAnsiTheme="majorHAnsi" w:cstheme="majorHAnsi"/>
          <w:sz w:val="22"/>
          <w:szCs w:val="22"/>
        </w:rPr>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7ADA4C95" w14:textId="77777777" w:rsidR="00A15F00" w:rsidRPr="00464F0C" w:rsidRDefault="00A15F00" w:rsidP="00B55A7D">
      <w:pPr>
        <w:pStyle w:val="ListParagraph"/>
        <w:numPr>
          <w:ilvl w:val="0"/>
          <w:numId w:val="160"/>
        </w:numPr>
        <w:contextualSpacing w:val="0"/>
        <w:rPr>
          <w:rFonts w:asciiTheme="majorHAnsi" w:hAnsiTheme="majorHAnsi" w:cstheme="majorHAnsi"/>
          <w:sz w:val="22"/>
          <w:szCs w:val="22"/>
        </w:rPr>
      </w:pPr>
      <w:r w:rsidRPr="00464F0C">
        <w:rPr>
          <w:rFonts w:asciiTheme="majorHAnsi" w:hAnsiTheme="majorHAnsi" w:cstheme="majorHAnsi"/>
          <w:sz w:val="22"/>
          <w:szCs w:val="22"/>
        </w:rPr>
        <w:t xml:space="preserve">Review financial reporting procedures and budget monitoring and other mandatory requirements and agree on the arrangements for the annual audit. </w:t>
      </w:r>
    </w:p>
    <w:p w14:paraId="23B8E47F" w14:textId="77777777" w:rsidR="00A15F00" w:rsidRPr="00464F0C" w:rsidRDefault="00A15F00" w:rsidP="00B55A7D">
      <w:pPr>
        <w:pStyle w:val="ListParagraph"/>
        <w:numPr>
          <w:ilvl w:val="0"/>
          <w:numId w:val="160"/>
        </w:numPr>
        <w:contextualSpacing w:val="0"/>
        <w:rPr>
          <w:rFonts w:asciiTheme="majorHAnsi" w:hAnsiTheme="majorHAnsi" w:cstheme="majorHAnsi"/>
          <w:sz w:val="22"/>
          <w:szCs w:val="22"/>
        </w:rPr>
      </w:pPr>
      <w:r w:rsidRPr="00464F0C">
        <w:rPr>
          <w:rFonts w:asciiTheme="majorHAnsi" w:hAnsiTheme="majorHAnsi" w:cstheme="majorHAnsi"/>
          <w:sz w:val="22"/>
          <w:szCs w:val="22"/>
        </w:rPr>
        <w:t xml:space="preserve">Plan and schedule Project Board meetings and finalize the first-year annual work plan.  </w:t>
      </w:r>
    </w:p>
    <w:p w14:paraId="07229310" w14:textId="4C2A1AFE" w:rsidR="00A15F00" w:rsidRPr="00464F0C" w:rsidRDefault="00A15F00" w:rsidP="00B55A7D">
      <w:pPr>
        <w:pStyle w:val="ListParagraph"/>
        <w:numPr>
          <w:ilvl w:val="0"/>
          <w:numId w:val="160"/>
        </w:numPr>
        <w:contextualSpacing w:val="0"/>
        <w:rPr>
          <w:rFonts w:asciiTheme="majorHAnsi" w:hAnsiTheme="majorHAnsi" w:cstheme="majorHAnsi"/>
          <w:sz w:val="22"/>
          <w:szCs w:val="22"/>
        </w:rPr>
      </w:pPr>
      <w:r w:rsidRPr="00464F0C">
        <w:rPr>
          <w:rFonts w:asciiTheme="majorHAnsi" w:hAnsiTheme="majorHAnsi" w:cstheme="majorHAnsi"/>
          <w:sz w:val="22"/>
          <w:szCs w:val="22"/>
        </w:rPr>
        <w:t>Formally launch the Project.</w:t>
      </w:r>
    </w:p>
    <w:p w14:paraId="065A6C00" w14:textId="77777777" w:rsidR="00A15F00" w:rsidRPr="00464F0C" w:rsidRDefault="00A15F00" w:rsidP="00464F0C">
      <w:pPr>
        <w:pStyle w:val="ListParagraph"/>
        <w:contextualSpacing w:val="0"/>
        <w:rPr>
          <w:rFonts w:asciiTheme="majorHAnsi" w:hAnsiTheme="majorHAnsi" w:cstheme="majorHAnsi"/>
          <w:sz w:val="22"/>
          <w:szCs w:val="22"/>
        </w:rPr>
      </w:pPr>
    </w:p>
    <w:p w14:paraId="44B7BA44" w14:textId="77777777" w:rsidR="00AE60EF" w:rsidRPr="002F1233" w:rsidRDefault="00AE60EF" w:rsidP="00302642">
      <w:pPr>
        <w:jc w:val="both"/>
        <w:rPr>
          <w:rFonts w:asciiTheme="majorHAnsi" w:hAnsiTheme="majorHAnsi" w:cstheme="majorHAnsi"/>
          <w:sz w:val="22"/>
          <w:szCs w:val="22"/>
        </w:rPr>
      </w:pPr>
    </w:p>
    <w:p w14:paraId="201CEA28" w14:textId="1B8BBBBF" w:rsidR="007E22AA" w:rsidRPr="00464F0C" w:rsidRDefault="007E22AA" w:rsidP="007E22AA">
      <w:pPr>
        <w:rPr>
          <w:rFonts w:asciiTheme="majorHAnsi" w:hAnsiTheme="majorHAnsi" w:cstheme="majorHAnsi"/>
          <w:i/>
          <w:sz w:val="22"/>
          <w:szCs w:val="22"/>
        </w:rPr>
      </w:pPr>
      <w:r w:rsidRPr="00464F0C">
        <w:rPr>
          <w:rFonts w:asciiTheme="majorHAnsi" w:hAnsiTheme="majorHAnsi" w:cstheme="majorHAnsi"/>
          <w:sz w:val="22"/>
          <w:szCs w:val="22"/>
          <w:u w:val="single"/>
        </w:rPr>
        <w:t>GEF Project Implementation Report (PIR</w:t>
      </w:r>
      <w:r w:rsidRPr="00464F0C">
        <w:rPr>
          <w:rFonts w:asciiTheme="majorHAnsi" w:hAnsiTheme="majorHAnsi" w:cstheme="majorHAnsi"/>
          <w:sz w:val="22"/>
          <w:szCs w:val="22"/>
        </w:rPr>
        <w:t xml:space="preserve">): </w:t>
      </w:r>
    </w:p>
    <w:p w14:paraId="104FB463" w14:textId="77777777" w:rsidR="007E22AA" w:rsidRPr="00464F0C" w:rsidRDefault="007E22AA" w:rsidP="007E22AA">
      <w:pPr>
        <w:pStyle w:val="NormalWeb"/>
        <w:spacing w:before="0" w:beforeAutospacing="0" w:after="0" w:afterAutospacing="0"/>
        <w:rPr>
          <w:rFonts w:asciiTheme="majorHAnsi" w:hAnsiTheme="majorHAnsi" w:cstheme="majorHAnsi"/>
          <w:sz w:val="22"/>
          <w:szCs w:val="22"/>
        </w:rPr>
      </w:pPr>
      <w:r w:rsidRPr="00464F0C">
        <w:rPr>
          <w:rFonts w:asciiTheme="majorHAnsi" w:hAnsiTheme="majorHAnsi" w:cstheme="majorHAnsi"/>
          <w:sz w:val="22"/>
          <w:szCs w:val="22"/>
        </w:rPr>
        <w:lastRenderedPageBreak/>
        <w:t xml:space="preserve">The annual GEF PIR covering the reporting period July (previous year) to June (current year) will be completed for each year of project implementation. Any environmental and social risks and related management plans will be monitored regularly, and progress will be reported in the PIR. The PIR submitted to the GEF will be shared with the Project Board. The quality rating of the previous year’s PIR will be used to inform the preparation of the subsequent PIR.  </w:t>
      </w:r>
    </w:p>
    <w:p w14:paraId="4D896C66" w14:textId="2D850FA5" w:rsidR="00AE60EF" w:rsidRDefault="00AE60EF" w:rsidP="00302642">
      <w:pPr>
        <w:jc w:val="both"/>
        <w:rPr>
          <w:rFonts w:asciiTheme="majorHAnsi" w:hAnsiTheme="majorHAnsi" w:cstheme="majorHAnsi"/>
          <w:sz w:val="22"/>
          <w:szCs w:val="22"/>
          <w:u w:val="single"/>
        </w:rPr>
      </w:pPr>
    </w:p>
    <w:p w14:paraId="1DBE2ABE" w14:textId="5AAE550B" w:rsidR="00482153" w:rsidRPr="00464F0C" w:rsidRDefault="00482153" w:rsidP="00482153">
      <w:pPr>
        <w:rPr>
          <w:rFonts w:asciiTheme="majorHAnsi" w:hAnsiTheme="majorHAnsi" w:cstheme="majorHAnsi"/>
          <w:i/>
          <w:sz w:val="22"/>
          <w:szCs w:val="22"/>
        </w:rPr>
      </w:pPr>
      <w:r w:rsidRPr="00464F0C">
        <w:rPr>
          <w:rFonts w:asciiTheme="majorHAnsi" w:hAnsiTheme="majorHAnsi" w:cstheme="majorHAnsi"/>
          <w:sz w:val="22"/>
          <w:szCs w:val="22"/>
          <w:u w:val="single"/>
        </w:rPr>
        <w:t>GEF and/or LDCF/SCCF Core Indicators</w:t>
      </w:r>
      <w:r w:rsidRPr="00464F0C">
        <w:rPr>
          <w:rFonts w:asciiTheme="majorHAnsi" w:hAnsiTheme="majorHAnsi" w:cstheme="majorHAnsi"/>
          <w:sz w:val="22"/>
          <w:szCs w:val="22"/>
        </w:rPr>
        <w:t xml:space="preserve">: </w:t>
      </w:r>
      <w:r w:rsidRPr="00464F0C">
        <w:rPr>
          <w:rFonts w:asciiTheme="majorHAnsi" w:hAnsiTheme="majorHAnsi" w:cstheme="majorHAnsi"/>
          <w:b/>
          <w:sz w:val="22"/>
          <w:szCs w:val="22"/>
        </w:rPr>
        <w:t xml:space="preserve"> </w:t>
      </w:r>
    </w:p>
    <w:p w14:paraId="7F301C4F" w14:textId="77777777" w:rsidR="00090436" w:rsidRPr="00464F0C" w:rsidRDefault="00482153" w:rsidP="00090436">
      <w:pPr>
        <w:pStyle w:val="NormalWeb"/>
        <w:spacing w:before="0" w:beforeAutospacing="0" w:after="0" w:afterAutospacing="0"/>
        <w:rPr>
          <w:rFonts w:asciiTheme="majorHAnsi" w:hAnsiTheme="majorHAnsi" w:cstheme="majorHAnsi"/>
          <w:sz w:val="22"/>
          <w:szCs w:val="22"/>
        </w:rPr>
      </w:pPr>
      <w:r w:rsidRPr="00464F0C">
        <w:rPr>
          <w:rFonts w:asciiTheme="majorHAnsi" w:hAnsiTheme="majorHAnsi" w:cstheme="majorHAnsi"/>
          <w:sz w:val="22"/>
          <w:szCs w:val="22"/>
        </w:rPr>
        <w:t xml:space="preserve">The GEF and/or LDCF/SCCF Core indicators included as Annex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464F0C">
        <w:rPr>
          <w:rFonts w:asciiTheme="majorHAnsi" w:hAnsiTheme="majorHAnsi" w:cstheme="majorHAnsi"/>
          <w:sz w:val="22"/>
          <w:szCs w:val="22"/>
          <w:u w:val="single"/>
        </w:rPr>
        <w:t>prior</w:t>
      </w:r>
      <w:r w:rsidRPr="00464F0C">
        <w:rPr>
          <w:rFonts w:asciiTheme="majorHAnsi" w:hAnsiTheme="majorHAnsi" w:cstheme="majorHAnsi"/>
          <w:sz w:val="22"/>
          <w:szCs w:val="22"/>
        </w:rPr>
        <w:t xml:space="preserve"> to required evaluation missions, so these can be used for subsequent groundtruthing. The methodologies to be used in data collection have been defined by the GEF and are available on the GEF </w:t>
      </w:r>
      <w:hyperlink r:id="rId30" w:history="1">
        <w:r w:rsidRPr="00464F0C">
          <w:rPr>
            <w:rStyle w:val="Hyperlink"/>
            <w:rFonts w:asciiTheme="majorHAnsi" w:hAnsiTheme="majorHAnsi" w:cstheme="majorHAnsi"/>
            <w:sz w:val="22"/>
            <w:szCs w:val="22"/>
          </w:rPr>
          <w:t>website</w:t>
        </w:r>
      </w:hyperlink>
      <w:r w:rsidRPr="00464F0C">
        <w:rPr>
          <w:rFonts w:asciiTheme="majorHAnsi" w:hAnsiTheme="majorHAnsi" w:cstheme="majorHAnsi"/>
          <w:sz w:val="22"/>
          <w:szCs w:val="22"/>
        </w:rPr>
        <w:t xml:space="preserve">. </w:t>
      </w:r>
      <w:r w:rsidR="00090436" w:rsidRPr="002E479D">
        <w:rPr>
          <w:rFonts w:ascii="Calibri" w:hAnsi="Calibri" w:cs="Calibri"/>
          <w:sz w:val="22"/>
          <w:szCs w:val="22"/>
        </w:rPr>
        <w:t>If relevant to the project: The required Protected Area Management Effectiveness Tracking Tool (METTs) have been prepared and the scores included in the GEF Core Indicators.</w:t>
      </w:r>
    </w:p>
    <w:p w14:paraId="0818F043" w14:textId="73BAEFF1" w:rsidR="00090436" w:rsidRPr="00464F0C" w:rsidRDefault="00090436" w:rsidP="00090436">
      <w:pPr>
        <w:pStyle w:val="NormalWeb"/>
        <w:spacing w:before="0" w:beforeAutospacing="0" w:after="0" w:afterAutospacing="0"/>
        <w:rPr>
          <w:rFonts w:asciiTheme="majorHAnsi" w:hAnsiTheme="majorHAnsi" w:cstheme="majorHAnsi"/>
          <w:sz w:val="22"/>
          <w:szCs w:val="22"/>
        </w:rPr>
      </w:pPr>
    </w:p>
    <w:p w14:paraId="237A6FC6" w14:textId="3FC5E4AD" w:rsidR="00482153" w:rsidRPr="00464F0C" w:rsidRDefault="00482153" w:rsidP="00482153">
      <w:pPr>
        <w:pStyle w:val="NormalWeb"/>
        <w:spacing w:before="0" w:beforeAutospacing="0" w:after="0" w:afterAutospacing="0"/>
        <w:rPr>
          <w:rFonts w:asciiTheme="majorHAnsi" w:hAnsiTheme="majorHAnsi" w:cstheme="majorHAnsi"/>
          <w:sz w:val="22"/>
          <w:szCs w:val="22"/>
        </w:rPr>
      </w:pPr>
    </w:p>
    <w:p w14:paraId="64B5FD56" w14:textId="77777777" w:rsidR="007E22AA" w:rsidRPr="002F1233" w:rsidRDefault="007E22AA" w:rsidP="00302642">
      <w:pPr>
        <w:jc w:val="both"/>
        <w:rPr>
          <w:rFonts w:asciiTheme="majorHAnsi" w:hAnsiTheme="majorHAnsi" w:cstheme="majorHAnsi"/>
          <w:sz w:val="22"/>
          <w:szCs w:val="22"/>
          <w:u w:val="single"/>
        </w:rPr>
      </w:pPr>
    </w:p>
    <w:p w14:paraId="2C1055AE"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Lessons learned and knowledge generation</w:t>
      </w:r>
      <w:r w:rsidRPr="002F1233">
        <w:rPr>
          <w:rFonts w:asciiTheme="majorHAnsi" w:hAnsiTheme="majorHAnsi" w:cstheme="majorHAnsi"/>
          <w:sz w:val="22"/>
          <w:szCs w:val="22"/>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09B3B8C6" w14:textId="77777777" w:rsidR="00AE60EF" w:rsidRPr="002F1233" w:rsidRDefault="00AE60EF" w:rsidP="00302642">
      <w:pPr>
        <w:jc w:val="both"/>
        <w:rPr>
          <w:rFonts w:asciiTheme="majorHAnsi" w:hAnsiTheme="majorHAnsi" w:cstheme="majorHAnsi"/>
          <w:sz w:val="22"/>
          <w:szCs w:val="22"/>
          <w:u w:val="single"/>
        </w:rPr>
      </w:pPr>
    </w:p>
    <w:p w14:paraId="4EC43F1F" w14:textId="02A60870"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GEF Focal Area Tracking Tools</w:t>
      </w:r>
      <w:r w:rsidRPr="002F1233">
        <w:rPr>
          <w:rFonts w:asciiTheme="majorHAnsi" w:hAnsiTheme="majorHAnsi" w:cstheme="majorHAnsi"/>
          <w:sz w:val="22"/>
          <w:szCs w:val="22"/>
        </w:rPr>
        <w:t xml:space="preserve">:  The following GEF Tracking Tool(s) will be used to monitor global environmental benefits: </w:t>
      </w:r>
      <w:r w:rsidR="00671F18" w:rsidRPr="002F1233">
        <w:rPr>
          <w:rFonts w:asciiTheme="majorHAnsi" w:hAnsiTheme="majorHAnsi" w:cstheme="majorHAnsi"/>
          <w:i/>
          <w:sz w:val="22"/>
          <w:szCs w:val="22"/>
        </w:rPr>
        <w:t>LDCF/SCCF Adaptation Monitoring and Assessment Tool (AMAT)</w:t>
      </w:r>
      <w:r w:rsidRPr="002F1233">
        <w:rPr>
          <w:rFonts w:asciiTheme="majorHAnsi" w:hAnsiTheme="majorHAnsi" w:cstheme="majorHAnsi"/>
          <w:i/>
          <w:sz w:val="22"/>
          <w:szCs w:val="22"/>
        </w:rPr>
        <w:t xml:space="preserve">. </w:t>
      </w:r>
      <w:r w:rsidRPr="002F1233">
        <w:rPr>
          <w:rFonts w:asciiTheme="majorHAnsi" w:hAnsiTheme="majorHAnsi" w:cstheme="majorHAnsi"/>
          <w:sz w:val="22"/>
          <w:szCs w:val="22"/>
        </w:rPr>
        <w:t>The baseline/CEO Endorsement GEF Focal Area Tracking Tool(s) – submitted as Annex</w:t>
      </w:r>
      <w:r w:rsidR="00671F18" w:rsidRPr="002F1233">
        <w:rPr>
          <w:rFonts w:asciiTheme="majorHAnsi" w:hAnsiTheme="majorHAnsi" w:cstheme="majorHAnsi"/>
          <w:sz w:val="22"/>
          <w:szCs w:val="22"/>
        </w:rPr>
        <w:t xml:space="preserve"> B</w:t>
      </w:r>
      <w:r w:rsidRPr="002F1233">
        <w:rPr>
          <w:rFonts w:asciiTheme="majorHAnsi" w:hAnsiTheme="majorHAnsi" w:cstheme="majorHAnsi"/>
          <w:sz w:val="22"/>
          <w:szCs w:val="22"/>
        </w:rPr>
        <w:t xml:space="preserve"> to this project document – will be updated by the Project Manager/Team (not the evaluation consultants hired to undertake the MTR or the TE) (indicate other project partner, if agreed) and shared with the mid-term review consultants and terminal evaluation consultants before the required review/evaluation missions take place. The updated GEF Tracking Tool(s) will be submitted to the GEF along with the completed Mid-term Review report and Terminal Evaluation report.</w:t>
      </w:r>
    </w:p>
    <w:p w14:paraId="59B67522" w14:textId="77777777" w:rsidR="00AE60EF" w:rsidRPr="002F1233" w:rsidRDefault="00AE60EF" w:rsidP="00302642">
      <w:pPr>
        <w:jc w:val="both"/>
        <w:rPr>
          <w:rFonts w:asciiTheme="majorHAnsi" w:hAnsiTheme="majorHAnsi" w:cstheme="majorHAnsi"/>
          <w:sz w:val="22"/>
          <w:szCs w:val="22"/>
        </w:rPr>
      </w:pPr>
    </w:p>
    <w:p w14:paraId="56CE0644" w14:textId="77777777" w:rsidR="00B41605" w:rsidRPr="00464F0C" w:rsidRDefault="00571AB0" w:rsidP="00B41605">
      <w:pPr>
        <w:rPr>
          <w:rFonts w:cs="Calibri"/>
          <w:szCs w:val="20"/>
        </w:rPr>
      </w:pPr>
      <w:r w:rsidRPr="00464F0C">
        <w:rPr>
          <w:rFonts w:asciiTheme="majorHAnsi" w:hAnsiTheme="majorHAnsi" w:cstheme="majorHAnsi"/>
          <w:sz w:val="22"/>
          <w:szCs w:val="22"/>
          <w:u w:val="single"/>
        </w:rPr>
        <w:t>Independent Mid-term Review (MTR)</w:t>
      </w:r>
      <w:r w:rsidRPr="00464F0C">
        <w:rPr>
          <w:rFonts w:asciiTheme="majorHAnsi" w:hAnsiTheme="majorHAnsi" w:cstheme="majorHAnsi"/>
          <w:sz w:val="22"/>
          <w:szCs w:val="22"/>
        </w:rPr>
        <w:t xml:space="preserve">:  </w:t>
      </w:r>
    </w:p>
    <w:p w14:paraId="3E7F39E2" w14:textId="77777777" w:rsidR="00B41605" w:rsidRPr="00DC1A59" w:rsidRDefault="00B41605" w:rsidP="00B41605">
      <w:pPr>
        <w:rPr>
          <w:rFonts w:asciiTheme="majorHAnsi" w:hAnsiTheme="majorHAnsi" w:cstheme="majorHAnsi"/>
          <w:sz w:val="22"/>
          <w:szCs w:val="22"/>
        </w:rPr>
      </w:pPr>
      <w:r w:rsidRPr="00DC1A59">
        <w:rPr>
          <w:rFonts w:asciiTheme="majorHAnsi" w:hAnsiTheme="majorHAnsi" w:cstheme="majorHAnsi"/>
          <w:sz w:val="22"/>
          <w:szCs w:val="22"/>
        </w:rPr>
        <w:t xml:space="preserve">The terms of reference, the review process and the final MTR report will follow the standard templates and guidance for GEF-financed projects available on the </w:t>
      </w:r>
      <w:hyperlink r:id="rId31" w:anchor="gef" w:history="1">
        <w:r w:rsidRPr="00DC1A59">
          <w:rPr>
            <w:rStyle w:val="Hyperlink"/>
            <w:rFonts w:asciiTheme="majorHAnsi" w:hAnsiTheme="majorHAnsi" w:cstheme="majorHAnsi"/>
            <w:sz w:val="22"/>
            <w:szCs w:val="22"/>
          </w:rPr>
          <w:t>UNDP Evaluation Resource Center</w:t>
        </w:r>
      </w:hyperlink>
      <w:r w:rsidRPr="00DC1A59">
        <w:rPr>
          <w:rStyle w:val="Hyperlink"/>
          <w:rFonts w:asciiTheme="majorHAnsi" w:hAnsiTheme="majorHAnsi" w:cstheme="majorHAnsi"/>
          <w:sz w:val="22"/>
          <w:szCs w:val="22"/>
        </w:rPr>
        <w:t xml:space="preserve"> (ERC).</w:t>
      </w:r>
      <w:r w:rsidRPr="00DC1A59">
        <w:rPr>
          <w:rFonts w:asciiTheme="majorHAnsi" w:hAnsiTheme="majorHAnsi" w:cstheme="majorHAnsi"/>
          <w:sz w:val="22"/>
          <w:szCs w:val="22"/>
        </w:rPr>
        <w:t xml:space="preserve"> </w:t>
      </w:r>
    </w:p>
    <w:p w14:paraId="31DC64B3" w14:textId="77777777" w:rsidR="00B41605" w:rsidRPr="00DC1A59" w:rsidRDefault="00B41605" w:rsidP="00B41605">
      <w:pPr>
        <w:rPr>
          <w:rFonts w:asciiTheme="majorHAnsi" w:hAnsiTheme="majorHAnsi" w:cstheme="majorHAnsi"/>
          <w:sz w:val="22"/>
          <w:szCs w:val="22"/>
        </w:rPr>
      </w:pPr>
    </w:p>
    <w:p w14:paraId="6F1004E9" w14:textId="77777777" w:rsidR="00B41605" w:rsidRPr="00DC1A59" w:rsidRDefault="00B41605" w:rsidP="00B41605">
      <w:pPr>
        <w:rPr>
          <w:rFonts w:asciiTheme="majorHAnsi" w:hAnsiTheme="majorHAnsi" w:cstheme="majorHAnsi"/>
          <w:sz w:val="22"/>
          <w:szCs w:val="22"/>
        </w:rPr>
      </w:pPr>
      <w:r w:rsidRPr="00DC1A59">
        <w:rPr>
          <w:rFonts w:asciiTheme="majorHAnsi" w:hAnsiTheme="majorHAnsi" w:cstheme="majorHAnsi"/>
          <w:sz w:val="22"/>
          <w:szCs w:val="22"/>
        </w:rPr>
        <w:t xml:space="preserve">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under review. </w:t>
      </w:r>
    </w:p>
    <w:p w14:paraId="54994F56" w14:textId="77777777" w:rsidR="00B41605" w:rsidRPr="00DC1A59" w:rsidRDefault="00B41605" w:rsidP="00B41605">
      <w:pPr>
        <w:rPr>
          <w:rFonts w:asciiTheme="majorHAnsi" w:hAnsiTheme="majorHAnsi" w:cstheme="majorHAnsi"/>
          <w:sz w:val="22"/>
          <w:szCs w:val="22"/>
        </w:rPr>
      </w:pPr>
    </w:p>
    <w:p w14:paraId="18857747" w14:textId="77777777" w:rsidR="00B41605" w:rsidRPr="00DC1A59" w:rsidRDefault="00B41605" w:rsidP="00B41605">
      <w:pPr>
        <w:rPr>
          <w:rFonts w:asciiTheme="majorHAnsi" w:hAnsiTheme="majorHAnsi" w:cstheme="majorHAnsi"/>
          <w:sz w:val="22"/>
          <w:szCs w:val="22"/>
        </w:rPr>
      </w:pPr>
      <w:r w:rsidRPr="00DC1A59">
        <w:rPr>
          <w:rFonts w:asciiTheme="majorHAnsi" w:hAnsiTheme="majorHAnsi" w:cstheme="majorHAnsi"/>
          <w:sz w:val="22"/>
          <w:szCs w:val="22"/>
        </w:rPr>
        <w:t>The GEF Operational Focal Point and other stakeholders will be actively involved and consulted during the evaluation process. Additional quality assurance support is available from the BPPS/GEF Directorate.</w:t>
      </w:r>
    </w:p>
    <w:p w14:paraId="533D9AE2" w14:textId="77777777" w:rsidR="00B41605" w:rsidRPr="007B2FE1" w:rsidRDefault="00B41605" w:rsidP="00B41605">
      <w:pPr>
        <w:rPr>
          <w:rFonts w:asciiTheme="majorHAnsi" w:hAnsiTheme="majorHAnsi" w:cstheme="majorHAnsi"/>
          <w:sz w:val="22"/>
          <w:szCs w:val="22"/>
        </w:rPr>
      </w:pPr>
    </w:p>
    <w:p w14:paraId="7D6BC3DD" w14:textId="04A2ED28" w:rsidR="00B41605" w:rsidRPr="00464F0C" w:rsidRDefault="00B41605" w:rsidP="00B41605">
      <w:pPr>
        <w:rPr>
          <w:rFonts w:asciiTheme="majorHAnsi" w:hAnsiTheme="majorHAnsi" w:cstheme="majorHAnsi"/>
          <w:i/>
          <w:color w:val="FF0000"/>
          <w:sz w:val="22"/>
          <w:szCs w:val="22"/>
        </w:rPr>
      </w:pPr>
      <w:r w:rsidRPr="007B2FE1">
        <w:rPr>
          <w:rFonts w:asciiTheme="majorHAnsi" w:hAnsiTheme="majorHAnsi" w:cstheme="majorHAnsi"/>
          <w:sz w:val="22"/>
          <w:szCs w:val="22"/>
        </w:rPr>
        <w:lastRenderedPageBreak/>
        <w:t xml:space="preserve">The final MTR report and MTR TOR will be publicly available in English and will be posted on the UNDP ERC by </w:t>
      </w:r>
      <w:r w:rsidR="00A37654">
        <w:rPr>
          <w:rFonts w:asciiTheme="majorHAnsi" w:hAnsiTheme="majorHAnsi" w:cstheme="majorHAnsi"/>
          <w:sz w:val="22"/>
          <w:szCs w:val="22"/>
        </w:rPr>
        <w:t>April</w:t>
      </w:r>
      <w:r w:rsidR="00464F0C">
        <w:rPr>
          <w:rFonts w:asciiTheme="majorHAnsi" w:hAnsiTheme="majorHAnsi" w:cstheme="majorHAnsi"/>
          <w:sz w:val="22"/>
          <w:szCs w:val="22"/>
        </w:rPr>
        <w:t xml:space="preserve"> 2023. </w:t>
      </w:r>
      <w:r w:rsidRPr="00464F0C">
        <w:rPr>
          <w:rFonts w:asciiTheme="majorHAnsi" w:hAnsiTheme="majorHAnsi" w:cstheme="majorHAnsi"/>
          <w:sz w:val="22"/>
          <w:szCs w:val="22"/>
        </w:rPr>
        <w:t>A management response to MTR recommendations will be posted in the ERC within six weeks of the MTR report’s completion.</w:t>
      </w:r>
    </w:p>
    <w:p w14:paraId="09B7D585" w14:textId="77777777" w:rsidR="00AE60EF" w:rsidRPr="002F1233" w:rsidRDefault="00AE60EF" w:rsidP="00302642">
      <w:pPr>
        <w:jc w:val="both"/>
        <w:rPr>
          <w:rFonts w:asciiTheme="majorHAnsi" w:hAnsiTheme="majorHAnsi" w:cstheme="majorHAnsi"/>
          <w:sz w:val="22"/>
          <w:szCs w:val="22"/>
          <w:u w:val="single"/>
        </w:rPr>
      </w:pPr>
    </w:p>
    <w:p w14:paraId="20216C19" w14:textId="77777777" w:rsidR="0095486C" w:rsidRPr="0003763F" w:rsidRDefault="00571AB0" w:rsidP="0095486C">
      <w:pPr>
        <w:rPr>
          <w:rFonts w:cs="Calibri"/>
          <w:szCs w:val="20"/>
        </w:rPr>
      </w:pPr>
      <w:r w:rsidRPr="002F1233">
        <w:rPr>
          <w:rFonts w:asciiTheme="majorHAnsi" w:hAnsiTheme="majorHAnsi" w:cstheme="majorHAnsi"/>
          <w:sz w:val="22"/>
          <w:szCs w:val="22"/>
          <w:u w:val="single"/>
        </w:rPr>
        <w:t>Terminal Evaluation (TE)</w:t>
      </w:r>
      <w:r w:rsidRPr="002F1233">
        <w:rPr>
          <w:rFonts w:asciiTheme="majorHAnsi" w:hAnsiTheme="majorHAnsi" w:cstheme="majorHAnsi"/>
          <w:sz w:val="22"/>
          <w:szCs w:val="22"/>
        </w:rPr>
        <w:t xml:space="preserve">:  </w:t>
      </w:r>
    </w:p>
    <w:p w14:paraId="7BA9C91F" w14:textId="77777777" w:rsidR="0095486C" w:rsidRPr="00464F0C" w:rsidRDefault="0095486C" w:rsidP="0095486C">
      <w:pPr>
        <w:rPr>
          <w:rFonts w:asciiTheme="majorHAnsi" w:hAnsiTheme="majorHAnsi" w:cstheme="majorHAnsi"/>
          <w:sz w:val="22"/>
          <w:szCs w:val="22"/>
        </w:rPr>
      </w:pPr>
      <w:r w:rsidRPr="00464F0C">
        <w:rPr>
          <w:rFonts w:asciiTheme="majorHAnsi" w:hAnsiTheme="majorHAnsi" w:cstheme="majorHAnsi"/>
          <w:sz w:val="22"/>
          <w:szCs w:val="22"/>
        </w:rPr>
        <w:t xml:space="preserve">An independent terminal evaluation (TE) will take place upon completion of all major project outputs and activities. The terms of reference, the evaluation process and the final TE report will follow the standard templates and guidance for GEF-financed projects available on the </w:t>
      </w:r>
      <w:hyperlink r:id="rId32" w:anchor="gef" w:history="1">
        <w:r w:rsidRPr="00464F0C">
          <w:rPr>
            <w:rStyle w:val="Hyperlink"/>
            <w:rFonts w:asciiTheme="majorHAnsi" w:hAnsiTheme="majorHAnsi" w:cstheme="majorHAnsi"/>
            <w:sz w:val="22"/>
            <w:szCs w:val="22"/>
          </w:rPr>
          <w:t>UNDP Evaluation Resource Center</w:t>
        </w:r>
      </w:hyperlink>
      <w:r w:rsidRPr="00464F0C">
        <w:rPr>
          <w:rStyle w:val="Hyperlink"/>
          <w:rFonts w:asciiTheme="majorHAnsi" w:hAnsiTheme="majorHAnsi" w:cstheme="majorHAnsi"/>
          <w:sz w:val="22"/>
          <w:szCs w:val="22"/>
        </w:rPr>
        <w:t>.</w:t>
      </w:r>
      <w:r w:rsidRPr="00464F0C">
        <w:rPr>
          <w:rFonts w:asciiTheme="majorHAnsi" w:hAnsiTheme="majorHAnsi" w:cstheme="majorHAnsi"/>
          <w:sz w:val="22"/>
          <w:szCs w:val="22"/>
        </w:rPr>
        <w:t xml:space="preserve"> </w:t>
      </w:r>
    </w:p>
    <w:p w14:paraId="3B95920A" w14:textId="77777777" w:rsidR="0095486C" w:rsidRPr="00464F0C" w:rsidRDefault="0095486C" w:rsidP="0095486C">
      <w:pPr>
        <w:rPr>
          <w:rFonts w:asciiTheme="majorHAnsi" w:hAnsiTheme="majorHAnsi" w:cstheme="majorHAnsi"/>
          <w:sz w:val="22"/>
          <w:szCs w:val="22"/>
        </w:rPr>
      </w:pPr>
    </w:p>
    <w:p w14:paraId="74105322" w14:textId="77777777" w:rsidR="0095486C" w:rsidRPr="00464F0C" w:rsidRDefault="0095486C" w:rsidP="0095486C">
      <w:pPr>
        <w:rPr>
          <w:rFonts w:asciiTheme="majorHAnsi" w:hAnsiTheme="majorHAnsi" w:cstheme="majorHAnsi"/>
          <w:sz w:val="22"/>
          <w:szCs w:val="22"/>
        </w:rPr>
      </w:pPr>
      <w:r w:rsidRPr="00464F0C">
        <w:rPr>
          <w:rFonts w:asciiTheme="majorHAnsi" w:hAnsiTheme="majorHAnsi" w:cstheme="majorHAnsi"/>
          <w:sz w:val="22"/>
          <w:szCs w:val="22"/>
        </w:rPr>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w:t>
      </w:r>
    </w:p>
    <w:p w14:paraId="315246D3" w14:textId="77777777" w:rsidR="0095486C" w:rsidRPr="00464F0C" w:rsidRDefault="0095486C" w:rsidP="0095486C">
      <w:pPr>
        <w:rPr>
          <w:rFonts w:asciiTheme="majorHAnsi" w:hAnsiTheme="majorHAnsi" w:cstheme="majorHAnsi"/>
          <w:sz w:val="22"/>
          <w:szCs w:val="22"/>
        </w:rPr>
      </w:pPr>
    </w:p>
    <w:p w14:paraId="3C73CFB7" w14:textId="77777777" w:rsidR="0095486C" w:rsidRPr="00464F0C" w:rsidRDefault="0095486C" w:rsidP="0095486C">
      <w:pPr>
        <w:rPr>
          <w:rFonts w:asciiTheme="majorHAnsi" w:hAnsiTheme="majorHAnsi" w:cstheme="majorHAnsi"/>
          <w:sz w:val="22"/>
          <w:szCs w:val="22"/>
        </w:rPr>
      </w:pPr>
      <w:r w:rsidRPr="00464F0C">
        <w:rPr>
          <w:rFonts w:asciiTheme="majorHAnsi" w:hAnsiTheme="majorHAnsi" w:cstheme="majorHAnsi"/>
          <w:sz w:val="22"/>
          <w:szCs w:val="22"/>
        </w:rPr>
        <w:t xml:space="preserve">The GEF Operational Focal Point and other stakeholders will be actively involved and consulted during the terminal evaluation process. Additional quality assurance support is available from the BPPS/GEF Directorate. </w:t>
      </w:r>
    </w:p>
    <w:p w14:paraId="41F468C3" w14:textId="77777777" w:rsidR="0095486C" w:rsidRPr="00464F0C" w:rsidRDefault="0095486C" w:rsidP="0095486C">
      <w:pPr>
        <w:rPr>
          <w:rFonts w:asciiTheme="majorHAnsi" w:hAnsiTheme="majorHAnsi" w:cstheme="majorHAnsi"/>
          <w:sz w:val="22"/>
          <w:szCs w:val="22"/>
        </w:rPr>
      </w:pPr>
    </w:p>
    <w:p w14:paraId="5863CD0A" w14:textId="3000BDFA" w:rsidR="0095486C" w:rsidRPr="00464F0C" w:rsidRDefault="0095486C" w:rsidP="0095486C">
      <w:pPr>
        <w:rPr>
          <w:rFonts w:asciiTheme="majorHAnsi" w:hAnsiTheme="majorHAnsi" w:cstheme="majorHAnsi"/>
          <w:sz w:val="22"/>
          <w:szCs w:val="22"/>
        </w:rPr>
      </w:pPr>
      <w:r w:rsidRPr="00464F0C">
        <w:rPr>
          <w:rFonts w:asciiTheme="majorHAnsi" w:hAnsiTheme="majorHAnsi" w:cstheme="majorHAnsi"/>
          <w:sz w:val="22"/>
          <w:szCs w:val="22"/>
        </w:rPr>
        <w:t xml:space="preserve">The final TE report and TE TOR will be publicly available in English and posted on the UNDP ERC by </w:t>
      </w:r>
      <w:r w:rsidR="00A37654">
        <w:rPr>
          <w:rFonts w:asciiTheme="majorHAnsi" w:hAnsiTheme="majorHAnsi" w:cstheme="majorHAnsi"/>
          <w:sz w:val="22"/>
          <w:szCs w:val="22"/>
        </w:rPr>
        <w:t>March</w:t>
      </w:r>
      <w:r w:rsidR="00464F0C">
        <w:rPr>
          <w:rFonts w:asciiTheme="majorHAnsi" w:hAnsiTheme="majorHAnsi" w:cstheme="majorHAnsi"/>
          <w:sz w:val="22"/>
          <w:szCs w:val="22"/>
        </w:rPr>
        <w:t xml:space="preserve"> 2025</w:t>
      </w:r>
      <w:r w:rsidRPr="00464F0C">
        <w:rPr>
          <w:rFonts w:asciiTheme="majorHAnsi" w:hAnsiTheme="majorHAnsi" w:cstheme="majorHAnsi"/>
          <w:sz w:val="22"/>
          <w:szCs w:val="22"/>
        </w:rPr>
        <w:t>.  A management response to the TE recommendations will be posted to the ERC within six weeks of the TE report’s completion.</w:t>
      </w:r>
    </w:p>
    <w:p w14:paraId="07BDEE6D" w14:textId="77777777" w:rsidR="0095486C" w:rsidRDefault="0095486C" w:rsidP="0095486C">
      <w:pPr>
        <w:rPr>
          <w:rFonts w:cs="Calibri"/>
          <w:szCs w:val="20"/>
        </w:rPr>
      </w:pPr>
    </w:p>
    <w:p w14:paraId="6C7343E3" w14:textId="77777777" w:rsidR="00AE60EF" w:rsidRPr="002F1233" w:rsidRDefault="00AE60EF" w:rsidP="00302642">
      <w:pPr>
        <w:jc w:val="both"/>
        <w:rPr>
          <w:rFonts w:asciiTheme="majorHAnsi" w:hAnsiTheme="majorHAnsi" w:cstheme="majorHAnsi"/>
          <w:sz w:val="22"/>
          <w:szCs w:val="22"/>
        </w:rPr>
      </w:pPr>
    </w:p>
    <w:p w14:paraId="1D003BE6" w14:textId="484E60C9" w:rsidR="00AE60EF"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Final Report</w:t>
      </w:r>
      <w:r w:rsidRPr="002F1233">
        <w:rPr>
          <w:rFonts w:asciiTheme="majorHAnsi" w:hAnsiTheme="majorHAnsi" w:cstheme="majorHAnsi"/>
          <w:sz w:val="22"/>
          <w:szCs w:val="22"/>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01E3E560" w14:textId="1EE34C00" w:rsidR="00274032" w:rsidRDefault="00274032" w:rsidP="00302642">
      <w:pPr>
        <w:jc w:val="both"/>
        <w:rPr>
          <w:rFonts w:asciiTheme="majorHAnsi" w:hAnsiTheme="majorHAnsi" w:cstheme="majorHAnsi"/>
          <w:sz w:val="22"/>
          <w:szCs w:val="22"/>
        </w:rPr>
      </w:pPr>
    </w:p>
    <w:p w14:paraId="1528C0C4" w14:textId="77777777" w:rsidR="00274032" w:rsidRPr="00464F0C" w:rsidRDefault="00274032" w:rsidP="00274032">
      <w:pPr>
        <w:rPr>
          <w:rFonts w:asciiTheme="majorHAnsi" w:hAnsiTheme="majorHAnsi" w:cstheme="majorHAnsi"/>
          <w:color w:val="000000"/>
          <w:sz w:val="22"/>
          <w:szCs w:val="22"/>
        </w:rPr>
      </w:pPr>
      <w:r w:rsidRPr="00464F0C">
        <w:rPr>
          <w:rFonts w:asciiTheme="majorHAnsi" w:hAnsiTheme="majorHAnsi" w:cstheme="majorHAnsi"/>
          <w:sz w:val="22"/>
          <w:szCs w:val="22"/>
          <w:u w:val="single"/>
        </w:rPr>
        <w:t>Agreement on intellectual property rights and use of logo on the project’s deliverables and disclosure of information</w:t>
      </w:r>
      <w:r w:rsidRPr="00464F0C">
        <w:rPr>
          <w:rFonts w:asciiTheme="majorHAnsi" w:hAnsiTheme="majorHAnsi" w:cstheme="majorHAnsi"/>
          <w:b/>
          <w:sz w:val="22"/>
          <w:szCs w:val="22"/>
        </w:rPr>
        <w:t xml:space="preserve">:  </w:t>
      </w:r>
      <w:r w:rsidRPr="00464F0C">
        <w:rPr>
          <w:rFonts w:asciiTheme="majorHAnsi" w:hAnsiTheme="majorHAnsi" w:cstheme="majorHAnsi"/>
          <w:sz w:val="22"/>
          <w:szCs w:val="22"/>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464F0C">
        <w:rPr>
          <w:rStyle w:val="FootnoteReference"/>
          <w:rFonts w:asciiTheme="majorHAnsi" w:hAnsiTheme="majorHAnsi" w:cstheme="majorHAnsi"/>
          <w:sz w:val="22"/>
          <w:szCs w:val="22"/>
        </w:rPr>
        <w:footnoteReference w:id="22"/>
      </w:r>
      <w:r w:rsidRPr="00464F0C">
        <w:rPr>
          <w:rFonts w:asciiTheme="majorHAnsi" w:hAnsiTheme="majorHAnsi" w:cstheme="majorHAnsi"/>
          <w:sz w:val="22"/>
          <w:szCs w:val="22"/>
        </w:rPr>
        <w:t xml:space="preserve"> and</w:t>
      </w:r>
      <w:r w:rsidRPr="00464F0C">
        <w:rPr>
          <w:rFonts w:asciiTheme="majorHAnsi" w:hAnsiTheme="majorHAnsi" w:cstheme="majorHAnsi"/>
          <w:color w:val="000000"/>
          <w:sz w:val="22"/>
          <w:szCs w:val="22"/>
        </w:rPr>
        <w:t xml:space="preserve"> the GEF policy on public involvement</w:t>
      </w:r>
      <w:r w:rsidRPr="00464F0C">
        <w:rPr>
          <w:rStyle w:val="FootnoteReference"/>
          <w:rFonts w:asciiTheme="majorHAnsi" w:hAnsiTheme="majorHAnsi" w:cstheme="majorHAnsi"/>
          <w:color w:val="000000"/>
          <w:sz w:val="22"/>
          <w:szCs w:val="22"/>
        </w:rPr>
        <w:footnoteReference w:id="23"/>
      </w:r>
      <w:r w:rsidRPr="00464F0C">
        <w:rPr>
          <w:rFonts w:asciiTheme="majorHAnsi" w:hAnsiTheme="majorHAnsi" w:cstheme="majorHAnsi"/>
          <w:color w:val="000000"/>
          <w:sz w:val="22"/>
          <w:szCs w:val="22"/>
        </w:rPr>
        <w:t xml:space="preserve">. </w:t>
      </w:r>
    </w:p>
    <w:p w14:paraId="10E7515B" w14:textId="77777777" w:rsidR="00274032" w:rsidRPr="002F1233" w:rsidRDefault="00274032" w:rsidP="00302642">
      <w:pPr>
        <w:jc w:val="both"/>
        <w:rPr>
          <w:rFonts w:asciiTheme="majorHAnsi" w:hAnsiTheme="majorHAnsi" w:cstheme="majorHAnsi"/>
          <w:sz w:val="22"/>
          <w:szCs w:val="22"/>
        </w:rPr>
      </w:pPr>
    </w:p>
    <w:p w14:paraId="595A8351" w14:textId="77777777" w:rsidR="00464F0C" w:rsidRDefault="00464F0C">
      <w:pPr>
        <w:pBdr>
          <w:top w:val="nil"/>
          <w:left w:val="nil"/>
          <w:bottom w:val="nil"/>
          <w:right w:val="nil"/>
          <w:between w:val="nil"/>
        </w:pBdr>
        <w:spacing w:after="60"/>
        <w:jc w:val="both"/>
        <w:rPr>
          <w:rFonts w:asciiTheme="majorHAnsi" w:hAnsiTheme="majorHAnsi" w:cstheme="majorHAnsi"/>
          <w:b/>
          <w:sz w:val="22"/>
          <w:szCs w:val="22"/>
        </w:rPr>
      </w:pPr>
      <w:r>
        <w:rPr>
          <w:rFonts w:asciiTheme="majorHAnsi" w:hAnsiTheme="majorHAnsi" w:cstheme="majorHAnsi"/>
          <w:b/>
          <w:sz w:val="22"/>
          <w:szCs w:val="22"/>
        </w:rPr>
        <w:br w:type="page"/>
      </w:r>
    </w:p>
    <w:p w14:paraId="75C2435D" w14:textId="3B80DAE6" w:rsidR="00AE60EF" w:rsidRPr="002F1233" w:rsidRDefault="00571AB0" w:rsidP="00F906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2"/>
          <w:szCs w:val="22"/>
        </w:rPr>
      </w:pPr>
      <w:r w:rsidRPr="002F1233">
        <w:rPr>
          <w:rFonts w:asciiTheme="majorHAnsi" w:hAnsiTheme="majorHAnsi" w:cstheme="majorHAnsi"/>
          <w:b/>
          <w:sz w:val="22"/>
          <w:szCs w:val="22"/>
        </w:rPr>
        <w:lastRenderedPageBreak/>
        <w:t xml:space="preserve">Mandatory GEF M&amp;E Requirements and M&amp;E Budget:  </w:t>
      </w:r>
    </w:p>
    <w:tbl>
      <w:tblPr>
        <w:tblStyle w:val="8"/>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45"/>
        <w:gridCol w:w="1980"/>
        <w:gridCol w:w="1350"/>
        <w:gridCol w:w="1170"/>
        <w:gridCol w:w="1705"/>
      </w:tblGrid>
      <w:tr w:rsidR="00AE60EF" w:rsidRPr="00302642" w14:paraId="03E39CFC" w14:textId="77777777">
        <w:trPr>
          <w:jc w:val="center"/>
        </w:trPr>
        <w:tc>
          <w:tcPr>
            <w:tcW w:w="3145" w:type="dxa"/>
            <w:vMerge w:val="restart"/>
            <w:shd w:val="clear" w:color="auto" w:fill="BFBFBF"/>
          </w:tcPr>
          <w:p w14:paraId="389F31DC"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GEF M&amp;E requirements</w:t>
            </w:r>
          </w:p>
          <w:p w14:paraId="4E488E20" w14:textId="77777777" w:rsidR="00AE60EF" w:rsidRPr="002F1233" w:rsidRDefault="00AE60EF" w:rsidP="00F90673">
            <w:pPr>
              <w:rPr>
                <w:rFonts w:asciiTheme="majorHAnsi" w:hAnsiTheme="majorHAnsi" w:cstheme="majorHAnsi"/>
                <w:sz w:val="20"/>
                <w:szCs w:val="20"/>
              </w:rPr>
            </w:pPr>
          </w:p>
        </w:tc>
        <w:tc>
          <w:tcPr>
            <w:tcW w:w="1980" w:type="dxa"/>
            <w:shd w:val="clear" w:color="auto" w:fill="BFBFBF"/>
          </w:tcPr>
          <w:p w14:paraId="50814D39" w14:textId="2BDA9334" w:rsidR="00AE60EF" w:rsidRPr="002F1233" w:rsidRDefault="001B68EE" w:rsidP="00F90673">
            <w:pPr>
              <w:rPr>
                <w:rFonts w:asciiTheme="majorHAnsi" w:hAnsiTheme="majorHAnsi" w:cstheme="majorHAnsi"/>
                <w:sz w:val="20"/>
                <w:szCs w:val="20"/>
              </w:rPr>
            </w:pPr>
            <w:r>
              <w:rPr>
                <w:rFonts w:asciiTheme="majorHAnsi" w:hAnsiTheme="majorHAnsi" w:cstheme="majorHAnsi"/>
                <w:b/>
                <w:sz w:val="20"/>
                <w:szCs w:val="20"/>
              </w:rPr>
              <w:t xml:space="preserve">Responsible Parties </w:t>
            </w:r>
          </w:p>
        </w:tc>
        <w:tc>
          <w:tcPr>
            <w:tcW w:w="2520" w:type="dxa"/>
            <w:gridSpan w:val="2"/>
            <w:shd w:val="clear" w:color="auto" w:fill="BFBFBF"/>
          </w:tcPr>
          <w:p w14:paraId="0B7C5741"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Indicative costs to be charged to the Project Budget</w:t>
            </w:r>
            <w:r w:rsidRPr="002F1233">
              <w:rPr>
                <w:rFonts w:asciiTheme="majorHAnsi" w:hAnsiTheme="majorHAnsi" w:cstheme="majorHAnsi"/>
                <w:b/>
                <w:sz w:val="20"/>
                <w:szCs w:val="20"/>
                <w:vertAlign w:val="superscript"/>
              </w:rPr>
              <w:footnoteReference w:id="24"/>
            </w:r>
            <w:r w:rsidRPr="002F1233">
              <w:rPr>
                <w:rFonts w:asciiTheme="majorHAnsi" w:hAnsiTheme="majorHAnsi" w:cstheme="majorHAnsi"/>
                <w:b/>
                <w:sz w:val="20"/>
                <w:szCs w:val="20"/>
              </w:rPr>
              <w:t xml:space="preserve">  (US$)</w:t>
            </w:r>
          </w:p>
        </w:tc>
        <w:tc>
          <w:tcPr>
            <w:tcW w:w="1705" w:type="dxa"/>
            <w:vMerge w:val="restart"/>
            <w:shd w:val="clear" w:color="auto" w:fill="BFBFBF"/>
          </w:tcPr>
          <w:p w14:paraId="3C2C2065"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Time frame</w:t>
            </w:r>
          </w:p>
        </w:tc>
      </w:tr>
      <w:tr w:rsidR="00AE60EF" w:rsidRPr="00302642" w14:paraId="3DE0AA82" w14:textId="77777777">
        <w:trPr>
          <w:jc w:val="center"/>
        </w:trPr>
        <w:tc>
          <w:tcPr>
            <w:tcW w:w="3145" w:type="dxa"/>
            <w:vMerge/>
            <w:shd w:val="clear" w:color="auto" w:fill="BFBFBF"/>
          </w:tcPr>
          <w:p w14:paraId="4E0A1E4D" w14:textId="77777777" w:rsidR="00AE60EF" w:rsidRPr="002F1233" w:rsidRDefault="00AE60EF" w:rsidP="00F90673">
            <w:pPr>
              <w:widowControl w:val="0"/>
              <w:spacing w:line="276" w:lineRule="auto"/>
              <w:rPr>
                <w:rFonts w:asciiTheme="majorHAnsi" w:hAnsiTheme="majorHAnsi" w:cstheme="majorHAnsi"/>
                <w:sz w:val="20"/>
                <w:szCs w:val="20"/>
              </w:rPr>
            </w:pPr>
          </w:p>
        </w:tc>
        <w:tc>
          <w:tcPr>
            <w:tcW w:w="1980" w:type="dxa"/>
            <w:shd w:val="clear" w:color="auto" w:fill="BFBFBF"/>
          </w:tcPr>
          <w:p w14:paraId="753956FF" w14:textId="77777777" w:rsidR="00AE60EF" w:rsidRPr="002F1233" w:rsidRDefault="00AE60EF" w:rsidP="00F90673">
            <w:pPr>
              <w:rPr>
                <w:rFonts w:asciiTheme="majorHAnsi" w:hAnsiTheme="majorHAnsi" w:cstheme="majorHAnsi"/>
                <w:sz w:val="20"/>
                <w:szCs w:val="20"/>
              </w:rPr>
            </w:pPr>
          </w:p>
          <w:p w14:paraId="33CB6B79" w14:textId="77777777" w:rsidR="00AE60EF" w:rsidRPr="002F1233" w:rsidRDefault="00AE60EF" w:rsidP="00F90673">
            <w:pPr>
              <w:rPr>
                <w:rFonts w:asciiTheme="majorHAnsi" w:hAnsiTheme="majorHAnsi" w:cstheme="majorHAnsi"/>
                <w:sz w:val="20"/>
                <w:szCs w:val="20"/>
              </w:rPr>
            </w:pPr>
          </w:p>
        </w:tc>
        <w:tc>
          <w:tcPr>
            <w:tcW w:w="1350" w:type="dxa"/>
            <w:shd w:val="clear" w:color="auto" w:fill="BFBFBF"/>
          </w:tcPr>
          <w:p w14:paraId="1DE6DE18"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GEF grant</w:t>
            </w:r>
          </w:p>
        </w:tc>
        <w:tc>
          <w:tcPr>
            <w:tcW w:w="1170" w:type="dxa"/>
            <w:shd w:val="clear" w:color="auto" w:fill="BFBFBF"/>
          </w:tcPr>
          <w:p w14:paraId="3CE31017"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Co-financing</w:t>
            </w:r>
          </w:p>
        </w:tc>
        <w:tc>
          <w:tcPr>
            <w:tcW w:w="1705" w:type="dxa"/>
            <w:vMerge/>
            <w:shd w:val="clear" w:color="auto" w:fill="BFBFBF"/>
          </w:tcPr>
          <w:p w14:paraId="6DED263B" w14:textId="77777777" w:rsidR="00AE60EF" w:rsidRPr="002F1233" w:rsidRDefault="00AE60EF" w:rsidP="00F90673">
            <w:pPr>
              <w:rPr>
                <w:rFonts w:asciiTheme="majorHAnsi" w:hAnsiTheme="majorHAnsi" w:cstheme="majorHAnsi"/>
                <w:sz w:val="20"/>
                <w:szCs w:val="20"/>
              </w:rPr>
            </w:pPr>
          </w:p>
        </w:tc>
      </w:tr>
      <w:tr w:rsidR="00AE60EF" w:rsidRPr="00302642" w14:paraId="75E40F9B" w14:textId="77777777">
        <w:trPr>
          <w:jc w:val="center"/>
        </w:trPr>
        <w:tc>
          <w:tcPr>
            <w:tcW w:w="3145" w:type="dxa"/>
          </w:tcPr>
          <w:p w14:paraId="6EFA077A"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 xml:space="preserve">Inception Workshop </w:t>
            </w:r>
          </w:p>
        </w:tc>
        <w:tc>
          <w:tcPr>
            <w:tcW w:w="1980" w:type="dxa"/>
          </w:tcPr>
          <w:p w14:paraId="08FDD3C0"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 xml:space="preserve">UNDP Country Office </w:t>
            </w:r>
          </w:p>
        </w:tc>
        <w:tc>
          <w:tcPr>
            <w:tcW w:w="1350" w:type="dxa"/>
          </w:tcPr>
          <w:p w14:paraId="0CB12D1E" w14:textId="40757B86"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USD 1</w:t>
            </w:r>
            <w:r w:rsidR="008D7D88" w:rsidRPr="002F1233">
              <w:rPr>
                <w:rFonts w:asciiTheme="majorHAnsi" w:hAnsiTheme="majorHAnsi" w:cstheme="majorHAnsi"/>
                <w:sz w:val="20"/>
                <w:szCs w:val="20"/>
              </w:rPr>
              <w:t>5</w:t>
            </w:r>
            <w:r w:rsidRPr="002F1233">
              <w:rPr>
                <w:rFonts w:asciiTheme="majorHAnsi" w:hAnsiTheme="majorHAnsi" w:cstheme="majorHAnsi"/>
                <w:sz w:val="20"/>
                <w:szCs w:val="20"/>
              </w:rPr>
              <w:t>,000</w:t>
            </w:r>
          </w:p>
        </w:tc>
        <w:tc>
          <w:tcPr>
            <w:tcW w:w="1170" w:type="dxa"/>
          </w:tcPr>
          <w:p w14:paraId="041C8C81" w14:textId="77777777" w:rsidR="00AE60EF" w:rsidRPr="002F1233" w:rsidRDefault="006D6C83"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5646D19B"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 xml:space="preserve">Within two months of project document signature </w:t>
            </w:r>
          </w:p>
        </w:tc>
      </w:tr>
      <w:tr w:rsidR="00AE60EF" w:rsidRPr="00302642" w14:paraId="7E996DC9" w14:textId="77777777">
        <w:trPr>
          <w:jc w:val="center"/>
        </w:trPr>
        <w:tc>
          <w:tcPr>
            <w:tcW w:w="3145" w:type="dxa"/>
          </w:tcPr>
          <w:p w14:paraId="4937A784"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Inception Report</w:t>
            </w:r>
          </w:p>
        </w:tc>
        <w:tc>
          <w:tcPr>
            <w:tcW w:w="1980" w:type="dxa"/>
          </w:tcPr>
          <w:p w14:paraId="772256AE"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Manager</w:t>
            </w:r>
          </w:p>
        </w:tc>
        <w:tc>
          <w:tcPr>
            <w:tcW w:w="1350" w:type="dxa"/>
          </w:tcPr>
          <w:p w14:paraId="7B644858"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170" w:type="dxa"/>
          </w:tcPr>
          <w:p w14:paraId="513850FA"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78876E25"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Within two weeks of inception workshop</w:t>
            </w:r>
          </w:p>
        </w:tc>
      </w:tr>
      <w:tr w:rsidR="00AE60EF" w:rsidRPr="00302642" w14:paraId="665F7D9B" w14:textId="77777777">
        <w:trPr>
          <w:jc w:val="center"/>
        </w:trPr>
        <w:tc>
          <w:tcPr>
            <w:tcW w:w="3145" w:type="dxa"/>
          </w:tcPr>
          <w:p w14:paraId="5F15AB08"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 xml:space="preserve">Standard UNDP monitoring and reporting requirements as outlined in the UNDP POPP </w:t>
            </w:r>
          </w:p>
        </w:tc>
        <w:tc>
          <w:tcPr>
            <w:tcW w:w="1980" w:type="dxa"/>
          </w:tcPr>
          <w:p w14:paraId="5D4F4B37"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 Country Office</w:t>
            </w:r>
          </w:p>
          <w:p w14:paraId="460559BE" w14:textId="77777777" w:rsidR="00AE60EF" w:rsidRPr="002F1233" w:rsidRDefault="00AE60EF" w:rsidP="00F90673">
            <w:pPr>
              <w:rPr>
                <w:rFonts w:asciiTheme="majorHAnsi" w:hAnsiTheme="majorHAnsi" w:cstheme="majorHAnsi"/>
                <w:sz w:val="20"/>
                <w:szCs w:val="20"/>
              </w:rPr>
            </w:pPr>
          </w:p>
        </w:tc>
        <w:tc>
          <w:tcPr>
            <w:tcW w:w="1350" w:type="dxa"/>
          </w:tcPr>
          <w:p w14:paraId="5650A2EB"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170" w:type="dxa"/>
          </w:tcPr>
          <w:p w14:paraId="6E86E37D"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47D2359C"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Quarterly, annually</w:t>
            </w:r>
          </w:p>
        </w:tc>
      </w:tr>
      <w:tr w:rsidR="00AE60EF" w:rsidRPr="00302642" w14:paraId="3306CD92" w14:textId="77777777">
        <w:trPr>
          <w:jc w:val="center"/>
        </w:trPr>
        <w:tc>
          <w:tcPr>
            <w:tcW w:w="3145" w:type="dxa"/>
          </w:tcPr>
          <w:p w14:paraId="78629EA3"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Risk management</w:t>
            </w:r>
          </w:p>
        </w:tc>
        <w:tc>
          <w:tcPr>
            <w:tcW w:w="1980" w:type="dxa"/>
          </w:tcPr>
          <w:p w14:paraId="7A6CD2AA"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Manager</w:t>
            </w:r>
          </w:p>
          <w:p w14:paraId="3BDAC2E9"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Country Office</w:t>
            </w:r>
          </w:p>
        </w:tc>
        <w:tc>
          <w:tcPr>
            <w:tcW w:w="1350" w:type="dxa"/>
          </w:tcPr>
          <w:p w14:paraId="527447EC"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170" w:type="dxa"/>
          </w:tcPr>
          <w:p w14:paraId="51F81C6C"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36674675"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Quarterly, annually</w:t>
            </w:r>
          </w:p>
        </w:tc>
      </w:tr>
      <w:tr w:rsidR="00AE60EF" w:rsidRPr="00302642" w14:paraId="5648D53F" w14:textId="77777777">
        <w:trPr>
          <w:jc w:val="center"/>
        </w:trPr>
        <w:tc>
          <w:tcPr>
            <w:tcW w:w="3145" w:type="dxa"/>
          </w:tcPr>
          <w:p w14:paraId="2709366D"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 xml:space="preserve">Monitoring of indicators in project results framework </w:t>
            </w:r>
          </w:p>
        </w:tc>
        <w:tc>
          <w:tcPr>
            <w:tcW w:w="1980" w:type="dxa"/>
          </w:tcPr>
          <w:p w14:paraId="2779CC04"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Manager</w:t>
            </w:r>
          </w:p>
          <w:p w14:paraId="069475D2" w14:textId="77777777" w:rsidR="00AE60EF" w:rsidRPr="002F1233" w:rsidRDefault="00AE60EF" w:rsidP="00F90673">
            <w:pPr>
              <w:rPr>
                <w:rFonts w:asciiTheme="majorHAnsi" w:hAnsiTheme="majorHAnsi" w:cstheme="majorHAnsi"/>
                <w:sz w:val="20"/>
                <w:szCs w:val="20"/>
              </w:rPr>
            </w:pPr>
          </w:p>
        </w:tc>
        <w:tc>
          <w:tcPr>
            <w:tcW w:w="1350" w:type="dxa"/>
          </w:tcPr>
          <w:p w14:paraId="0878ADE4" w14:textId="77777777" w:rsidR="00CE6727"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 xml:space="preserve">Per year: </w:t>
            </w:r>
          </w:p>
          <w:p w14:paraId="18B3CAF0"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USD 4,000</w:t>
            </w:r>
          </w:p>
        </w:tc>
        <w:tc>
          <w:tcPr>
            <w:tcW w:w="1170" w:type="dxa"/>
          </w:tcPr>
          <w:p w14:paraId="447D1B20" w14:textId="431BB834"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0E866E79"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Annually before PIR</w:t>
            </w:r>
          </w:p>
        </w:tc>
      </w:tr>
      <w:tr w:rsidR="00AE60EF" w:rsidRPr="00302642" w14:paraId="5E882A0F" w14:textId="77777777">
        <w:trPr>
          <w:jc w:val="center"/>
        </w:trPr>
        <w:tc>
          <w:tcPr>
            <w:tcW w:w="3145" w:type="dxa"/>
          </w:tcPr>
          <w:p w14:paraId="4329C20E"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 xml:space="preserve">GEF Project Implementation Report (PIR) </w:t>
            </w:r>
          </w:p>
        </w:tc>
        <w:tc>
          <w:tcPr>
            <w:tcW w:w="1980" w:type="dxa"/>
          </w:tcPr>
          <w:p w14:paraId="340669B4"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Manager and UNDP Country Office and UNDP-GEF team</w:t>
            </w:r>
          </w:p>
        </w:tc>
        <w:tc>
          <w:tcPr>
            <w:tcW w:w="1350" w:type="dxa"/>
          </w:tcPr>
          <w:p w14:paraId="7511F754"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170" w:type="dxa"/>
          </w:tcPr>
          <w:p w14:paraId="4D4A42A8"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34EC0BA9"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 xml:space="preserve">Annually </w:t>
            </w:r>
          </w:p>
        </w:tc>
      </w:tr>
      <w:tr w:rsidR="00AE60EF" w:rsidRPr="006954E6" w14:paraId="36888F7D" w14:textId="77777777">
        <w:trPr>
          <w:jc w:val="center"/>
        </w:trPr>
        <w:tc>
          <w:tcPr>
            <w:tcW w:w="3145" w:type="dxa"/>
          </w:tcPr>
          <w:p w14:paraId="28C26F39" w14:textId="77777777" w:rsidR="00AE60EF" w:rsidRPr="005276AF" w:rsidRDefault="00571AB0" w:rsidP="00F90673">
            <w:pPr>
              <w:rPr>
                <w:rFonts w:asciiTheme="majorHAnsi" w:hAnsiTheme="majorHAnsi" w:cstheme="majorHAnsi"/>
                <w:sz w:val="20"/>
                <w:szCs w:val="20"/>
              </w:rPr>
            </w:pPr>
            <w:r w:rsidRPr="005276AF">
              <w:rPr>
                <w:rFonts w:asciiTheme="majorHAnsi" w:hAnsiTheme="majorHAnsi" w:cstheme="majorHAnsi"/>
                <w:b/>
                <w:sz w:val="20"/>
                <w:szCs w:val="20"/>
              </w:rPr>
              <w:t>NIM Audit as per UNDP audit policies</w:t>
            </w:r>
          </w:p>
        </w:tc>
        <w:tc>
          <w:tcPr>
            <w:tcW w:w="1980" w:type="dxa"/>
          </w:tcPr>
          <w:p w14:paraId="46319527" w14:textId="77777777" w:rsidR="00AE60EF" w:rsidRPr="005276AF" w:rsidRDefault="00571AB0" w:rsidP="00F90673">
            <w:pPr>
              <w:rPr>
                <w:rFonts w:asciiTheme="majorHAnsi" w:hAnsiTheme="majorHAnsi" w:cstheme="majorHAnsi"/>
                <w:sz w:val="20"/>
                <w:szCs w:val="20"/>
              </w:rPr>
            </w:pPr>
            <w:r w:rsidRPr="005276AF">
              <w:rPr>
                <w:rFonts w:asciiTheme="majorHAnsi" w:hAnsiTheme="majorHAnsi" w:cstheme="majorHAnsi"/>
                <w:sz w:val="20"/>
                <w:szCs w:val="20"/>
              </w:rPr>
              <w:t>UNDP Country Office</w:t>
            </w:r>
          </w:p>
        </w:tc>
        <w:tc>
          <w:tcPr>
            <w:tcW w:w="1350" w:type="dxa"/>
          </w:tcPr>
          <w:p w14:paraId="7733E2E4" w14:textId="77777777" w:rsidR="00CE6727" w:rsidRPr="005276AF" w:rsidRDefault="00571AB0" w:rsidP="00F90673">
            <w:pPr>
              <w:rPr>
                <w:rFonts w:asciiTheme="majorHAnsi" w:hAnsiTheme="majorHAnsi" w:cstheme="majorHAnsi"/>
                <w:sz w:val="20"/>
                <w:szCs w:val="20"/>
              </w:rPr>
            </w:pPr>
            <w:r w:rsidRPr="005276AF">
              <w:rPr>
                <w:rFonts w:asciiTheme="majorHAnsi" w:hAnsiTheme="majorHAnsi" w:cstheme="majorHAnsi"/>
                <w:sz w:val="20"/>
                <w:szCs w:val="20"/>
              </w:rPr>
              <w:t xml:space="preserve">Per year: </w:t>
            </w:r>
          </w:p>
          <w:p w14:paraId="1C9429FC" w14:textId="77777777" w:rsidR="00AE60EF" w:rsidRPr="005276AF" w:rsidRDefault="00571AB0" w:rsidP="00F90673">
            <w:pPr>
              <w:rPr>
                <w:rFonts w:asciiTheme="majorHAnsi" w:hAnsiTheme="majorHAnsi" w:cstheme="majorHAnsi"/>
                <w:sz w:val="20"/>
                <w:szCs w:val="20"/>
              </w:rPr>
            </w:pPr>
            <w:r w:rsidRPr="005276AF">
              <w:rPr>
                <w:rFonts w:asciiTheme="majorHAnsi" w:hAnsiTheme="majorHAnsi" w:cstheme="majorHAnsi"/>
                <w:sz w:val="20"/>
                <w:szCs w:val="20"/>
              </w:rPr>
              <w:t>USD 5,000</w:t>
            </w:r>
          </w:p>
        </w:tc>
        <w:tc>
          <w:tcPr>
            <w:tcW w:w="1170" w:type="dxa"/>
          </w:tcPr>
          <w:p w14:paraId="7B1B6469" w14:textId="5EBC51A4" w:rsidR="00AE60EF" w:rsidRPr="005276AF" w:rsidRDefault="0053419D" w:rsidP="00F90673">
            <w:pPr>
              <w:rPr>
                <w:rFonts w:asciiTheme="majorHAnsi" w:hAnsiTheme="majorHAnsi" w:cstheme="majorHAnsi"/>
                <w:sz w:val="20"/>
                <w:szCs w:val="20"/>
              </w:rPr>
            </w:pPr>
            <w:r w:rsidRPr="005276AF">
              <w:rPr>
                <w:rFonts w:asciiTheme="majorHAnsi" w:hAnsiTheme="majorHAnsi" w:cstheme="majorHAnsi"/>
                <w:sz w:val="20"/>
                <w:szCs w:val="20"/>
              </w:rPr>
              <w:t>None</w:t>
            </w:r>
          </w:p>
        </w:tc>
        <w:tc>
          <w:tcPr>
            <w:tcW w:w="1705" w:type="dxa"/>
          </w:tcPr>
          <w:p w14:paraId="64E8155D" w14:textId="77777777" w:rsidR="00AE60EF" w:rsidRPr="005276AF" w:rsidRDefault="00571AB0" w:rsidP="00F90673">
            <w:pPr>
              <w:rPr>
                <w:rFonts w:asciiTheme="majorHAnsi" w:hAnsiTheme="majorHAnsi" w:cstheme="majorHAnsi"/>
                <w:sz w:val="20"/>
                <w:szCs w:val="20"/>
              </w:rPr>
            </w:pPr>
            <w:r w:rsidRPr="005276AF">
              <w:rPr>
                <w:rFonts w:asciiTheme="majorHAnsi" w:hAnsiTheme="majorHAnsi" w:cstheme="majorHAnsi"/>
                <w:sz w:val="20"/>
                <w:szCs w:val="20"/>
              </w:rPr>
              <w:t>Annually or other frequency as per UNDP Audit policies</w:t>
            </w:r>
          </w:p>
        </w:tc>
      </w:tr>
      <w:tr w:rsidR="00AE60EF" w:rsidRPr="00302642" w14:paraId="46C8BDDD" w14:textId="77777777">
        <w:trPr>
          <w:jc w:val="center"/>
        </w:trPr>
        <w:tc>
          <w:tcPr>
            <w:tcW w:w="3145" w:type="dxa"/>
          </w:tcPr>
          <w:p w14:paraId="2FF58E2B"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Lessons learned and knowledge generation</w:t>
            </w:r>
          </w:p>
        </w:tc>
        <w:tc>
          <w:tcPr>
            <w:tcW w:w="1980" w:type="dxa"/>
          </w:tcPr>
          <w:p w14:paraId="7A5BE6B4"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Manager</w:t>
            </w:r>
          </w:p>
        </w:tc>
        <w:tc>
          <w:tcPr>
            <w:tcW w:w="1350" w:type="dxa"/>
          </w:tcPr>
          <w:p w14:paraId="32AE747D" w14:textId="20FE9FC8"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170" w:type="dxa"/>
          </w:tcPr>
          <w:p w14:paraId="69B7A4DE" w14:textId="2BA81FAD"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453CC119"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Annually</w:t>
            </w:r>
          </w:p>
        </w:tc>
      </w:tr>
      <w:tr w:rsidR="00AE60EF" w:rsidRPr="00302642" w14:paraId="6F08879D" w14:textId="77777777">
        <w:trPr>
          <w:jc w:val="center"/>
        </w:trPr>
        <w:tc>
          <w:tcPr>
            <w:tcW w:w="3145" w:type="dxa"/>
          </w:tcPr>
          <w:p w14:paraId="1E28A2B3"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Monitoring of environmental and social risks, and corresponding management plans as relevant</w:t>
            </w:r>
          </w:p>
        </w:tc>
        <w:tc>
          <w:tcPr>
            <w:tcW w:w="1980" w:type="dxa"/>
          </w:tcPr>
          <w:p w14:paraId="17F67795" w14:textId="1D913452"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Manager</w:t>
            </w:r>
          </w:p>
          <w:p w14:paraId="65565EB3"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 Country Office</w:t>
            </w:r>
          </w:p>
        </w:tc>
        <w:tc>
          <w:tcPr>
            <w:tcW w:w="1350" w:type="dxa"/>
          </w:tcPr>
          <w:p w14:paraId="3D7BF57C" w14:textId="53963AF4"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170" w:type="dxa"/>
          </w:tcPr>
          <w:p w14:paraId="57856492" w14:textId="3C62A634"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33701CAA"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On-going</w:t>
            </w:r>
          </w:p>
        </w:tc>
      </w:tr>
      <w:tr w:rsidR="00AE60EF" w:rsidRPr="00302642" w14:paraId="0A7C2561" w14:textId="77777777">
        <w:trPr>
          <w:jc w:val="center"/>
        </w:trPr>
        <w:tc>
          <w:tcPr>
            <w:tcW w:w="3145" w:type="dxa"/>
          </w:tcPr>
          <w:p w14:paraId="3547746B"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Stakeholder Engagement Plan</w:t>
            </w:r>
          </w:p>
        </w:tc>
        <w:tc>
          <w:tcPr>
            <w:tcW w:w="1980" w:type="dxa"/>
          </w:tcPr>
          <w:p w14:paraId="1149F362"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Manager</w:t>
            </w:r>
          </w:p>
          <w:p w14:paraId="5D0AA727"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 Country Office</w:t>
            </w:r>
          </w:p>
        </w:tc>
        <w:tc>
          <w:tcPr>
            <w:tcW w:w="1350" w:type="dxa"/>
          </w:tcPr>
          <w:p w14:paraId="7CBB77FA" w14:textId="2320FA83"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170" w:type="dxa"/>
          </w:tcPr>
          <w:p w14:paraId="3EF6B8D7" w14:textId="1745612A"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1A1DF63C"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On-going</w:t>
            </w:r>
          </w:p>
        </w:tc>
      </w:tr>
      <w:tr w:rsidR="00AE60EF" w:rsidRPr="00302642" w14:paraId="15F7152E" w14:textId="77777777">
        <w:trPr>
          <w:jc w:val="center"/>
        </w:trPr>
        <w:tc>
          <w:tcPr>
            <w:tcW w:w="3145" w:type="dxa"/>
          </w:tcPr>
          <w:p w14:paraId="57B2BBF3"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Gender Action Plan</w:t>
            </w:r>
          </w:p>
        </w:tc>
        <w:tc>
          <w:tcPr>
            <w:tcW w:w="1980" w:type="dxa"/>
          </w:tcPr>
          <w:p w14:paraId="7EE13E94"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Manager</w:t>
            </w:r>
          </w:p>
          <w:p w14:paraId="222AA3C9"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 Country Office</w:t>
            </w:r>
          </w:p>
          <w:p w14:paraId="58DA1EC6"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 GEF team</w:t>
            </w:r>
          </w:p>
        </w:tc>
        <w:tc>
          <w:tcPr>
            <w:tcW w:w="1350" w:type="dxa"/>
          </w:tcPr>
          <w:p w14:paraId="42DB7A15" w14:textId="36D3FDFC"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170" w:type="dxa"/>
          </w:tcPr>
          <w:p w14:paraId="78E73D89" w14:textId="50D397F7"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5A309CAA"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On-going</w:t>
            </w:r>
          </w:p>
        </w:tc>
      </w:tr>
      <w:tr w:rsidR="00AE60EF" w:rsidRPr="00302642" w14:paraId="4E4AF534" w14:textId="77777777">
        <w:trPr>
          <w:jc w:val="center"/>
        </w:trPr>
        <w:tc>
          <w:tcPr>
            <w:tcW w:w="3145" w:type="dxa"/>
          </w:tcPr>
          <w:p w14:paraId="42F43D02"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Addressing environmental and social grievances</w:t>
            </w:r>
          </w:p>
        </w:tc>
        <w:tc>
          <w:tcPr>
            <w:tcW w:w="1980" w:type="dxa"/>
          </w:tcPr>
          <w:p w14:paraId="2ED55184"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Manager</w:t>
            </w:r>
          </w:p>
          <w:p w14:paraId="48A4FBFC"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 Country Office</w:t>
            </w:r>
          </w:p>
          <w:p w14:paraId="7C63D3E0" w14:textId="77777777" w:rsidR="00AE60EF" w:rsidRPr="002F1233" w:rsidRDefault="00AE60EF" w:rsidP="00F90673">
            <w:pPr>
              <w:rPr>
                <w:rFonts w:asciiTheme="majorHAnsi" w:hAnsiTheme="majorHAnsi" w:cstheme="majorHAnsi"/>
                <w:sz w:val="20"/>
                <w:szCs w:val="20"/>
              </w:rPr>
            </w:pPr>
          </w:p>
        </w:tc>
        <w:tc>
          <w:tcPr>
            <w:tcW w:w="1350" w:type="dxa"/>
          </w:tcPr>
          <w:p w14:paraId="1CC436B5" w14:textId="38378FE2"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170" w:type="dxa"/>
          </w:tcPr>
          <w:p w14:paraId="2E737AD2" w14:textId="45295E57"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1F3BA58E"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On-going</w:t>
            </w:r>
          </w:p>
        </w:tc>
      </w:tr>
      <w:tr w:rsidR="00AE60EF" w:rsidRPr="00302642" w14:paraId="002C3DD3" w14:textId="77777777">
        <w:trPr>
          <w:jc w:val="center"/>
        </w:trPr>
        <w:tc>
          <w:tcPr>
            <w:tcW w:w="3145" w:type="dxa"/>
          </w:tcPr>
          <w:p w14:paraId="2CADA3B5"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Project Board meetings</w:t>
            </w:r>
          </w:p>
        </w:tc>
        <w:tc>
          <w:tcPr>
            <w:tcW w:w="1980" w:type="dxa"/>
          </w:tcPr>
          <w:p w14:paraId="1C6E2C1A"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Board</w:t>
            </w:r>
          </w:p>
          <w:p w14:paraId="499E90A6"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 Country Office</w:t>
            </w:r>
          </w:p>
          <w:p w14:paraId="63201AC7"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Manager</w:t>
            </w:r>
          </w:p>
        </w:tc>
        <w:tc>
          <w:tcPr>
            <w:tcW w:w="1350" w:type="dxa"/>
          </w:tcPr>
          <w:p w14:paraId="61B02267" w14:textId="77777777" w:rsidR="00AE60EF" w:rsidRPr="002F1233" w:rsidRDefault="00CE6727" w:rsidP="00F90673">
            <w:pPr>
              <w:rPr>
                <w:rFonts w:asciiTheme="majorHAnsi" w:hAnsiTheme="majorHAnsi" w:cstheme="majorHAnsi"/>
                <w:sz w:val="20"/>
                <w:szCs w:val="20"/>
              </w:rPr>
            </w:pPr>
            <w:r w:rsidRPr="002F1233">
              <w:rPr>
                <w:rFonts w:asciiTheme="majorHAnsi" w:hAnsiTheme="majorHAnsi" w:cstheme="majorHAnsi"/>
                <w:sz w:val="20"/>
                <w:szCs w:val="20"/>
              </w:rPr>
              <w:t>USD 10,000</w:t>
            </w:r>
          </w:p>
        </w:tc>
        <w:tc>
          <w:tcPr>
            <w:tcW w:w="1170" w:type="dxa"/>
          </w:tcPr>
          <w:p w14:paraId="3D24A8A7" w14:textId="46D897E9" w:rsidR="00AE60EF" w:rsidRPr="002F1233" w:rsidRDefault="0053419D"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4266E356" w14:textId="77777777" w:rsidR="00AE60EF" w:rsidRPr="002F1233" w:rsidRDefault="00F10DA6" w:rsidP="00F90673">
            <w:pPr>
              <w:rPr>
                <w:rFonts w:asciiTheme="majorHAnsi" w:hAnsiTheme="majorHAnsi" w:cstheme="majorHAnsi"/>
                <w:sz w:val="20"/>
                <w:szCs w:val="20"/>
              </w:rPr>
            </w:pPr>
            <w:r w:rsidRPr="002F1233">
              <w:rPr>
                <w:rFonts w:asciiTheme="majorHAnsi" w:hAnsiTheme="majorHAnsi" w:cstheme="majorHAnsi"/>
                <w:sz w:val="20"/>
                <w:szCs w:val="20"/>
              </w:rPr>
              <w:t>A</w:t>
            </w:r>
            <w:r w:rsidR="00571AB0" w:rsidRPr="002F1233">
              <w:rPr>
                <w:rFonts w:asciiTheme="majorHAnsi" w:hAnsiTheme="majorHAnsi" w:cstheme="majorHAnsi"/>
                <w:sz w:val="20"/>
                <w:szCs w:val="20"/>
              </w:rPr>
              <w:t>nnually</w:t>
            </w:r>
          </w:p>
        </w:tc>
      </w:tr>
      <w:tr w:rsidR="00AE60EF" w:rsidRPr="00302642" w14:paraId="5F26C940" w14:textId="77777777">
        <w:trPr>
          <w:jc w:val="center"/>
        </w:trPr>
        <w:tc>
          <w:tcPr>
            <w:tcW w:w="3145" w:type="dxa"/>
          </w:tcPr>
          <w:p w14:paraId="3C4C8A7D"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Supervision missions</w:t>
            </w:r>
          </w:p>
        </w:tc>
        <w:tc>
          <w:tcPr>
            <w:tcW w:w="1980" w:type="dxa"/>
          </w:tcPr>
          <w:p w14:paraId="5F69B826"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 Country Office</w:t>
            </w:r>
          </w:p>
        </w:tc>
        <w:tc>
          <w:tcPr>
            <w:tcW w:w="1350" w:type="dxa"/>
          </w:tcPr>
          <w:p w14:paraId="75CA70C1" w14:textId="77777777" w:rsidR="00AE60EF" w:rsidRPr="002F1233" w:rsidRDefault="00571AB0" w:rsidP="00F90673">
            <w:pPr>
              <w:rPr>
                <w:rFonts w:asciiTheme="majorHAnsi" w:hAnsiTheme="majorHAnsi" w:cstheme="majorHAnsi"/>
                <w:sz w:val="20"/>
                <w:szCs w:val="20"/>
              </w:rPr>
            </w:pPr>
            <w:bookmarkStart w:id="79" w:name="_1ksv4uv" w:colFirst="0" w:colLast="0"/>
            <w:bookmarkEnd w:id="79"/>
            <w:r w:rsidRPr="002F1233">
              <w:rPr>
                <w:rFonts w:asciiTheme="majorHAnsi" w:hAnsiTheme="majorHAnsi" w:cstheme="majorHAnsi"/>
                <w:sz w:val="20"/>
                <w:szCs w:val="20"/>
              </w:rPr>
              <w:t>None</w:t>
            </w:r>
            <w:r w:rsidRPr="002F1233">
              <w:rPr>
                <w:rFonts w:asciiTheme="majorHAnsi" w:hAnsiTheme="majorHAnsi" w:cstheme="majorHAnsi"/>
                <w:b/>
                <w:sz w:val="20"/>
                <w:szCs w:val="20"/>
                <w:vertAlign w:val="superscript"/>
              </w:rPr>
              <w:footnoteReference w:id="25"/>
            </w:r>
          </w:p>
        </w:tc>
        <w:tc>
          <w:tcPr>
            <w:tcW w:w="1170" w:type="dxa"/>
          </w:tcPr>
          <w:p w14:paraId="72548BFA" w14:textId="06F5A3F7" w:rsidR="00AE60EF" w:rsidRPr="002F1233" w:rsidRDefault="007939EE"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308AFD5E"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Annually</w:t>
            </w:r>
          </w:p>
        </w:tc>
      </w:tr>
      <w:tr w:rsidR="00AE60EF" w:rsidRPr="00302642" w14:paraId="6AA378B8" w14:textId="77777777">
        <w:trPr>
          <w:jc w:val="center"/>
        </w:trPr>
        <w:tc>
          <w:tcPr>
            <w:tcW w:w="3145" w:type="dxa"/>
          </w:tcPr>
          <w:p w14:paraId="6E038EBD"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Oversight missions</w:t>
            </w:r>
          </w:p>
        </w:tc>
        <w:tc>
          <w:tcPr>
            <w:tcW w:w="1980" w:type="dxa"/>
          </w:tcPr>
          <w:p w14:paraId="1987D77B"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UNDP-GEF team</w:t>
            </w:r>
          </w:p>
        </w:tc>
        <w:tc>
          <w:tcPr>
            <w:tcW w:w="1350" w:type="dxa"/>
          </w:tcPr>
          <w:p w14:paraId="0B62560A" w14:textId="297F63C3"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170" w:type="dxa"/>
          </w:tcPr>
          <w:p w14:paraId="568B74A1" w14:textId="4B03931B" w:rsidR="00AE60EF" w:rsidRPr="002F1233" w:rsidRDefault="007939EE"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3F062AC4"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Troubleshooting as needed</w:t>
            </w:r>
          </w:p>
        </w:tc>
      </w:tr>
      <w:tr w:rsidR="00AE60EF" w:rsidRPr="00302642" w14:paraId="213D216D" w14:textId="77777777">
        <w:trPr>
          <w:jc w:val="center"/>
        </w:trPr>
        <w:tc>
          <w:tcPr>
            <w:tcW w:w="3145" w:type="dxa"/>
          </w:tcPr>
          <w:p w14:paraId="1C5B0AAE"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 xml:space="preserve">GEF Secretariat learning missions/site visits </w:t>
            </w:r>
          </w:p>
        </w:tc>
        <w:tc>
          <w:tcPr>
            <w:tcW w:w="1980" w:type="dxa"/>
          </w:tcPr>
          <w:p w14:paraId="6BB574E6"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 Country Office and Project Manager and UNDP-GEF team</w:t>
            </w:r>
          </w:p>
        </w:tc>
        <w:tc>
          <w:tcPr>
            <w:tcW w:w="1350" w:type="dxa"/>
          </w:tcPr>
          <w:p w14:paraId="2B528488"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170" w:type="dxa"/>
          </w:tcPr>
          <w:p w14:paraId="17B31B51" w14:textId="335A2ADD" w:rsidR="00AE60EF" w:rsidRPr="002F1233" w:rsidRDefault="007939EE"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4D2BB7F5"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To be determined.</w:t>
            </w:r>
          </w:p>
        </w:tc>
      </w:tr>
      <w:tr w:rsidR="00AE60EF" w:rsidRPr="00302642" w14:paraId="42F8DCF9" w14:textId="77777777">
        <w:trPr>
          <w:jc w:val="center"/>
        </w:trPr>
        <w:tc>
          <w:tcPr>
            <w:tcW w:w="3145" w:type="dxa"/>
          </w:tcPr>
          <w:p w14:paraId="413809E5"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 xml:space="preserve">Mid-term GEF Tracking Tool to be updated </w:t>
            </w:r>
          </w:p>
        </w:tc>
        <w:tc>
          <w:tcPr>
            <w:tcW w:w="1980" w:type="dxa"/>
          </w:tcPr>
          <w:p w14:paraId="1DE071FB"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Project Manager</w:t>
            </w:r>
          </w:p>
        </w:tc>
        <w:tc>
          <w:tcPr>
            <w:tcW w:w="1350" w:type="dxa"/>
          </w:tcPr>
          <w:p w14:paraId="46817137" w14:textId="1D1CCF9F"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 xml:space="preserve">USD </w:t>
            </w:r>
            <w:r w:rsidR="0053419D" w:rsidRPr="002F1233">
              <w:rPr>
                <w:rFonts w:asciiTheme="majorHAnsi" w:hAnsiTheme="majorHAnsi" w:cstheme="majorHAnsi"/>
                <w:sz w:val="20"/>
                <w:szCs w:val="20"/>
              </w:rPr>
              <w:t>5</w:t>
            </w:r>
            <w:r w:rsidRPr="002F1233">
              <w:rPr>
                <w:rFonts w:asciiTheme="majorHAnsi" w:hAnsiTheme="majorHAnsi" w:cstheme="majorHAnsi"/>
                <w:sz w:val="20"/>
                <w:szCs w:val="20"/>
              </w:rPr>
              <w:t xml:space="preserve">,000 </w:t>
            </w:r>
          </w:p>
        </w:tc>
        <w:tc>
          <w:tcPr>
            <w:tcW w:w="1170" w:type="dxa"/>
          </w:tcPr>
          <w:p w14:paraId="6EE12C4F" w14:textId="02D2784C" w:rsidR="00AE60EF" w:rsidRPr="002F1233" w:rsidRDefault="007939EE" w:rsidP="00F90673">
            <w:pPr>
              <w:rPr>
                <w:rFonts w:asciiTheme="majorHAnsi" w:hAnsiTheme="majorHAnsi" w:cstheme="majorHAnsi"/>
                <w:sz w:val="20"/>
                <w:szCs w:val="20"/>
                <w:highlight w:val="yellow"/>
              </w:rPr>
            </w:pPr>
            <w:r w:rsidRPr="002F1233">
              <w:rPr>
                <w:rFonts w:asciiTheme="majorHAnsi" w:hAnsiTheme="majorHAnsi" w:cstheme="majorHAnsi"/>
                <w:sz w:val="20"/>
                <w:szCs w:val="20"/>
              </w:rPr>
              <w:t>None</w:t>
            </w:r>
          </w:p>
        </w:tc>
        <w:tc>
          <w:tcPr>
            <w:tcW w:w="1705" w:type="dxa"/>
          </w:tcPr>
          <w:p w14:paraId="4F6DD107"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Before mid-term review mission takes place.</w:t>
            </w:r>
          </w:p>
        </w:tc>
      </w:tr>
      <w:tr w:rsidR="00AE60EF" w:rsidRPr="00302642" w14:paraId="56297794" w14:textId="77777777">
        <w:trPr>
          <w:jc w:val="center"/>
        </w:trPr>
        <w:tc>
          <w:tcPr>
            <w:tcW w:w="3145" w:type="dxa"/>
          </w:tcPr>
          <w:p w14:paraId="604217B8"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lastRenderedPageBreak/>
              <w:t xml:space="preserve">Independent Mid-term Review (MTR) and management response </w:t>
            </w:r>
          </w:p>
        </w:tc>
        <w:tc>
          <w:tcPr>
            <w:tcW w:w="1980" w:type="dxa"/>
          </w:tcPr>
          <w:p w14:paraId="6294D0D2"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 Country Office and Project team and UNDP-GEF team</w:t>
            </w:r>
          </w:p>
        </w:tc>
        <w:tc>
          <w:tcPr>
            <w:tcW w:w="1350" w:type="dxa"/>
          </w:tcPr>
          <w:p w14:paraId="021C0679"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 xml:space="preserve">USD </w:t>
            </w:r>
            <w:r w:rsidR="00CE6727" w:rsidRPr="002F1233">
              <w:rPr>
                <w:rFonts w:asciiTheme="majorHAnsi" w:hAnsiTheme="majorHAnsi" w:cstheme="majorHAnsi"/>
                <w:sz w:val="20"/>
                <w:szCs w:val="20"/>
              </w:rPr>
              <w:t>35,</w:t>
            </w:r>
            <w:r w:rsidRPr="002F1233">
              <w:rPr>
                <w:rFonts w:asciiTheme="majorHAnsi" w:hAnsiTheme="majorHAnsi" w:cstheme="majorHAnsi"/>
                <w:sz w:val="20"/>
                <w:szCs w:val="20"/>
              </w:rPr>
              <w:t xml:space="preserve">000 </w:t>
            </w:r>
          </w:p>
        </w:tc>
        <w:tc>
          <w:tcPr>
            <w:tcW w:w="1170" w:type="dxa"/>
          </w:tcPr>
          <w:p w14:paraId="0830FEF1" w14:textId="284F0DF4" w:rsidR="00AE60EF" w:rsidRPr="002F1233" w:rsidRDefault="007939EE" w:rsidP="00F90673">
            <w:pPr>
              <w:rPr>
                <w:rFonts w:asciiTheme="majorHAnsi" w:hAnsiTheme="majorHAnsi" w:cstheme="majorHAnsi"/>
                <w:sz w:val="20"/>
                <w:szCs w:val="20"/>
                <w:highlight w:val="yellow"/>
              </w:rPr>
            </w:pPr>
            <w:r w:rsidRPr="002F1233">
              <w:rPr>
                <w:rFonts w:asciiTheme="majorHAnsi" w:hAnsiTheme="majorHAnsi" w:cstheme="majorHAnsi"/>
                <w:sz w:val="20"/>
                <w:szCs w:val="20"/>
              </w:rPr>
              <w:t>None</w:t>
            </w:r>
          </w:p>
        </w:tc>
        <w:tc>
          <w:tcPr>
            <w:tcW w:w="1705" w:type="dxa"/>
          </w:tcPr>
          <w:p w14:paraId="5AB112C2"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Between 2</w:t>
            </w:r>
            <w:r w:rsidRPr="002F1233">
              <w:rPr>
                <w:rFonts w:asciiTheme="majorHAnsi" w:hAnsiTheme="majorHAnsi" w:cstheme="majorHAnsi"/>
                <w:sz w:val="20"/>
                <w:szCs w:val="20"/>
                <w:vertAlign w:val="superscript"/>
              </w:rPr>
              <w:t>nd</w:t>
            </w:r>
            <w:r w:rsidRPr="002F1233">
              <w:rPr>
                <w:rFonts w:asciiTheme="majorHAnsi" w:hAnsiTheme="majorHAnsi" w:cstheme="majorHAnsi"/>
                <w:sz w:val="20"/>
                <w:szCs w:val="20"/>
              </w:rPr>
              <w:t xml:space="preserve"> and 3</w:t>
            </w:r>
            <w:r w:rsidRPr="002F1233">
              <w:rPr>
                <w:rFonts w:asciiTheme="majorHAnsi" w:hAnsiTheme="majorHAnsi" w:cstheme="majorHAnsi"/>
                <w:sz w:val="20"/>
                <w:szCs w:val="20"/>
                <w:vertAlign w:val="superscript"/>
              </w:rPr>
              <w:t>rd</w:t>
            </w:r>
            <w:r w:rsidRPr="002F1233">
              <w:rPr>
                <w:rFonts w:asciiTheme="majorHAnsi" w:hAnsiTheme="majorHAnsi" w:cstheme="majorHAnsi"/>
                <w:sz w:val="20"/>
                <w:szCs w:val="20"/>
              </w:rPr>
              <w:t xml:space="preserve"> PIR.  </w:t>
            </w:r>
          </w:p>
        </w:tc>
      </w:tr>
      <w:tr w:rsidR="00AE60EF" w:rsidRPr="00302642" w14:paraId="2BEE37AC" w14:textId="77777777">
        <w:trPr>
          <w:jc w:val="center"/>
        </w:trPr>
        <w:tc>
          <w:tcPr>
            <w:tcW w:w="3145" w:type="dxa"/>
          </w:tcPr>
          <w:p w14:paraId="0FDD54E4"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Terminal GEF Tracking Tool to be updated</w:t>
            </w:r>
          </w:p>
        </w:tc>
        <w:tc>
          <w:tcPr>
            <w:tcW w:w="1980" w:type="dxa"/>
          </w:tcPr>
          <w:p w14:paraId="390E666D"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 xml:space="preserve">Project Manager </w:t>
            </w:r>
          </w:p>
        </w:tc>
        <w:tc>
          <w:tcPr>
            <w:tcW w:w="1350" w:type="dxa"/>
          </w:tcPr>
          <w:p w14:paraId="787C34E4" w14:textId="5F56520A"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 xml:space="preserve">USD </w:t>
            </w:r>
            <w:r w:rsidR="0053419D" w:rsidRPr="002F1233">
              <w:rPr>
                <w:rFonts w:asciiTheme="majorHAnsi" w:hAnsiTheme="majorHAnsi" w:cstheme="majorHAnsi"/>
                <w:sz w:val="20"/>
                <w:szCs w:val="20"/>
              </w:rPr>
              <w:t>5</w:t>
            </w:r>
            <w:r w:rsidRPr="002F1233">
              <w:rPr>
                <w:rFonts w:asciiTheme="majorHAnsi" w:hAnsiTheme="majorHAnsi" w:cstheme="majorHAnsi"/>
                <w:sz w:val="20"/>
                <w:szCs w:val="20"/>
              </w:rPr>
              <w:t xml:space="preserve">,000 </w:t>
            </w:r>
          </w:p>
        </w:tc>
        <w:tc>
          <w:tcPr>
            <w:tcW w:w="1170" w:type="dxa"/>
          </w:tcPr>
          <w:p w14:paraId="5006121A" w14:textId="03A1E397" w:rsidR="00AE60EF" w:rsidRPr="002F1233" w:rsidRDefault="007939EE" w:rsidP="00F90673">
            <w:pPr>
              <w:rPr>
                <w:rFonts w:asciiTheme="majorHAnsi" w:hAnsiTheme="majorHAnsi" w:cstheme="majorHAnsi"/>
                <w:sz w:val="20"/>
                <w:szCs w:val="20"/>
                <w:highlight w:val="yellow"/>
              </w:rPr>
            </w:pPr>
            <w:r w:rsidRPr="002F1233">
              <w:rPr>
                <w:rFonts w:asciiTheme="majorHAnsi" w:hAnsiTheme="majorHAnsi" w:cstheme="majorHAnsi"/>
                <w:sz w:val="20"/>
                <w:szCs w:val="20"/>
              </w:rPr>
              <w:t>None</w:t>
            </w:r>
          </w:p>
        </w:tc>
        <w:tc>
          <w:tcPr>
            <w:tcW w:w="1705" w:type="dxa"/>
          </w:tcPr>
          <w:p w14:paraId="13F15247"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Before terminal evaluation mission takes place</w:t>
            </w:r>
          </w:p>
        </w:tc>
      </w:tr>
      <w:tr w:rsidR="00AE60EF" w:rsidRPr="00302642" w14:paraId="7731C62A" w14:textId="77777777">
        <w:trPr>
          <w:jc w:val="center"/>
        </w:trPr>
        <w:tc>
          <w:tcPr>
            <w:tcW w:w="3145" w:type="dxa"/>
          </w:tcPr>
          <w:p w14:paraId="6CDA9F11"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Independent Terminal Evaluation (TE) included in UNDP evaluation plan, and management response</w:t>
            </w:r>
          </w:p>
        </w:tc>
        <w:tc>
          <w:tcPr>
            <w:tcW w:w="1980" w:type="dxa"/>
          </w:tcPr>
          <w:p w14:paraId="1A154A5C"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UNDP Country Office and Project team and UNDP-GEF team</w:t>
            </w:r>
          </w:p>
        </w:tc>
        <w:tc>
          <w:tcPr>
            <w:tcW w:w="1350" w:type="dxa"/>
          </w:tcPr>
          <w:p w14:paraId="3DD27693"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USD 30,000</w:t>
            </w:r>
          </w:p>
        </w:tc>
        <w:tc>
          <w:tcPr>
            <w:tcW w:w="1170" w:type="dxa"/>
          </w:tcPr>
          <w:p w14:paraId="4E1BC65C" w14:textId="6F86DFA7" w:rsidR="00AE60EF" w:rsidRPr="002F1233" w:rsidRDefault="007939EE" w:rsidP="00F90673">
            <w:pPr>
              <w:tabs>
                <w:tab w:val="center" w:pos="1216"/>
              </w:tabs>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tcPr>
          <w:p w14:paraId="1A9592E9"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At least three months before operational closure</w:t>
            </w:r>
          </w:p>
        </w:tc>
      </w:tr>
      <w:tr w:rsidR="00AE60EF" w:rsidRPr="00302642" w14:paraId="06827895" w14:textId="77777777">
        <w:trPr>
          <w:trHeight w:val="700"/>
          <w:jc w:val="center"/>
        </w:trPr>
        <w:tc>
          <w:tcPr>
            <w:tcW w:w="5125" w:type="dxa"/>
            <w:gridSpan w:val="2"/>
            <w:shd w:val="clear" w:color="auto" w:fill="E6E6E6"/>
          </w:tcPr>
          <w:p w14:paraId="4B8C2B13"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b/>
                <w:sz w:val="20"/>
                <w:szCs w:val="20"/>
              </w:rPr>
              <w:t xml:space="preserve">TOTAL indicative COST </w:t>
            </w:r>
          </w:p>
          <w:p w14:paraId="5B5D4E71" w14:textId="77777777" w:rsidR="00AE60EF" w:rsidRPr="002F1233" w:rsidRDefault="00571AB0" w:rsidP="00F90673">
            <w:pPr>
              <w:rPr>
                <w:rFonts w:asciiTheme="majorHAnsi" w:hAnsiTheme="majorHAnsi" w:cstheme="majorHAnsi"/>
                <w:sz w:val="20"/>
                <w:szCs w:val="20"/>
              </w:rPr>
            </w:pPr>
            <w:r w:rsidRPr="002F1233">
              <w:rPr>
                <w:rFonts w:asciiTheme="majorHAnsi" w:hAnsiTheme="majorHAnsi" w:cstheme="majorHAnsi"/>
                <w:sz w:val="20"/>
                <w:szCs w:val="20"/>
              </w:rPr>
              <w:t xml:space="preserve">Excluding project team staff time, and UNDP staff and travel expenses </w:t>
            </w:r>
          </w:p>
        </w:tc>
        <w:tc>
          <w:tcPr>
            <w:tcW w:w="1350" w:type="dxa"/>
            <w:shd w:val="clear" w:color="auto" w:fill="E6E6E6"/>
          </w:tcPr>
          <w:p w14:paraId="03755FF0" w14:textId="77777777" w:rsidR="007939EE" w:rsidRPr="002F1233" w:rsidRDefault="007939EE" w:rsidP="00F90673">
            <w:pPr>
              <w:rPr>
                <w:rFonts w:asciiTheme="majorHAnsi" w:hAnsiTheme="majorHAnsi" w:cstheme="majorHAnsi"/>
                <w:sz w:val="20"/>
                <w:szCs w:val="20"/>
              </w:rPr>
            </w:pPr>
          </w:p>
          <w:p w14:paraId="25973D63" w14:textId="7691A7D2" w:rsidR="00AE60EF" w:rsidRPr="002F1233" w:rsidRDefault="007939EE" w:rsidP="00F90673">
            <w:pPr>
              <w:rPr>
                <w:rFonts w:asciiTheme="majorHAnsi" w:hAnsiTheme="majorHAnsi" w:cstheme="majorHAnsi"/>
                <w:sz w:val="20"/>
                <w:szCs w:val="20"/>
              </w:rPr>
            </w:pPr>
            <w:r w:rsidRPr="002F1233">
              <w:rPr>
                <w:rFonts w:asciiTheme="majorHAnsi" w:hAnsiTheme="majorHAnsi" w:cstheme="majorHAnsi"/>
                <w:sz w:val="20"/>
                <w:szCs w:val="20"/>
              </w:rPr>
              <w:t>USD 14</w:t>
            </w:r>
            <w:r w:rsidR="008D7D88" w:rsidRPr="002F1233">
              <w:rPr>
                <w:rFonts w:asciiTheme="majorHAnsi" w:hAnsiTheme="majorHAnsi" w:cstheme="majorHAnsi"/>
                <w:sz w:val="20"/>
                <w:szCs w:val="20"/>
              </w:rPr>
              <w:t>5</w:t>
            </w:r>
            <w:r w:rsidRPr="002F1233">
              <w:rPr>
                <w:rFonts w:asciiTheme="majorHAnsi" w:hAnsiTheme="majorHAnsi" w:cstheme="majorHAnsi"/>
                <w:sz w:val="20"/>
                <w:szCs w:val="20"/>
              </w:rPr>
              <w:t>,000</w:t>
            </w:r>
          </w:p>
        </w:tc>
        <w:tc>
          <w:tcPr>
            <w:tcW w:w="1170" w:type="dxa"/>
            <w:shd w:val="clear" w:color="auto" w:fill="E6E6E6"/>
          </w:tcPr>
          <w:p w14:paraId="71DF6102" w14:textId="77777777" w:rsidR="007939EE" w:rsidRPr="002F1233" w:rsidRDefault="007939EE" w:rsidP="00F90673">
            <w:pPr>
              <w:rPr>
                <w:rFonts w:asciiTheme="majorHAnsi" w:hAnsiTheme="majorHAnsi" w:cstheme="majorHAnsi"/>
                <w:sz w:val="20"/>
                <w:szCs w:val="20"/>
              </w:rPr>
            </w:pPr>
          </w:p>
          <w:p w14:paraId="361ACDDE" w14:textId="48EE1D1B" w:rsidR="00AE60EF" w:rsidRPr="002F1233" w:rsidRDefault="007939EE" w:rsidP="00F90673">
            <w:pPr>
              <w:rPr>
                <w:rFonts w:asciiTheme="majorHAnsi" w:hAnsiTheme="majorHAnsi" w:cstheme="majorHAnsi"/>
                <w:sz w:val="20"/>
                <w:szCs w:val="20"/>
              </w:rPr>
            </w:pPr>
            <w:r w:rsidRPr="002F1233">
              <w:rPr>
                <w:rFonts w:asciiTheme="majorHAnsi" w:hAnsiTheme="majorHAnsi" w:cstheme="majorHAnsi"/>
                <w:sz w:val="20"/>
                <w:szCs w:val="20"/>
              </w:rPr>
              <w:t>None</w:t>
            </w:r>
          </w:p>
        </w:tc>
        <w:tc>
          <w:tcPr>
            <w:tcW w:w="1705" w:type="dxa"/>
            <w:shd w:val="clear" w:color="auto" w:fill="E6E6E6"/>
          </w:tcPr>
          <w:p w14:paraId="3D587B64" w14:textId="77777777" w:rsidR="00AE60EF" w:rsidRPr="002F1233" w:rsidRDefault="00AE60EF" w:rsidP="00F90673">
            <w:pPr>
              <w:rPr>
                <w:rFonts w:asciiTheme="majorHAnsi" w:hAnsiTheme="majorHAnsi" w:cstheme="majorHAnsi"/>
                <w:sz w:val="20"/>
                <w:szCs w:val="20"/>
                <w:highlight w:val="yellow"/>
              </w:rPr>
            </w:pPr>
          </w:p>
        </w:tc>
      </w:tr>
    </w:tbl>
    <w:p w14:paraId="5658AA05" w14:textId="77777777" w:rsidR="00AE60EF" w:rsidRPr="00302642" w:rsidRDefault="00AE60EF" w:rsidP="00F90673">
      <w:pPr>
        <w:rPr>
          <w:rFonts w:asciiTheme="majorHAnsi" w:hAnsiTheme="majorHAnsi" w:cstheme="majorHAnsi"/>
        </w:rPr>
      </w:pPr>
      <w:bookmarkStart w:id="80" w:name="_44sinio" w:colFirst="0" w:colLast="0"/>
      <w:bookmarkEnd w:id="78"/>
      <w:bookmarkEnd w:id="80"/>
    </w:p>
    <w:p w14:paraId="227F5D02" w14:textId="77777777" w:rsidR="00535CE6" w:rsidRPr="00302642" w:rsidRDefault="00535CE6" w:rsidP="00F90673">
      <w:pPr>
        <w:rPr>
          <w:rFonts w:asciiTheme="majorHAnsi" w:hAnsiTheme="majorHAnsi" w:cstheme="majorHAnsi"/>
        </w:rPr>
      </w:pPr>
    </w:p>
    <w:p w14:paraId="0B1FCB61" w14:textId="79681D6B" w:rsidR="00721754" w:rsidRDefault="00721754">
      <w:pPr>
        <w:pBdr>
          <w:top w:val="nil"/>
          <w:left w:val="nil"/>
          <w:bottom w:val="nil"/>
          <w:right w:val="nil"/>
          <w:between w:val="nil"/>
        </w:pBdr>
        <w:spacing w:after="60"/>
        <w:jc w:val="both"/>
        <w:rPr>
          <w:rFonts w:asciiTheme="majorHAnsi" w:hAnsiTheme="majorHAnsi" w:cstheme="majorHAnsi"/>
        </w:rPr>
      </w:pPr>
      <w:r>
        <w:rPr>
          <w:rFonts w:asciiTheme="majorHAnsi" w:hAnsiTheme="majorHAnsi" w:cstheme="majorHAnsi"/>
        </w:rPr>
        <w:br w:type="page"/>
      </w:r>
    </w:p>
    <w:p w14:paraId="5DC9FDCF" w14:textId="77777777" w:rsidR="007D39FF" w:rsidRPr="00302642" w:rsidRDefault="00571AB0" w:rsidP="00B55A7D">
      <w:pPr>
        <w:pStyle w:val="Heading1"/>
        <w:numPr>
          <w:ilvl w:val="0"/>
          <w:numId w:val="170"/>
        </w:numPr>
        <w:spacing w:before="0" w:after="0"/>
        <w:jc w:val="both"/>
        <w:rPr>
          <w:rFonts w:asciiTheme="majorHAnsi" w:eastAsia="Calibri" w:hAnsiTheme="majorHAnsi" w:cstheme="majorHAnsi"/>
        </w:rPr>
      </w:pPr>
      <w:bookmarkStart w:id="81" w:name="_Toc54000107"/>
      <w:r w:rsidRPr="00302642">
        <w:rPr>
          <w:rFonts w:asciiTheme="majorHAnsi" w:eastAsia="Calibri" w:hAnsiTheme="majorHAnsi" w:cstheme="majorHAnsi"/>
        </w:rPr>
        <w:lastRenderedPageBreak/>
        <w:t>Governance and Management Arrangements</w:t>
      </w:r>
      <w:bookmarkEnd w:id="81"/>
      <w:r w:rsidRPr="00302642">
        <w:rPr>
          <w:rFonts w:asciiTheme="majorHAnsi" w:eastAsia="Calibri" w:hAnsiTheme="majorHAnsi" w:cstheme="majorHAnsi"/>
        </w:rPr>
        <w:t xml:space="preserve"> </w:t>
      </w:r>
    </w:p>
    <w:p w14:paraId="291AE988" w14:textId="77777777" w:rsidR="00AE60EF" w:rsidRPr="00302642" w:rsidRDefault="00AE60EF" w:rsidP="00302642">
      <w:pPr>
        <w:jc w:val="both"/>
        <w:rPr>
          <w:rFonts w:asciiTheme="majorHAnsi" w:hAnsiTheme="majorHAnsi" w:cstheme="majorHAnsi"/>
        </w:rPr>
      </w:pPr>
    </w:p>
    <w:p w14:paraId="087DDF80"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Roles and responsibilities of the project’s governance mechanism</w:t>
      </w:r>
      <w:r w:rsidRPr="002F1233">
        <w:rPr>
          <w:rFonts w:asciiTheme="majorHAnsi" w:hAnsiTheme="majorHAnsi" w:cstheme="majorHAnsi"/>
          <w:sz w:val="22"/>
          <w:szCs w:val="22"/>
        </w:rPr>
        <w:t xml:space="preserve">: The project will be implemented following UNDP’s national implementation modality, according to the Standard Basic Assistance Agreement between UNDP and the Government of </w:t>
      </w:r>
      <w:r w:rsidR="00E1199F" w:rsidRPr="002F1233">
        <w:rPr>
          <w:rFonts w:asciiTheme="majorHAnsi" w:hAnsiTheme="majorHAnsi" w:cstheme="majorHAnsi"/>
          <w:sz w:val="22"/>
          <w:szCs w:val="22"/>
        </w:rPr>
        <w:t>Kiribati</w:t>
      </w:r>
      <w:r w:rsidRPr="002F1233">
        <w:rPr>
          <w:rFonts w:asciiTheme="majorHAnsi" w:hAnsiTheme="majorHAnsi" w:cstheme="majorHAnsi"/>
          <w:i/>
          <w:sz w:val="22"/>
          <w:szCs w:val="22"/>
        </w:rPr>
        <w:t>,</w:t>
      </w:r>
      <w:r w:rsidRPr="002F1233">
        <w:rPr>
          <w:rFonts w:asciiTheme="majorHAnsi" w:hAnsiTheme="majorHAnsi" w:cstheme="majorHAnsi"/>
          <w:sz w:val="22"/>
          <w:szCs w:val="22"/>
        </w:rPr>
        <w:t xml:space="preserve"> and the Country Programme</w:t>
      </w:r>
      <w:r w:rsidRPr="002F1233">
        <w:rPr>
          <w:rFonts w:asciiTheme="majorHAnsi" w:hAnsiTheme="majorHAnsi" w:cstheme="majorHAnsi"/>
          <w:i/>
          <w:sz w:val="22"/>
          <w:szCs w:val="22"/>
        </w:rPr>
        <w:t>.</w:t>
      </w:r>
      <w:r w:rsidRPr="002F1233">
        <w:rPr>
          <w:rFonts w:asciiTheme="majorHAnsi" w:hAnsiTheme="majorHAnsi" w:cstheme="majorHAnsi"/>
          <w:sz w:val="22"/>
          <w:szCs w:val="22"/>
        </w:rPr>
        <w:t xml:space="preserve"> </w:t>
      </w:r>
    </w:p>
    <w:p w14:paraId="5FF3E3DA" w14:textId="77777777" w:rsidR="00061E64" w:rsidRPr="002F1233" w:rsidRDefault="00061E64" w:rsidP="00302642">
      <w:pPr>
        <w:jc w:val="both"/>
        <w:rPr>
          <w:rFonts w:asciiTheme="majorHAnsi" w:hAnsiTheme="majorHAnsi" w:cstheme="majorHAnsi"/>
          <w:sz w:val="22"/>
          <w:szCs w:val="22"/>
        </w:rPr>
      </w:pPr>
    </w:p>
    <w:p w14:paraId="2B318A2C" w14:textId="3F3D0CF4" w:rsidR="00DE04E2" w:rsidRDefault="00571AB0" w:rsidP="00DE04E2">
      <w:pPr>
        <w:rPr>
          <w:rFonts w:cs="Arial"/>
          <w:szCs w:val="20"/>
          <w:lang w:eastAsia="zh-CN"/>
        </w:rPr>
      </w:pPr>
      <w:r w:rsidRPr="002F1233">
        <w:rPr>
          <w:rFonts w:asciiTheme="majorHAnsi" w:hAnsiTheme="majorHAnsi" w:cstheme="majorHAnsi"/>
          <w:sz w:val="22"/>
          <w:szCs w:val="22"/>
        </w:rPr>
        <w:t xml:space="preserve">The </w:t>
      </w:r>
      <w:r w:rsidRPr="002F1233">
        <w:rPr>
          <w:rFonts w:asciiTheme="majorHAnsi" w:hAnsiTheme="majorHAnsi" w:cstheme="majorHAnsi"/>
          <w:b/>
          <w:sz w:val="22"/>
          <w:szCs w:val="22"/>
        </w:rPr>
        <w:t>Implementing Partner</w:t>
      </w:r>
      <w:r w:rsidRPr="002F1233">
        <w:rPr>
          <w:rFonts w:asciiTheme="majorHAnsi" w:hAnsiTheme="majorHAnsi" w:cstheme="majorHAnsi"/>
          <w:sz w:val="22"/>
          <w:szCs w:val="22"/>
        </w:rPr>
        <w:t xml:space="preserve"> for this project is</w:t>
      </w:r>
      <w:r w:rsidR="00E1199F" w:rsidRPr="002F1233">
        <w:rPr>
          <w:rFonts w:asciiTheme="majorHAnsi" w:hAnsiTheme="majorHAnsi" w:cstheme="majorHAnsi"/>
          <w:sz w:val="22"/>
          <w:szCs w:val="22"/>
        </w:rPr>
        <w:t xml:space="preserve"> the Office of Te Beretitenti </w:t>
      </w:r>
      <w:r w:rsidR="002433F9" w:rsidRPr="002F1233">
        <w:rPr>
          <w:rFonts w:asciiTheme="majorHAnsi" w:hAnsiTheme="majorHAnsi" w:cstheme="majorHAnsi"/>
          <w:sz w:val="22"/>
          <w:szCs w:val="22"/>
        </w:rPr>
        <w:t>National Strategic Policy Division (OB NSPD</w:t>
      </w:r>
      <w:r w:rsidR="0053419D" w:rsidRPr="002F1233">
        <w:rPr>
          <w:rFonts w:asciiTheme="majorHAnsi" w:hAnsiTheme="majorHAnsi" w:cstheme="majorHAnsi"/>
          <w:sz w:val="22"/>
          <w:szCs w:val="22"/>
        </w:rPr>
        <w:t>)</w:t>
      </w:r>
      <w:r w:rsidRPr="002F1233">
        <w:rPr>
          <w:rFonts w:asciiTheme="majorHAnsi" w:hAnsiTheme="majorHAnsi" w:cstheme="majorHAnsi"/>
          <w:i/>
          <w:sz w:val="22"/>
          <w:szCs w:val="22"/>
        </w:rPr>
        <w:t xml:space="preserve">.  </w:t>
      </w:r>
      <w:r w:rsidR="00DE04E2" w:rsidRPr="00DC1A59">
        <w:rPr>
          <w:rFonts w:asciiTheme="majorHAnsi" w:hAnsiTheme="majorHAnsi" w:cstheme="majorHAnsi"/>
          <w:sz w:val="22"/>
          <w:szCs w:val="22"/>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2A78FE6F" w14:textId="3A734162" w:rsidR="00AE60EF" w:rsidRPr="002F1233" w:rsidRDefault="00AE60EF" w:rsidP="00302642">
      <w:pPr>
        <w:jc w:val="both"/>
        <w:rPr>
          <w:rFonts w:asciiTheme="majorHAnsi" w:hAnsiTheme="majorHAnsi" w:cstheme="majorHAnsi"/>
          <w:sz w:val="22"/>
          <w:szCs w:val="22"/>
        </w:rPr>
      </w:pPr>
    </w:p>
    <w:p w14:paraId="35AA216B" w14:textId="77777777" w:rsidR="00DC0294" w:rsidRPr="00DC1A59" w:rsidRDefault="00DC0294" w:rsidP="00DC0294">
      <w:pPr>
        <w:rPr>
          <w:rFonts w:asciiTheme="majorHAnsi" w:hAnsiTheme="majorHAnsi" w:cstheme="majorHAnsi"/>
          <w:sz w:val="22"/>
          <w:szCs w:val="22"/>
          <w:lang w:eastAsia="zh-CN"/>
        </w:rPr>
      </w:pPr>
      <w:r w:rsidRPr="00DC1A59">
        <w:rPr>
          <w:rFonts w:asciiTheme="majorHAnsi" w:hAnsiTheme="majorHAnsi" w:cstheme="majorHAnsi"/>
          <w:sz w:val="22"/>
          <w:szCs w:val="22"/>
          <w:lang w:eastAsia="zh-CN"/>
        </w:rPr>
        <w:t>The Implementing Partner is responsible for executing this project. Specific tasks include:</w:t>
      </w:r>
    </w:p>
    <w:p w14:paraId="5AD0D8F7" w14:textId="77777777" w:rsidR="00DC0294" w:rsidRPr="00DC1A59" w:rsidRDefault="00DC0294" w:rsidP="00B55A7D">
      <w:pPr>
        <w:numPr>
          <w:ilvl w:val="0"/>
          <w:numId w:val="164"/>
        </w:numPr>
        <w:rPr>
          <w:rFonts w:asciiTheme="majorHAnsi" w:hAnsiTheme="majorHAnsi" w:cstheme="majorHAnsi"/>
          <w:sz w:val="22"/>
          <w:szCs w:val="22"/>
        </w:rPr>
      </w:pPr>
      <w:r w:rsidRPr="00DC1A59">
        <w:rPr>
          <w:rFonts w:asciiTheme="majorHAnsi" w:hAnsiTheme="majorHAnsi" w:cstheme="majorHAnsi"/>
          <w:sz w:val="22"/>
          <w:szCs w:val="22"/>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1920666E" w14:textId="77777777" w:rsidR="00DC0294" w:rsidRPr="00DC1A59" w:rsidRDefault="00DC0294" w:rsidP="00B55A7D">
      <w:pPr>
        <w:pStyle w:val="ListParagraph"/>
        <w:numPr>
          <w:ilvl w:val="0"/>
          <w:numId w:val="164"/>
        </w:numPr>
        <w:contextualSpacing w:val="0"/>
        <w:rPr>
          <w:rFonts w:asciiTheme="majorHAnsi" w:hAnsiTheme="majorHAnsi" w:cstheme="majorHAnsi"/>
          <w:sz w:val="22"/>
          <w:szCs w:val="22"/>
        </w:rPr>
      </w:pPr>
      <w:r w:rsidRPr="00DC1A59">
        <w:rPr>
          <w:rFonts w:asciiTheme="majorHAnsi" w:hAnsiTheme="majorHAnsi" w:cstheme="majorHAnsi"/>
          <w:sz w:val="22"/>
          <w:szCs w:val="22"/>
        </w:rPr>
        <w:t>Risk management as outlined in this Project Document;</w:t>
      </w:r>
    </w:p>
    <w:p w14:paraId="0B06569E" w14:textId="77777777" w:rsidR="00DC0294" w:rsidRPr="00DC1A59" w:rsidRDefault="00DC0294" w:rsidP="00B55A7D">
      <w:pPr>
        <w:pStyle w:val="ListParagraph"/>
        <w:numPr>
          <w:ilvl w:val="0"/>
          <w:numId w:val="164"/>
        </w:numPr>
        <w:contextualSpacing w:val="0"/>
        <w:rPr>
          <w:rFonts w:asciiTheme="majorHAnsi" w:hAnsiTheme="majorHAnsi" w:cstheme="majorHAnsi"/>
          <w:sz w:val="22"/>
          <w:szCs w:val="22"/>
        </w:rPr>
      </w:pPr>
      <w:r w:rsidRPr="00DC1A59">
        <w:rPr>
          <w:rFonts w:asciiTheme="majorHAnsi" w:hAnsiTheme="majorHAnsi" w:cstheme="majorHAnsi"/>
          <w:sz w:val="22"/>
          <w:szCs w:val="22"/>
        </w:rPr>
        <w:t>Procurement of goods and services, including human resources;</w:t>
      </w:r>
    </w:p>
    <w:p w14:paraId="0D3597E9" w14:textId="77777777" w:rsidR="00DC0294" w:rsidRPr="00DC1A59" w:rsidRDefault="00DC0294" w:rsidP="00B55A7D">
      <w:pPr>
        <w:pStyle w:val="ListParagraph"/>
        <w:numPr>
          <w:ilvl w:val="0"/>
          <w:numId w:val="164"/>
        </w:numPr>
        <w:contextualSpacing w:val="0"/>
        <w:rPr>
          <w:rFonts w:asciiTheme="majorHAnsi" w:hAnsiTheme="majorHAnsi" w:cstheme="majorHAnsi"/>
          <w:sz w:val="22"/>
          <w:szCs w:val="22"/>
        </w:rPr>
      </w:pPr>
      <w:r w:rsidRPr="00DC1A59">
        <w:rPr>
          <w:rFonts w:asciiTheme="majorHAnsi" w:hAnsiTheme="majorHAnsi" w:cstheme="majorHAnsi"/>
          <w:sz w:val="22"/>
          <w:szCs w:val="22"/>
        </w:rPr>
        <w:t>Financial management, including overseeing financial expenditures against project budgets;</w:t>
      </w:r>
    </w:p>
    <w:p w14:paraId="5C117513" w14:textId="77777777" w:rsidR="00DC0294" w:rsidRPr="00DC1A59" w:rsidRDefault="00DC0294" w:rsidP="00B55A7D">
      <w:pPr>
        <w:pStyle w:val="ListParagraph"/>
        <w:numPr>
          <w:ilvl w:val="0"/>
          <w:numId w:val="164"/>
        </w:numPr>
        <w:contextualSpacing w:val="0"/>
        <w:rPr>
          <w:rFonts w:asciiTheme="majorHAnsi" w:hAnsiTheme="majorHAnsi" w:cstheme="majorHAnsi"/>
          <w:sz w:val="22"/>
          <w:szCs w:val="22"/>
        </w:rPr>
      </w:pPr>
      <w:r w:rsidRPr="00DC1A59">
        <w:rPr>
          <w:rFonts w:asciiTheme="majorHAnsi" w:hAnsiTheme="majorHAnsi" w:cstheme="majorHAnsi"/>
          <w:sz w:val="22"/>
          <w:szCs w:val="22"/>
        </w:rPr>
        <w:t>Approving and signing the multiyear workplan;</w:t>
      </w:r>
    </w:p>
    <w:p w14:paraId="24C532EB" w14:textId="77777777" w:rsidR="00DC0294" w:rsidRPr="00DC1A59" w:rsidRDefault="00DC0294" w:rsidP="00B55A7D">
      <w:pPr>
        <w:pStyle w:val="ListParagraph"/>
        <w:numPr>
          <w:ilvl w:val="0"/>
          <w:numId w:val="164"/>
        </w:numPr>
        <w:contextualSpacing w:val="0"/>
        <w:rPr>
          <w:rFonts w:asciiTheme="majorHAnsi" w:hAnsiTheme="majorHAnsi" w:cstheme="majorHAnsi"/>
          <w:sz w:val="22"/>
          <w:szCs w:val="22"/>
        </w:rPr>
      </w:pPr>
      <w:r w:rsidRPr="00DC1A59">
        <w:rPr>
          <w:rFonts w:asciiTheme="majorHAnsi" w:hAnsiTheme="majorHAnsi" w:cstheme="majorHAnsi"/>
          <w:sz w:val="22"/>
          <w:szCs w:val="22"/>
        </w:rPr>
        <w:t>Approving and signing the combined delivery report at the end of the year; and,</w:t>
      </w:r>
    </w:p>
    <w:p w14:paraId="3C3F331E" w14:textId="77777777" w:rsidR="00DC0294" w:rsidRPr="00DC1A59" w:rsidRDefault="00DC0294" w:rsidP="00B55A7D">
      <w:pPr>
        <w:pStyle w:val="ListParagraph"/>
        <w:numPr>
          <w:ilvl w:val="0"/>
          <w:numId w:val="164"/>
        </w:numPr>
        <w:contextualSpacing w:val="0"/>
        <w:rPr>
          <w:rFonts w:asciiTheme="majorHAnsi" w:hAnsiTheme="majorHAnsi" w:cstheme="majorHAnsi"/>
          <w:sz w:val="22"/>
          <w:szCs w:val="22"/>
        </w:rPr>
      </w:pPr>
      <w:r w:rsidRPr="00DC1A59">
        <w:rPr>
          <w:rFonts w:asciiTheme="majorHAnsi" w:hAnsiTheme="majorHAnsi" w:cstheme="majorHAnsi"/>
          <w:sz w:val="22"/>
          <w:szCs w:val="22"/>
        </w:rPr>
        <w:t>Signing the financial report or the funding authorization and certificate of expenditures.</w:t>
      </w:r>
    </w:p>
    <w:p w14:paraId="7EC5B2CD" w14:textId="77777777" w:rsidR="00061E64" w:rsidRPr="002F1233" w:rsidRDefault="00061E64" w:rsidP="00302642">
      <w:pPr>
        <w:jc w:val="both"/>
        <w:rPr>
          <w:rFonts w:asciiTheme="majorHAnsi" w:hAnsiTheme="majorHAnsi" w:cstheme="majorHAnsi"/>
          <w:sz w:val="22"/>
          <w:szCs w:val="22"/>
        </w:rPr>
      </w:pPr>
    </w:p>
    <w:p w14:paraId="76175F0E" w14:textId="186FA3CC" w:rsidR="000C2D1D" w:rsidRPr="002F1233" w:rsidRDefault="00063DC5" w:rsidP="00302642">
      <w:pPr>
        <w:jc w:val="both"/>
        <w:rPr>
          <w:rFonts w:asciiTheme="majorHAnsi" w:hAnsiTheme="majorHAnsi" w:cstheme="majorHAnsi"/>
          <w:sz w:val="22"/>
          <w:szCs w:val="22"/>
        </w:rPr>
      </w:pPr>
      <w:r w:rsidRPr="00DC1A59">
        <w:rPr>
          <w:rFonts w:asciiTheme="majorHAnsi" w:hAnsiTheme="majorHAnsi" w:cstheme="majorHAnsi"/>
          <w:b/>
          <w:bCs/>
          <w:sz w:val="22"/>
          <w:szCs w:val="22"/>
        </w:rPr>
        <w:t>Responsible Parties:</w:t>
      </w:r>
      <w:r>
        <w:rPr>
          <w:rFonts w:asciiTheme="majorHAnsi" w:hAnsiTheme="majorHAnsi" w:cstheme="majorHAnsi"/>
          <w:sz w:val="22"/>
          <w:szCs w:val="22"/>
        </w:rPr>
        <w:t xml:space="preserve"> </w:t>
      </w:r>
      <w:r w:rsidR="00061E64" w:rsidRPr="002F1233">
        <w:rPr>
          <w:rFonts w:asciiTheme="majorHAnsi" w:hAnsiTheme="majorHAnsi" w:cstheme="majorHAnsi"/>
          <w:sz w:val="22"/>
          <w:szCs w:val="22"/>
        </w:rPr>
        <w:t>A number of g</w:t>
      </w:r>
      <w:r w:rsidR="00717F95" w:rsidRPr="002F1233">
        <w:rPr>
          <w:rFonts w:asciiTheme="majorHAnsi" w:hAnsiTheme="majorHAnsi" w:cstheme="majorHAnsi"/>
          <w:sz w:val="22"/>
          <w:szCs w:val="22"/>
        </w:rPr>
        <w:t>overnment ministries</w:t>
      </w:r>
      <w:r w:rsidR="000C2D1D" w:rsidRPr="002F1233">
        <w:rPr>
          <w:rFonts w:asciiTheme="majorHAnsi" w:hAnsiTheme="majorHAnsi" w:cstheme="majorHAnsi"/>
          <w:sz w:val="22"/>
          <w:szCs w:val="22"/>
        </w:rPr>
        <w:t xml:space="preserve"> and NGOs</w:t>
      </w:r>
      <w:r w:rsidR="00717F95" w:rsidRPr="002F1233">
        <w:rPr>
          <w:rFonts w:asciiTheme="majorHAnsi" w:hAnsiTheme="majorHAnsi" w:cstheme="majorHAnsi"/>
          <w:sz w:val="22"/>
          <w:szCs w:val="22"/>
        </w:rPr>
        <w:t xml:space="preserve"> will be </w:t>
      </w:r>
      <w:r w:rsidR="00717F95" w:rsidRPr="002F1233">
        <w:rPr>
          <w:rFonts w:asciiTheme="majorHAnsi" w:hAnsiTheme="majorHAnsi" w:cstheme="majorHAnsi"/>
          <w:b/>
          <w:sz w:val="22"/>
          <w:szCs w:val="22"/>
        </w:rPr>
        <w:t>responsible</w:t>
      </w:r>
      <w:r w:rsidR="00061E64" w:rsidRPr="002F1233">
        <w:rPr>
          <w:rFonts w:asciiTheme="majorHAnsi" w:hAnsiTheme="majorHAnsi" w:cstheme="majorHAnsi"/>
          <w:b/>
          <w:sz w:val="22"/>
          <w:szCs w:val="22"/>
        </w:rPr>
        <w:t xml:space="preserve"> partners</w:t>
      </w:r>
      <w:r w:rsidR="00061E64" w:rsidRPr="002F1233">
        <w:rPr>
          <w:rFonts w:asciiTheme="majorHAnsi" w:hAnsiTheme="majorHAnsi" w:cstheme="majorHAnsi"/>
          <w:sz w:val="22"/>
          <w:szCs w:val="22"/>
        </w:rPr>
        <w:t>, responsible and accountable</w:t>
      </w:r>
      <w:r w:rsidR="00717F95" w:rsidRPr="002F1233">
        <w:rPr>
          <w:rFonts w:asciiTheme="majorHAnsi" w:hAnsiTheme="majorHAnsi" w:cstheme="majorHAnsi"/>
          <w:sz w:val="22"/>
          <w:szCs w:val="22"/>
        </w:rPr>
        <w:t xml:space="preserve"> for the implement</w:t>
      </w:r>
      <w:r w:rsidR="00061E64" w:rsidRPr="002F1233">
        <w:rPr>
          <w:rFonts w:asciiTheme="majorHAnsi" w:hAnsiTheme="majorHAnsi" w:cstheme="majorHAnsi"/>
          <w:sz w:val="22"/>
          <w:szCs w:val="22"/>
        </w:rPr>
        <w:t xml:space="preserve">ation of </w:t>
      </w:r>
      <w:r w:rsidR="000C2D1D" w:rsidRPr="002F1233">
        <w:rPr>
          <w:rFonts w:asciiTheme="majorHAnsi" w:hAnsiTheme="majorHAnsi" w:cstheme="majorHAnsi"/>
          <w:sz w:val="22"/>
          <w:szCs w:val="22"/>
        </w:rPr>
        <w:t xml:space="preserve">specific outputs/activities. During project inception, details will be agreed upon and   responsible partners will </w:t>
      </w:r>
      <w:r w:rsidR="00D065CC" w:rsidRPr="002F1233">
        <w:rPr>
          <w:rFonts w:asciiTheme="majorHAnsi" w:hAnsiTheme="majorHAnsi" w:cstheme="majorHAnsi"/>
          <w:sz w:val="22"/>
          <w:szCs w:val="22"/>
        </w:rPr>
        <w:t xml:space="preserve">establish </w:t>
      </w:r>
      <w:r w:rsidR="000C2D1D" w:rsidRPr="002F1233">
        <w:rPr>
          <w:rFonts w:asciiTheme="majorHAnsi" w:hAnsiTheme="majorHAnsi" w:cstheme="majorHAnsi"/>
          <w:sz w:val="22"/>
          <w:szCs w:val="22"/>
        </w:rPr>
        <w:t>agreement</w:t>
      </w:r>
      <w:r w:rsidR="00D065CC" w:rsidRPr="002F1233">
        <w:rPr>
          <w:rFonts w:asciiTheme="majorHAnsi" w:hAnsiTheme="majorHAnsi" w:cstheme="majorHAnsi"/>
          <w:sz w:val="22"/>
          <w:szCs w:val="22"/>
        </w:rPr>
        <w:t>s</w:t>
      </w:r>
      <w:r w:rsidR="000C2D1D" w:rsidRPr="002F1233">
        <w:rPr>
          <w:rFonts w:asciiTheme="majorHAnsi" w:hAnsiTheme="majorHAnsi" w:cstheme="majorHAnsi"/>
          <w:sz w:val="22"/>
          <w:szCs w:val="22"/>
        </w:rPr>
        <w:t xml:space="preserve"> with the Implementing Partner (OB).</w:t>
      </w:r>
    </w:p>
    <w:p w14:paraId="2C974A86" w14:textId="77777777" w:rsidR="000C2D1D" w:rsidRPr="002F1233" w:rsidRDefault="000C2D1D" w:rsidP="00302642">
      <w:pPr>
        <w:jc w:val="both"/>
        <w:rPr>
          <w:rFonts w:asciiTheme="majorHAnsi" w:hAnsiTheme="majorHAnsi" w:cstheme="majorHAnsi"/>
          <w:sz w:val="22"/>
          <w:szCs w:val="22"/>
        </w:rPr>
      </w:pPr>
    </w:p>
    <w:p w14:paraId="0A726151" w14:textId="5DADDA03" w:rsidR="000C2D1D" w:rsidRPr="002F1233" w:rsidRDefault="000C2D1D" w:rsidP="00302642">
      <w:pPr>
        <w:jc w:val="both"/>
        <w:rPr>
          <w:rFonts w:asciiTheme="majorHAnsi" w:hAnsiTheme="majorHAnsi" w:cstheme="majorHAnsi"/>
          <w:sz w:val="22"/>
          <w:szCs w:val="22"/>
        </w:rPr>
      </w:pPr>
      <w:r w:rsidRPr="002F1233">
        <w:rPr>
          <w:rFonts w:asciiTheme="majorHAnsi" w:hAnsiTheme="majorHAnsi" w:cstheme="majorHAnsi"/>
          <w:sz w:val="22"/>
          <w:szCs w:val="22"/>
        </w:rPr>
        <w:t>Responsible partners</w:t>
      </w:r>
      <w:r w:rsidR="00220B8C" w:rsidRPr="002F1233">
        <w:rPr>
          <w:rFonts w:asciiTheme="majorHAnsi" w:hAnsiTheme="majorHAnsi" w:cstheme="majorHAnsi"/>
          <w:sz w:val="22"/>
          <w:szCs w:val="22"/>
        </w:rPr>
        <w:t xml:space="preserve"> may</w:t>
      </w:r>
      <w:r w:rsidRPr="002F1233">
        <w:rPr>
          <w:rFonts w:asciiTheme="majorHAnsi" w:hAnsiTheme="majorHAnsi" w:cstheme="majorHAnsi"/>
          <w:sz w:val="22"/>
          <w:szCs w:val="22"/>
        </w:rPr>
        <w:t xml:space="preserve"> include</w:t>
      </w:r>
      <w:r w:rsidR="0027367E" w:rsidRPr="002F1233">
        <w:rPr>
          <w:rFonts w:asciiTheme="majorHAnsi" w:hAnsiTheme="majorHAnsi" w:cstheme="majorHAnsi"/>
          <w:sz w:val="22"/>
          <w:szCs w:val="22"/>
        </w:rPr>
        <w:t>, but are not limited to</w:t>
      </w:r>
      <w:r w:rsidRPr="002F1233">
        <w:rPr>
          <w:rFonts w:asciiTheme="majorHAnsi" w:hAnsiTheme="majorHAnsi" w:cstheme="majorHAnsi"/>
          <w:sz w:val="22"/>
          <w:szCs w:val="22"/>
        </w:rPr>
        <w:t>:</w:t>
      </w:r>
    </w:p>
    <w:p w14:paraId="355F28DA" w14:textId="634B3D94" w:rsidR="00AD3A4D" w:rsidRPr="002F1233" w:rsidRDefault="00AD3A4D" w:rsidP="00B55A7D">
      <w:pPr>
        <w:pStyle w:val="ListParagraph"/>
        <w:numPr>
          <w:ilvl w:val="0"/>
          <w:numId w:val="45"/>
        </w:numPr>
        <w:jc w:val="both"/>
        <w:rPr>
          <w:rFonts w:asciiTheme="majorHAnsi" w:hAnsiTheme="majorHAnsi" w:cstheme="majorHAnsi"/>
          <w:sz w:val="22"/>
          <w:szCs w:val="22"/>
        </w:rPr>
      </w:pPr>
      <w:r w:rsidRPr="002F1233">
        <w:rPr>
          <w:rFonts w:asciiTheme="majorHAnsi" w:hAnsiTheme="majorHAnsi" w:cstheme="majorHAnsi"/>
          <w:sz w:val="22"/>
          <w:szCs w:val="22"/>
        </w:rPr>
        <w:t>MFED</w:t>
      </w:r>
      <w:r w:rsidR="000C2D1D" w:rsidRPr="002F1233">
        <w:rPr>
          <w:rFonts w:asciiTheme="majorHAnsi" w:hAnsiTheme="majorHAnsi" w:cstheme="majorHAnsi"/>
          <w:sz w:val="22"/>
          <w:szCs w:val="22"/>
        </w:rPr>
        <w:t xml:space="preserve"> National Statistics Office: </w:t>
      </w:r>
      <w:r w:rsidR="0027367E" w:rsidRPr="002F1233">
        <w:rPr>
          <w:rFonts w:asciiTheme="majorHAnsi" w:hAnsiTheme="majorHAnsi" w:cstheme="majorHAnsi"/>
          <w:sz w:val="22"/>
          <w:szCs w:val="22"/>
        </w:rPr>
        <w:t>KIVA database, IVA d</w:t>
      </w:r>
      <w:r w:rsidR="000C2D1D" w:rsidRPr="002F1233">
        <w:rPr>
          <w:rFonts w:asciiTheme="majorHAnsi" w:hAnsiTheme="majorHAnsi" w:cstheme="majorHAnsi"/>
          <w:sz w:val="22"/>
          <w:szCs w:val="22"/>
        </w:rPr>
        <w:t xml:space="preserve">ata management and analysis </w:t>
      </w:r>
    </w:p>
    <w:p w14:paraId="48032DA4" w14:textId="0952320E" w:rsidR="000C2D1D" w:rsidRPr="002F1233" w:rsidRDefault="00061E64" w:rsidP="00B55A7D">
      <w:pPr>
        <w:pStyle w:val="ListParagraph"/>
        <w:numPr>
          <w:ilvl w:val="0"/>
          <w:numId w:val="45"/>
        </w:numPr>
        <w:jc w:val="both"/>
        <w:rPr>
          <w:rFonts w:asciiTheme="majorHAnsi" w:hAnsiTheme="majorHAnsi" w:cstheme="majorHAnsi"/>
          <w:sz w:val="22"/>
          <w:szCs w:val="22"/>
        </w:rPr>
      </w:pPr>
      <w:r w:rsidRPr="002F1233">
        <w:rPr>
          <w:rFonts w:asciiTheme="majorHAnsi" w:hAnsiTheme="majorHAnsi" w:cstheme="majorHAnsi"/>
          <w:sz w:val="22"/>
          <w:szCs w:val="22"/>
        </w:rPr>
        <w:t>MIA</w:t>
      </w:r>
      <w:r w:rsidR="000C2D1D" w:rsidRPr="002F1233">
        <w:rPr>
          <w:rFonts w:asciiTheme="majorHAnsi" w:hAnsiTheme="majorHAnsi" w:cstheme="majorHAnsi"/>
          <w:sz w:val="22"/>
          <w:szCs w:val="22"/>
        </w:rPr>
        <w:t xml:space="preserve"> Local Governance Division</w:t>
      </w:r>
      <w:r w:rsidR="00220B8C" w:rsidRPr="002F1233">
        <w:rPr>
          <w:rFonts w:asciiTheme="majorHAnsi" w:hAnsiTheme="majorHAnsi" w:cstheme="majorHAnsi"/>
          <w:sz w:val="22"/>
          <w:szCs w:val="22"/>
        </w:rPr>
        <w:t xml:space="preserve"> and </w:t>
      </w:r>
      <w:r w:rsidR="005564A7" w:rsidRPr="002F1233">
        <w:rPr>
          <w:rFonts w:asciiTheme="majorHAnsi" w:hAnsiTheme="majorHAnsi" w:cstheme="majorHAnsi"/>
          <w:sz w:val="22"/>
          <w:szCs w:val="22"/>
        </w:rPr>
        <w:t>KiLGA</w:t>
      </w:r>
      <w:r w:rsidR="000C2D1D" w:rsidRPr="002F1233">
        <w:rPr>
          <w:rFonts w:asciiTheme="majorHAnsi" w:hAnsiTheme="majorHAnsi" w:cstheme="majorHAnsi"/>
          <w:sz w:val="22"/>
          <w:szCs w:val="22"/>
        </w:rPr>
        <w:t>: Island Council involvement</w:t>
      </w:r>
      <w:r w:rsidR="00220B8C" w:rsidRPr="002F1233">
        <w:rPr>
          <w:rFonts w:asciiTheme="majorHAnsi" w:hAnsiTheme="majorHAnsi" w:cstheme="majorHAnsi"/>
          <w:sz w:val="22"/>
          <w:szCs w:val="22"/>
        </w:rPr>
        <w:t xml:space="preserve">, Island </w:t>
      </w:r>
      <w:r w:rsidR="000C2D1D" w:rsidRPr="002F1233">
        <w:rPr>
          <w:rFonts w:asciiTheme="majorHAnsi" w:hAnsiTheme="majorHAnsi" w:cstheme="majorHAnsi"/>
          <w:sz w:val="22"/>
          <w:szCs w:val="22"/>
        </w:rPr>
        <w:t>Council Strategic Planning processes</w:t>
      </w:r>
      <w:r w:rsidR="00D065CC" w:rsidRPr="002F1233">
        <w:rPr>
          <w:rFonts w:asciiTheme="majorHAnsi" w:hAnsiTheme="majorHAnsi" w:cstheme="majorHAnsi"/>
          <w:sz w:val="22"/>
          <w:szCs w:val="22"/>
        </w:rPr>
        <w:t xml:space="preserve"> </w:t>
      </w:r>
    </w:p>
    <w:p w14:paraId="3CB66264" w14:textId="15EFCECA" w:rsidR="00AD3A4D" w:rsidRPr="002F1233" w:rsidRDefault="00AD3A4D" w:rsidP="00B55A7D">
      <w:pPr>
        <w:pStyle w:val="ListParagraph"/>
        <w:numPr>
          <w:ilvl w:val="0"/>
          <w:numId w:val="45"/>
        </w:numPr>
        <w:jc w:val="both"/>
        <w:rPr>
          <w:rFonts w:asciiTheme="majorHAnsi" w:hAnsiTheme="majorHAnsi" w:cstheme="majorHAnsi"/>
          <w:sz w:val="22"/>
          <w:szCs w:val="22"/>
        </w:rPr>
      </w:pPr>
      <w:r w:rsidRPr="002F1233">
        <w:rPr>
          <w:rFonts w:asciiTheme="majorHAnsi" w:hAnsiTheme="majorHAnsi" w:cstheme="majorHAnsi"/>
          <w:sz w:val="22"/>
          <w:szCs w:val="22"/>
        </w:rPr>
        <w:t>OB</w:t>
      </w:r>
      <w:r w:rsidR="000C2D1D" w:rsidRPr="002F1233">
        <w:rPr>
          <w:rFonts w:asciiTheme="majorHAnsi" w:hAnsiTheme="majorHAnsi" w:cstheme="majorHAnsi"/>
          <w:sz w:val="22"/>
          <w:szCs w:val="22"/>
        </w:rPr>
        <w:t xml:space="preserve"> Kiribati Meteorological Services: </w:t>
      </w:r>
      <w:r w:rsidR="002433F9" w:rsidRPr="002F1233">
        <w:rPr>
          <w:rFonts w:asciiTheme="majorHAnsi" w:hAnsiTheme="majorHAnsi" w:cstheme="majorHAnsi"/>
          <w:sz w:val="22"/>
          <w:szCs w:val="22"/>
        </w:rPr>
        <w:t>Climate and weather information</w:t>
      </w:r>
      <w:r w:rsidR="00D065CC" w:rsidRPr="002F1233">
        <w:rPr>
          <w:rFonts w:asciiTheme="majorHAnsi" w:hAnsiTheme="majorHAnsi" w:cstheme="majorHAnsi"/>
          <w:sz w:val="22"/>
          <w:szCs w:val="22"/>
        </w:rPr>
        <w:t xml:space="preserve"> and analysis</w:t>
      </w:r>
      <w:r w:rsidR="002433F9" w:rsidRPr="002F1233">
        <w:rPr>
          <w:rFonts w:asciiTheme="majorHAnsi" w:hAnsiTheme="majorHAnsi" w:cstheme="majorHAnsi"/>
          <w:sz w:val="22"/>
          <w:szCs w:val="22"/>
        </w:rPr>
        <w:t xml:space="preserve">, forecasting, </w:t>
      </w:r>
      <w:r w:rsidR="000C2D1D" w:rsidRPr="002F1233">
        <w:rPr>
          <w:rFonts w:asciiTheme="majorHAnsi" w:hAnsiTheme="majorHAnsi" w:cstheme="majorHAnsi"/>
          <w:sz w:val="22"/>
          <w:szCs w:val="22"/>
        </w:rPr>
        <w:t xml:space="preserve">EWS </w:t>
      </w:r>
    </w:p>
    <w:p w14:paraId="2DE3B393" w14:textId="0817E2E4" w:rsidR="000C2D1D" w:rsidRPr="002F1233" w:rsidRDefault="00061E64" w:rsidP="00B55A7D">
      <w:pPr>
        <w:pStyle w:val="ListParagraph"/>
        <w:numPr>
          <w:ilvl w:val="0"/>
          <w:numId w:val="45"/>
        </w:numPr>
        <w:jc w:val="both"/>
        <w:rPr>
          <w:rFonts w:asciiTheme="majorHAnsi" w:hAnsiTheme="majorHAnsi" w:cstheme="majorHAnsi"/>
          <w:sz w:val="22"/>
          <w:szCs w:val="22"/>
        </w:rPr>
      </w:pPr>
      <w:r w:rsidRPr="002F1233">
        <w:rPr>
          <w:rFonts w:asciiTheme="majorHAnsi" w:hAnsiTheme="majorHAnsi" w:cstheme="majorHAnsi"/>
          <w:sz w:val="22"/>
          <w:szCs w:val="22"/>
        </w:rPr>
        <w:t>MELA</w:t>
      </w:r>
      <w:r w:rsidR="000C2D1D" w:rsidRPr="002F1233">
        <w:rPr>
          <w:rFonts w:asciiTheme="majorHAnsi" w:hAnsiTheme="majorHAnsi" w:cstheme="majorHAnsi"/>
          <w:sz w:val="22"/>
          <w:szCs w:val="22"/>
        </w:rPr>
        <w:t>D-ALD: agriculture</w:t>
      </w:r>
      <w:r w:rsidR="002433F9" w:rsidRPr="002F1233">
        <w:rPr>
          <w:rFonts w:asciiTheme="majorHAnsi" w:hAnsiTheme="majorHAnsi" w:cstheme="majorHAnsi"/>
          <w:sz w:val="22"/>
          <w:szCs w:val="22"/>
        </w:rPr>
        <w:t xml:space="preserve"> and livestock</w:t>
      </w:r>
    </w:p>
    <w:p w14:paraId="03C64737" w14:textId="3249080E" w:rsidR="00061E64" w:rsidRPr="002F1233" w:rsidRDefault="00061E64" w:rsidP="00B55A7D">
      <w:pPr>
        <w:pStyle w:val="ListParagraph"/>
        <w:numPr>
          <w:ilvl w:val="0"/>
          <w:numId w:val="45"/>
        </w:numPr>
        <w:jc w:val="both"/>
        <w:rPr>
          <w:rFonts w:asciiTheme="majorHAnsi" w:hAnsiTheme="majorHAnsi" w:cstheme="majorHAnsi"/>
          <w:sz w:val="22"/>
          <w:szCs w:val="22"/>
        </w:rPr>
      </w:pPr>
      <w:r w:rsidRPr="002F1233">
        <w:rPr>
          <w:rFonts w:asciiTheme="majorHAnsi" w:hAnsiTheme="majorHAnsi" w:cstheme="majorHAnsi"/>
          <w:sz w:val="22"/>
          <w:szCs w:val="22"/>
        </w:rPr>
        <w:t>MISE</w:t>
      </w:r>
      <w:r w:rsidR="000C2D1D" w:rsidRPr="002F1233">
        <w:rPr>
          <w:rFonts w:asciiTheme="majorHAnsi" w:hAnsiTheme="majorHAnsi" w:cstheme="majorHAnsi"/>
          <w:sz w:val="22"/>
          <w:szCs w:val="22"/>
        </w:rPr>
        <w:t>-</w:t>
      </w:r>
      <w:r w:rsidRPr="002F1233">
        <w:rPr>
          <w:rFonts w:asciiTheme="majorHAnsi" w:hAnsiTheme="majorHAnsi" w:cstheme="majorHAnsi"/>
          <w:sz w:val="22"/>
          <w:szCs w:val="22"/>
        </w:rPr>
        <w:t>WSEU</w:t>
      </w:r>
      <w:r w:rsidR="000C2D1D" w:rsidRPr="002F1233">
        <w:rPr>
          <w:rFonts w:asciiTheme="majorHAnsi" w:hAnsiTheme="majorHAnsi" w:cstheme="majorHAnsi"/>
          <w:sz w:val="22"/>
          <w:szCs w:val="22"/>
        </w:rPr>
        <w:t>: water and sanitation</w:t>
      </w:r>
    </w:p>
    <w:p w14:paraId="49578AD5" w14:textId="19CAF43C" w:rsidR="000C2D1D" w:rsidRPr="002F1233" w:rsidRDefault="00061E64" w:rsidP="00B55A7D">
      <w:pPr>
        <w:pStyle w:val="ListParagraph"/>
        <w:numPr>
          <w:ilvl w:val="0"/>
          <w:numId w:val="45"/>
        </w:numPr>
        <w:jc w:val="both"/>
        <w:rPr>
          <w:rFonts w:asciiTheme="majorHAnsi" w:hAnsiTheme="majorHAnsi" w:cstheme="majorHAnsi"/>
          <w:sz w:val="22"/>
          <w:szCs w:val="22"/>
        </w:rPr>
      </w:pPr>
      <w:r w:rsidRPr="002F1233">
        <w:rPr>
          <w:rFonts w:asciiTheme="majorHAnsi" w:hAnsiTheme="majorHAnsi" w:cstheme="majorHAnsi"/>
          <w:sz w:val="22"/>
          <w:szCs w:val="22"/>
        </w:rPr>
        <w:t>MISE-CEU</w:t>
      </w:r>
      <w:r w:rsidR="000C2D1D" w:rsidRPr="002F1233">
        <w:rPr>
          <w:rFonts w:asciiTheme="majorHAnsi" w:hAnsiTheme="majorHAnsi" w:cstheme="majorHAnsi"/>
          <w:sz w:val="22"/>
          <w:szCs w:val="22"/>
        </w:rPr>
        <w:t>: coastal protection (infrastructure)</w:t>
      </w:r>
    </w:p>
    <w:p w14:paraId="68A6AA79" w14:textId="4C6E868B" w:rsidR="00061E64" w:rsidRPr="002F1233" w:rsidRDefault="00F10DA6" w:rsidP="00B55A7D">
      <w:pPr>
        <w:pStyle w:val="ListParagraph"/>
        <w:numPr>
          <w:ilvl w:val="0"/>
          <w:numId w:val="45"/>
        </w:numPr>
        <w:jc w:val="both"/>
        <w:rPr>
          <w:rFonts w:asciiTheme="majorHAnsi" w:hAnsiTheme="majorHAnsi" w:cstheme="majorHAnsi"/>
          <w:sz w:val="22"/>
          <w:szCs w:val="22"/>
        </w:rPr>
      </w:pPr>
      <w:r w:rsidRPr="002F1233">
        <w:rPr>
          <w:rFonts w:asciiTheme="majorHAnsi" w:hAnsiTheme="majorHAnsi" w:cstheme="majorHAnsi"/>
          <w:sz w:val="22"/>
          <w:szCs w:val="22"/>
        </w:rPr>
        <w:t>MFMRD</w:t>
      </w:r>
      <w:r w:rsidR="0053419D" w:rsidRPr="002F1233">
        <w:rPr>
          <w:rFonts w:asciiTheme="majorHAnsi" w:hAnsiTheme="majorHAnsi" w:cstheme="majorHAnsi"/>
          <w:sz w:val="22"/>
          <w:szCs w:val="22"/>
        </w:rPr>
        <w:t>-</w:t>
      </w:r>
      <w:r w:rsidR="00D065CC" w:rsidRPr="002F1233">
        <w:rPr>
          <w:rFonts w:asciiTheme="majorHAnsi" w:hAnsiTheme="majorHAnsi" w:cstheme="majorHAnsi"/>
          <w:sz w:val="22"/>
          <w:szCs w:val="22"/>
        </w:rPr>
        <w:t>GCM</w:t>
      </w:r>
      <w:r w:rsidR="000C2D1D" w:rsidRPr="002F1233">
        <w:rPr>
          <w:rFonts w:asciiTheme="majorHAnsi" w:hAnsiTheme="majorHAnsi" w:cstheme="majorHAnsi"/>
          <w:sz w:val="22"/>
          <w:szCs w:val="22"/>
        </w:rPr>
        <w:t>: coastal management</w:t>
      </w:r>
    </w:p>
    <w:p w14:paraId="71984D6E" w14:textId="2C3A40FD" w:rsidR="000C2D1D" w:rsidRPr="002F1233" w:rsidRDefault="000C2D1D" w:rsidP="00B55A7D">
      <w:pPr>
        <w:pStyle w:val="ListParagraph"/>
        <w:numPr>
          <w:ilvl w:val="0"/>
          <w:numId w:val="45"/>
        </w:numPr>
        <w:jc w:val="both"/>
        <w:rPr>
          <w:rFonts w:asciiTheme="majorHAnsi" w:hAnsiTheme="majorHAnsi" w:cstheme="majorHAnsi"/>
          <w:sz w:val="22"/>
          <w:szCs w:val="22"/>
        </w:rPr>
      </w:pPr>
      <w:r w:rsidRPr="002F1233">
        <w:rPr>
          <w:rFonts w:asciiTheme="majorHAnsi" w:hAnsiTheme="majorHAnsi" w:cstheme="majorHAnsi"/>
          <w:sz w:val="22"/>
          <w:szCs w:val="22"/>
        </w:rPr>
        <w:t>MWYSA: GESI-action plan</w:t>
      </w:r>
    </w:p>
    <w:p w14:paraId="695BADCC" w14:textId="66C506B5" w:rsidR="001D5440" w:rsidRPr="002F1233" w:rsidRDefault="001D5440" w:rsidP="00B55A7D">
      <w:pPr>
        <w:pStyle w:val="ListParagraph"/>
        <w:numPr>
          <w:ilvl w:val="0"/>
          <w:numId w:val="45"/>
        </w:numPr>
        <w:jc w:val="both"/>
        <w:rPr>
          <w:rFonts w:asciiTheme="majorHAnsi" w:hAnsiTheme="majorHAnsi" w:cstheme="majorHAnsi"/>
          <w:sz w:val="22"/>
          <w:szCs w:val="22"/>
        </w:rPr>
      </w:pPr>
      <w:r w:rsidRPr="002F1233">
        <w:rPr>
          <w:rFonts w:asciiTheme="majorHAnsi" w:hAnsiTheme="majorHAnsi" w:cstheme="majorHAnsi"/>
          <w:sz w:val="22"/>
          <w:szCs w:val="22"/>
        </w:rPr>
        <w:t xml:space="preserve">MJ: legal frameworks </w:t>
      </w:r>
    </w:p>
    <w:p w14:paraId="2EF65531" w14:textId="6889C9A2" w:rsidR="000C2D1D" w:rsidRPr="002F1233" w:rsidRDefault="000C2D1D" w:rsidP="00B55A7D">
      <w:pPr>
        <w:pStyle w:val="ListParagraph"/>
        <w:numPr>
          <w:ilvl w:val="0"/>
          <w:numId w:val="45"/>
        </w:numPr>
        <w:jc w:val="both"/>
        <w:rPr>
          <w:rFonts w:asciiTheme="majorHAnsi" w:hAnsiTheme="majorHAnsi" w:cstheme="majorHAnsi"/>
          <w:sz w:val="22"/>
          <w:szCs w:val="22"/>
        </w:rPr>
      </w:pPr>
      <w:r w:rsidRPr="002F1233">
        <w:rPr>
          <w:rFonts w:asciiTheme="majorHAnsi" w:hAnsiTheme="majorHAnsi" w:cstheme="majorHAnsi"/>
          <w:sz w:val="22"/>
          <w:szCs w:val="22"/>
        </w:rPr>
        <w:t>In addition,</w:t>
      </w:r>
      <w:r w:rsidR="00D065CC" w:rsidRPr="002F1233">
        <w:rPr>
          <w:rFonts w:asciiTheme="majorHAnsi" w:hAnsiTheme="majorHAnsi" w:cstheme="majorHAnsi"/>
          <w:sz w:val="22"/>
          <w:szCs w:val="22"/>
        </w:rPr>
        <w:t xml:space="preserve"> MFED, MELAD-ECF,</w:t>
      </w:r>
      <w:r w:rsidRPr="002F1233">
        <w:rPr>
          <w:rFonts w:asciiTheme="majorHAnsi" w:hAnsiTheme="majorHAnsi" w:cstheme="majorHAnsi"/>
          <w:sz w:val="22"/>
          <w:szCs w:val="22"/>
        </w:rPr>
        <w:t xml:space="preserve"> M</w:t>
      </w:r>
      <w:r w:rsidR="00D065CC" w:rsidRPr="002F1233">
        <w:rPr>
          <w:rFonts w:asciiTheme="majorHAnsi" w:hAnsiTheme="majorHAnsi" w:cstheme="majorHAnsi"/>
          <w:sz w:val="22"/>
          <w:szCs w:val="22"/>
        </w:rPr>
        <w:t>o</w:t>
      </w:r>
      <w:r w:rsidRPr="002F1233">
        <w:rPr>
          <w:rFonts w:asciiTheme="majorHAnsi" w:hAnsiTheme="majorHAnsi" w:cstheme="majorHAnsi"/>
          <w:sz w:val="22"/>
          <w:szCs w:val="22"/>
        </w:rPr>
        <w:t>E,</w:t>
      </w:r>
      <w:r w:rsidR="00D065CC" w:rsidRPr="002F1233">
        <w:rPr>
          <w:rFonts w:asciiTheme="majorHAnsi" w:hAnsiTheme="majorHAnsi" w:cstheme="majorHAnsi"/>
          <w:sz w:val="22"/>
          <w:szCs w:val="22"/>
        </w:rPr>
        <w:t xml:space="preserve"> MHMS,</w:t>
      </w:r>
      <w:r w:rsidRPr="002F1233">
        <w:rPr>
          <w:rFonts w:asciiTheme="majorHAnsi" w:hAnsiTheme="majorHAnsi" w:cstheme="majorHAnsi"/>
          <w:sz w:val="22"/>
          <w:szCs w:val="22"/>
        </w:rPr>
        <w:t xml:space="preserve"> MCIC</w:t>
      </w:r>
      <w:r w:rsidR="001D5440" w:rsidRPr="002F1233">
        <w:rPr>
          <w:rFonts w:asciiTheme="majorHAnsi" w:hAnsiTheme="majorHAnsi" w:cstheme="majorHAnsi"/>
          <w:sz w:val="22"/>
          <w:szCs w:val="22"/>
        </w:rPr>
        <w:t>, MICTTD and</w:t>
      </w:r>
      <w:r w:rsidRPr="002F1233">
        <w:rPr>
          <w:rFonts w:asciiTheme="majorHAnsi" w:hAnsiTheme="majorHAnsi" w:cstheme="majorHAnsi"/>
          <w:sz w:val="22"/>
          <w:szCs w:val="22"/>
        </w:rPr>
        <w:t xml:space="preserve"> NGOs </w:t>
      </w:r>
      <w:r w:rsidR="001D5440" w:rsidRPr="002F1233">
        <w:rPr>
          <w:rFonts w:asciiTheme="majorHAnsi" w:hAnsiTheme="majorHAnsi" w:cstheme="majorHAnsi"/>
          <w:sz w:val="22"/>
          <w:szCs w:val="22"/>
        </w:rPr>
        <w:t xml:space="preserve">may be involved in </w:t>
      </w:r>
      <w:r w:rsidR="00D065CC" w:rsidRPr="002F1233">
        <w:rPr>
          <w:rFonts w:asciiTheme="majorHAnsi" w:hAnsiTheme="majorHAnsi" w:cstheme="majorHAnsi"/>
          <w:sz w:val="22"/>
          <w:szCs w:val="22"/>
        </w:rPr>
        <w:t xml:space="preserve">coordination, </w:t>
      </w:r>
      <w:r w:rsidR="001D5440" w:rsidRPr="002F1233">
        <w:rPr>
          <w:rFonts w:asciiTheme="majorHAnsi" w:hAnsiTheme="majorHAnsi" w:cstheme="majorHAnsi"/>
          <w:sz w:val="22"/>
          <w:szCs w:val="22"/>
        </w:rPr>
        <w:t>planning</w:t>
      </w:r>
      <w:r w:rsidR="00220B8C" w:rsidRPr="002F1233">
        <w:rPr>
          <w:rFonts w:asciiTheme="majorHAnsi" w:hAnsiTheme="majorHAnsi" w:cstheme="majorHAnsi"/>
          <w:sz w:val="22"/>
          <w:szCs w:val="22"/>
        </w:rPr>
        <w:t xml:space="preserve">, </w:t>
      </w:r>
      <w:r w:rsidR="001D5440" w:rsidRPr="002F1233">
        <w:rPr>
          <w:rFonts w:asciiTheme="majorHAnsi" w:hAnsiTheme="majorHAnsi" w:cstheme="majorHAnsi"/>
          <w:sz w:val="22"/>
          <w:szCs w:val="22"/>
        </w:rPr>
        <w:t xml:space="preserve">awareness </w:t>
      </w:r>
      <w:r w:rsidR="00220B8C" w:rsidRPr="002F1233">
        <w:rPr>
          <w:rFonts w:asciiTheme="majorHAnsi" w:hAnsiTheme="majorHAnsi" w:cstheme="majorHAnsi"/>
          <w:sz w:val="22"/>
          <w:szCs w:val="22"/>
        </w:rPr>
        <w:t xml:space="preserve">and mainstreaming </w:t>
      </w:r>
      <w:r w:rsidR="001D5440" w:rsidRPr="002F1233">
        <w:rPr>
          <w:rFonts w:asciiTheme="majorHAnsi" w:hAnsiTheme="majorHAnsi" w:cstheme="majorHAnsi"/>
          <w:sz w:val="22"/>
          <w:szCs w:val="22"/>
        </w:rPr>
        <w:t>activities</w:t>
      </w:r>
    </w:p>
    <w:p w14:paraId="5CE6C536" w14:textId="77777777" w:rsidR="00AE60EF" w:rsidRPr="002F1233" w:rsidRDefault="00AE60EF" w:rsidP="00302642">
      <w:pPr>
        <w:jc w:val="both"/>
        <w:rPr>
          <w:rFonts w:asciiTheme="majorHAnsi" w:hAnsiTheme="majorHAnsi" w:cstheme="majorHAnsi"/>
          <w:sz w:val="22"/>
          <w:szCs w:val="22"/>
        </w:rPr>
      </w:pPr>
    </w:p>
    <w:p w14:paraId="31B16052" w14:textId="77777777" w:rsidR="005E39E0" w:rsidRPr="00DC1A59" w:rsidRDefault="005E39E0" w:rsidP="005E39E0">
      <w:pPr>
        <w:rPr>
          <w:rFonts w:asciiTheme="majorHAnsi" w:hAnsiTheme="majorHAnsi" w:cstheme="majorHAnsi"/>
          <w:sz w:val="22"/>
          <w:szCs w:val="22"/>
        </w:rPr>
      </w:pPr>
      <w:r w:rsidRPr="00DC1A59">
        <w:rPr>
          <w:rFonts w:asciiTheme="majorHAnsi" w:hAnsiTheme="majorHAnsi" w:cstheme="majorHAnsi"/>
          <w:sz w:val="22"/>
          <w:szCs w:val="22"/>
          <w:u w:val="single"/>
        </w:rPr>
        <w:t>UNDP:</w:t>
      </w:r>
      <w:r w:rsidRPr="00DC1A59">
        <w:rPr>
          <w:rFonts w:asciiTheme="majorHAnsi" w:hAnsiTheme="majorHAnsi" w:cstheme="majorHAnsi"/>
          <w:sz w:val="22"/>
          <w:szCs w:val="22"/>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w:t>
      </w:r>
      <w:r w:rsidRPr="00DC1A59">
        <w:rPr>
          <w:rFonts w:asciiTheme="majorHAnsi" w:hAnsiTheme="majorHAnsi" w:cstheme="majorHAnsi"/>
          <w:sz w:val="22"/>
          <w:szCs w:val="22"/>
        </w:rPr>
        <w:lastRenderedPageBreak/>
        <w:t xml:space="preserve">completion and evaluation. UNDP is also responsible for the Project Assurance role of the Project Board/Steering Committee.  </w:t>
      </w:r>
    </w:p>
    <w:p w14:paraId="6D52924C" w14:textId="0EE960C9" w:rsidR="000C2D1D" w:rsidRPr="002F1233" w:rsidRDefault="000C2D1D" w:rsidP="00302642">
      <w:pPr>
        <w:jc w:val="both"/>
        <w:rPr>
          <w:rFonts w:asciiTheme="majorHAnsi" w:hAnsiTheme="majorHAnsi" w:cstheme="majorHAnsi"/>
          <w:sz w:val="22"/>
          <w:szCs w:val="22"/>
        </w:rPr>
      </w:pPr>
    </w:p>
    <w:p w14:paraId="1EC59FC7" w14:textId="6D2E1753" w:rsidR="00255B3C" w:rsidRDefault="00255B3C" w:rsidP="00302642">
      <w:pPr>
        <w:jc w:val="both"/>
        <w:rPr>
          <w:rFonts w:asciiTheme="majorHAnsi" w:hAnsiTheme="majorHAnsi" w:cstheme="majorHAnsi"/>
          <w:i/>
          <w:sz w:val="22"/>
          <w:szCs w:val="22"/>
        </w:rPr>
      </w:pPr>
      <w:r w:rsidRPr="002F1233">
        <w:rPr>
          <w:rFonts w:asciiTheme="majorHAnsi" w:hAnsiTheme="majorHAnsi" w:cstheme="majorHAnsi"/>
          <w:i/>
          <w:sz w:val="22"/>
          <w:szCs w:val="22"/>
        </w:rPr>
        <w:t xml:space="preserve">Figure 4: Project Organigramme </w:t>
      </w:r>
    </w:p>
    <w:p w14:paraId="0201C771" w14:textId="77777777" w:rsidR="00597EBF" w:rsidRDefault="00597EBF" w:rsidP="00302642">
      <w:pPr>
        <w:jc w:val="both"/>
        <w:rPr>
          <w:rFonts w:asciiTheme="majorHAnsi" w:hAnsiTheme="majorHAnsi" w:cstheme="majorHAnsi"/>
          <w:i/>
          <w:sz w:val="22"/>
          <w:szCs w:val="22"/>
        </w:rPr>
      </w:pPr>
    </w:p>
    <w:p w14:paraId="31315CA1" w14:textId="0818E029" w:rsidR="00597EBF" w:rsidRDefault="00597EBF" w:rsidP="00302642">
      <w:pPr>
        <w:jc w:val="both"/>
        <w:rPr>
          <w:rFonts w:asciiTheme="majorHAnsi" w:hAnsiTheme="majorHAnsi" w:cstheme="majorHAnsi"/>
          <w:i/>
          <w:sz w:val="22"/>
          <w:szCs w:val="22"/>
        </w:rPr>
      </w:pPr>
      <w:r>
        <w:rPr>
          <w:rFonts w:cs="Arial"/>
          <w:i/>
          <w:noProof/>
          <w:szCs w:val="20"/>
          <w:lang w:eastAsia="zh-CN"/>
        </w:rPr>
        <mc:AlternateContent>
          <mc:Choice Requires="wpc">
            <w:drawing>
              <wp:inline distT="0" distB="0" distL="0" distR="0" wp14:anchorId="3D5C4509" wp14:editId="6C6E57C7">
                <wp:extent cx="5731510" cy="4019738"/>
                <wp:effectExtent l="0" t="0" r="2540" b="0"/>
                <wp:docPr id="53"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35" name="Rectangle 342"/>
                        <wps:cNvSpPr>
                          <a:spLocks noChangeArrowheads="1"/>
                        </wps:cNvSpPr>
                        <wps:spPr bwMode="auto">
                          <a:xfrm>
                            <a:off x="2171700" y="1832610"/>
                            <a:ext cx="1371600" cy="38669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5B9B8F9A" w14:textId="2B9AD1C8" w:rsidR="00493453" w:rsidRDefault="00493453" w:rsidP="00597EBF">
                              <w:pPr>
                                <w:jc w:val="center"/>
                                <w:rPr>
                                  <w:b/>
                                  <w:sz w:val="18"/>
                                  <w:szCs w:val="18"/>
                                </w:rPr>
                              </w:pPr>
                              <w:r>
                                <w:rPr>
                                  <w:b/>
                                  <w:sz w:val="18"/>
                                  <w:szCs w:val="18"/>
                                </w:rPr>
                                <w:t>Implementing Partner:</w:t>
                              </w:r>
                            </w:p>
                            <w:p w14:paraId="05AD4810" w14:textId="707AA1B7" w:rsidR="00493453" w:rsidRPr="00A27858" w:rsidRDefault="00493453" w:rsidP="00597EBF">
                              <w:pPr>
                                <w:jc w:val="center"/>
                                <w:rPr>
                                  <w:szCs w:val="20"/>
                                </w:rPr>
                              </w:pPr>
                              <w:r>
                                <w:rPr>
                                  <w:b/>
                                  <w:sz w:val="18"/>
                                  <w:szCs w:val="18"/>
                                </w:rPr>
                                <w:t>OB NSPD</w:t>
                              </w:r>
                            </w:p>
                          </w:txbxContent>
                        </wps:txbx>
                        <wps:bodyPr rot="0" vert="horz" wrap="square" lIns="91440" tIns="45720" rIns="91440" bIns="45720" anchor="t" anchorCtr="0" upright="1">
                          <a:noAutofit/>
                        </wps:bodyPr>
                      </wps:wsp>
                      <wps:wsp>
                        <wps:cNvPr id="36"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45DC9102" w14:textId="77777777" w:rsidR="00493453" w:rsidRDefault="00493453" w:rsidP="00597EBF">
                              <w:pPr>
                                <w:jc w:val="center"/>
                                <w:rPr>
                                  <w:b/>
                                </w:rPr>
                              </w:pPr>
                              <w:r>
                                <w:rPr>
                                  <w:b/>
                                </w:rPr>
                                <w:t>Project Board/Steering Committee</w:t>
                              </w:r>
                            </w:p>
                          </w:txbxContent>
                        </wps:txbx>
                        <wps:bodyPr rot="0" vert="horz" wrap="square" lIns="91440" tIns="45720" rIns="91440" bIns="45720" anchor="t" anchorCtr="0" upright="1">
                          <a:noAutofit/>
                        </wps:bodyPr>
                      </wps:wsp>
                      <wps:wsp>
                        <wps:cNvPr id="37" name="Rectangle 344"/>
                        <wps:cNvSpPr>
                          <a:spLocks noChangeArrowheads="1"/>
                        </wps:cNvSpPr>
                        <wps:spPr bwMode="auto">
                          <a:xfrm>
                            <a:off x="571500" y="800100"/>
                            <a:ext cx="14859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0E54913" w14:textId="77777777" w:rsidR="00493453" w:rsidRPr="00597EBF" w:rsidRDefault="00493453" w:rsidP="00597EBF">
                              <w:pPr>
                                <w:jc w:val="center"/>
                                <w:rPr>
                                  <w:b/>
                                  <w:bCs/>
                                  <w:sz w:val="18"/>
                                  <w:szCs w:val="18"/>
                                </w:rPr>
                              </w:pPr>
                              <w:r w:rsidRPr="00597EBF">
                                <w:rPr>
                                  <w:b/>
                                  <w:bCs/>
                                  <w:sz w:val="18"/>
                                  <w:szCs w:val="18"/>
                                </w:rPr>
                                <w:t xml:space="preserve">Development Partners  </w:t>
                              </w:r>
                            </w:p>
                            <w:p w14:paraId="37313917" w14:textId="03F51402" w:rsidR="00493453" w:rsidRPr="001C7E82" w:rsidRDefault="00493453" w:rsidP="00597EBF">
                              <w:pPr>
                                <w:jc w:val="center"/>
                                <w:rPr>
                                  <w:i/>
                                  <w:sz w:val="18"/>
                                  <w:szCs w:val="18"/>
                                </w:rPr>
                              </w:pPr>
                              <w:r w:rsidRPr="00597EBF">
                                <w:rPr>
                                  <w:b/>
                                  <w:bCs/>
                                  <w:i/>
                                  <w:sz w:val="18"/>
                                  <w:szCs w:val="18"/>
                                </w:rPr>
                                <w:t xml:space="preserve">UNDP RR </w:t>
                              </w:r>
                            </w:p>
                          </w:txbxContent>
                        </wps:txbx>
                        <wps:bodyPr rot="0" vert="horz" wrap="square" lIns="91440" tIns="45720" rIns="91440" bIns="45720" anchor="t" anchorCtr="0" upright="1">
                          <a:noAutofit/>
                        </wps:bodyPr>
                      </wps:wsp>
                      <wps:wsp>
                        <wps:cNvPr id="38" name="Rectangle 345"/>
                        <wps:cNvSpPr>
                          <a:spLocks noChangeArrowheads="1"/>
                        </wps:cNvSpPr>
                        <wps:spPr bwMode="auto">
                          <a:xfrm>
                            <a:off x="20574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F560917" w14:textId="77777777" w:rsidR="00493453" w:rsidRDefault="00493453" w:rsidP="00597EBF">
                              <w:pPr>
                                <w:jc w:val="center"/>
                                <w:rPr>
                                  <w:b/>
                                  <w:sz w:val="18"/>
                                  <w:szCs w:val="18"/>
                                </w:rPr>
                              </w:pPr>
                              <w:r>
                                <w:rPr>
                                  <w:b/>
                                  <w:sz w:val="18"/>
                                  <w:szCs w:val="18"/>
                                </w:rPr>
                                <w:t>Project Executive</w:t>
                              </w:r>
                            </w:p>
                            <w:p w14:paraId="1B024755" w14:textId="2FD3C2CF" w:rsidR="00493453" w:rsidRDefault="00493453" w:rsidP="00597EBF">
                              <w:pPr>
                                <w:jc w:val="center"/>
                                <w:rPr>
                                  <w:b/>
                                  <w:sz w:val="18"/>
                                  <w:szCs w:val="18"/>
                                </w:rPr>
                              </w:pPr>
                              <w:r>
                                <w:rPr>
                                  <w:b/>
                                  <w:bCs/>
                                  <w:i/>
                                  <w:sz w:val="18"/>
                                  <w:szCs w:val="18"/>
                                </w:rPr>
                                <w:t>Secretary, OB</w:t>
                              </w:r>
                            </w:p>
                            <w:p w14:paraId="41773642" w14:textId="77777777" w:rsidR="00493453" w:rsidRPr="00EB563F" w:rsidRDefault="00493453" w:rsidP="00597EBF">
                              <w:pPr>
                                <w:jc w:val="center"/>
                                <w:rPr>
                                  <w:b/>
                                  <w:szCs w:val="20"/>
                                </w:rPr>
                              </w:pPr>
                            </w:p>
                          </w:txbxContent>
                        </wps:txbx>
                        <wps:bodyPr rot="0" vert="horz" wrap="square" lIns="91440" tIns="45720" rIns="91440" bIns="45720" anchor="t" anchorCtr="0" upright="1">
                          <a:noAutofit/>
                        </wps:bodyPr>
                      </wps:wsp>
                      <wps:wsp>
                        <wps:cNvPr id="39" name="Rectangle 346"/>
                        <wps:cNvSpPr>
                          <a:spLocks noChangeArrowheads="1"/>
                        </wps:cNvSpPr>
                        <wps:spPr bwMode="auto">
                          <a:xfrm>
                            <a:off x="36576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87535C3" w14:textId="77777777" w:rsidR="00493453" w:rsidRPr="00CA0EEF" w:rsidRDefault="00493453" w:rsidP="00597EBF">
                              <w:pPr>
                                <w:jc w:val="center"/>
                                <w:rPr>
                                  <w:b/>
                                  <w:bCs/>
                                  <w:sz w:val="18"/>
                                  <w:szCs w:val="18"/>
                                </w:rPr>
                              </w:pPr>
                              <w:r>
                                <w:rPr>
                                  <w:b/>
                                  <w:bCs/>
                                  <w:sz w:val="18"/>
                                  <w:szCs w:val="18"/>
                                </w:rPr>
                                <w:t>Beneficiary Representatives</w:t>
                              </w:r>
                            </w:p>
                            <w:p w14:paraId="69B42BE6" w14:textId="566C32E9" w:rsidR="00493453" w:rsidRDefault="00493453" w:rsidP="00597EBF">
                              <w:pPr>
                                <w:jc w:val="center"/>
                                <w:rPr>
                                  <w:b/>
                                  <w:bCs/>
                                  <w:i/>
                                  <w:sz w:val="18"/>
                                  <w:szCs w:val="18"/>
                                </w:rPr>
                              </w:pPr>
                              <w:r>
                                <w:rPr>
                                  <w:b/>
                                  <w:bCs/>
                                  <w:i/>
                                  <w:sz w:val="18"/>
                                  <w:szCs w:val="18"/>
                                </w:rPr>
                                <w:t>Secretary, MIA</w:t>
                              </w:r>
                            </w:p>
                            <w:p w14:paraId="279E962E" w14:textId="0A48B4F8" w:rsidR="00493453" w:rsidRPr="00597EBF" w:rsidRDefault="00493453" w:rsidP="00597EBF">
                              <w:pPr>
                                <w:jc w:val="center"/>
                                <w:rPr>
                                  <w:szCs w:val="20"/>
                                  <w:lang w:val="es-ES"/>
                                </w:rPr>
                              </w:pPr>
                              <w:r w:rsidRPr="00597EBF">
                                <w:rPr>
                                  <w:i/>
                                  <w:sz w:val="18"/>
                                  <w:szCs w:val="18"/>
                                </w:rPr>
                                <w:t>Islands communities</w:t>
                              </w:r>
                            </w:p>
                          </w:txbxContent>
                        </wps:txbx>
                        <wps:bodyPr rot="0" vert="horz" wrap="square" lIns="91440" tIns="45720" rIns="91440" bIns="45720" anchor="t" anchorCtr="0" upright="1">
                          <a:noAutofit/>
                        </wps:bodyPr>
                      </wps:wsp>
                      <wps:wsp>
                        <wps:cNvPr id="40" name="AutoShape 347"/>
                        <wps:cNvCnPr>
                          <a:cxnSpLocks noChangeShapeType="1"/>
                        </wps:cNvCnPr>
                        <wps:spPr bwMode="auto">
                          <a:xfrm>
                            <a:off x="2857500" y="1371600"/>
                            <a:ext cx="0" cy="4610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Rectangle 348"/>
                        <wps:cNvSpPr>
                          <a:spLocks noChangeArrowheads="1"/>
                        </wps:cNvSpPr>
                        <wps:spPr bwMode="auto">
                          <a:xfrm>
                            <a:off x="228600" y="1485900"/>
                            <a:ext cx="1600200" cy="11049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975B9A2" w14:textId="77777777" w:rsidR="00493453" w:rsidRDefault="00493453" w:rsidP="00597EBF">
                              <w:pPr>
                                <w:jc w:val="center"/>
                                <w:rPr>
                                  <w:b/>
                                  <w:sz w:val="18"/>
                                  <w:szCs w:val="18"/>
                                </w:rPr>
                              </w:pPr>
                              <w:r>
                                <w:rPr>
                                  <w:b/>
                                  <w:sz w:val="18"/>
                                  <w:szCs w:val="18"/>
                                </w:rPr>
                                <w:t>Project Assurance</w:t>
                              </w:r>
                            </w:p>
                            <w:p w14:paraId="3E5B07C8" w14:textId="0DDE0F52" w:rsidR="00493453" w:rsidRDefault="00493453" w:rsidP="00597EBF">
                              <w:pPr>
                                <w:pStyle w:val="BodyText3"/>
                                <w:jc w:val="center"/>
                                <w:rPr>
                                  <w:b/>
                                  <w:bCs/>
                                </w:rPr>
                              </w:pPr>
                            </w:p>
                            <w:p w14:paraId="1AFE6434" w14:textId="080039BE" w:rsidR="00493453" w:rsidRPr="00261F4B" w:rsidRDefault="00493453" w:rsidP="00597EBF">
                              <w:pPr>
                                <w:pStyle w:val="BodyText3"/>
                                <w:jc w:val="center"/>
                              </w:pPr>
                              <w:r w:rsidRPr="00261F4B">
                                <w:t>UNDP HQ</w:t>
                              </w:r>
                            </w:p>
                            <w:p w14:paraId="0BB3ED57" w14:textId="2BA07AA9" w:rsidR="00493453" w:rsidRPr="00261F4B" w:rsidRDefault="00493453" w:rsidP="00597EBF">
                              <w:pPr>
                                <w:pStyle w:val="BodyText3"/>
                                <w:jc w:val="center"/>
                              </w:pPr>
                              <w:r w:rsidRPr="00261F4B">
                                <w:t>UNDP RTA</w:t>
                              </w:r>
                            </w:p>
                            <w:p w14:paraId="468E7A37" w14:textId="72E9725B" w:rsidR="00493453" w:rsidRPr="00261F4B" w:rsidRDefault="00493453" w:rsidP="00597EBF">
                              <w:pPr>
                                <w:pStyle w:val="BodyText3"/>
                                <w:jc w:val="center"/>
                              </w:pPr>
                              <w:r w:rsidRPr="00261F4B">
                                <w:t>UNDP Fiji PO</w:t>
                              </w:r>
                            </w:p>
                          </w:txbxContent>
                        </wps:txbx>
                        <wps:bodyPr rot="0" vert="horz" wrap="square" lIns="91440" tIns="45720" rIns="91440" bIns="45720" anchor="t" anchorCtr="0" upright="1">
                          <a:noAutofit/>
                        </wps:bodyPr>
                      </wps:wsp>
                      <wps:wsp>
                        <wps:cNvPr id="42" name="Rectangle 349"/>
                        <wps:cNvSpPr>
                          <a:spLocks noChangeArrowheads="1"/>
                        </wps:cNvSpPr>
                        <wps:spPr bwMode="auto">
                          <a:xfrm>
                            <a:off x="3886199" y="1448554"/>
                            <a:ext cx="1745055" cy="1065618"/>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70FE3D7" w14:textId="77777777" w:rsidR="00493453" w:rsidRDefault="00493453" w:rsidP="00597EBF">
                              <w:pPr>
                                <w:jc w:val="center"/>
                                <w:rPr>
                                  <w:b/>
                                  <w:sz w:val="18"/>
                                  <w:szCs w:val="18"/>
                                </w:rPr>
                              </w:pPr>
                              <w:r>
                                <w:rPr>
                                  <w:b/>
                                  <w:sz w:val="18"/>
                                  <w:szCs w:val="18"/>
                                </w:rPr>
                                <w:t xml:space="preserve">Project Support: </w:t>
                              </w:r>
                            </w:p>
                            <w:p w14:paraId="37D3DEEE" w14:textId="111F4111" w:rsidR="00493453" w:rsidRDefault="00493453" w:rsidP="00597EBF">
                              <w:pPr>
                                <w:jc w:val="center"/>
                                <w:rPr>
                                  <w:b/>
                                  <w:sz w:val="18"/>
                                  <w:szCs w:val="18"/>
                                </w:rPr>
                              </w:pPr>
                              <w:r>
                                <w:rPr>
                                  <w:b/>
                                  <w:sz w:val="18"/>
                                  <w:szCs w:val="18"/>
                                </w:rPr>
                                <w:t>Project Management Unit</w:t>
                              </w:r>
                            </w:p>
                            <w:p w14:paraId="1EFB8E08" w14:textId="53DCE4D4" w:rsidR="00493453" w:rsidRPr="00261F4B" w:rsidRDefault="00493453" w:rsidP="00B55A7D">
                              <w:pPr>
                                <w:pStyle w:val="ListParagraph"/>
                                <w:numPr>
                                  <w:ilvl w:val="0"/>
                                  <w:numId w:val="168"/>
                                </w:numPr>
                                <w:rPr>
                                  <w:bCs/>
                                  <w:sz w:val="16"/>
                                  <w:szCs w:val="16"/>
                                </w:rPr>
                              </w:pPr>
                              <w:r w:rsidRPr="00261F4B">
                                <w:rPr>
                                  <w:bCs/>
                                  <w:sz w:val="16"/>
                                  <w:szCs w:val="16"/>
                                </w:rPr>
                                <w:t>Project manager</w:t>
                              </w:r>
                            </w:p>
                            <w:p w14:paraId="5C43728E" w14:textId="0331880B" w:rsidR="00493453" w:rsidRPr="00261F4B" w:rsidRDefault="00493453" w:rsidP="00B55A7D">
                              <w:pPr>
                                <w:pStyle w:val="ListParagraph"/>
                                <w:numPr>
                                  <w:ilvl w:val="0"/>
                                  <w:numId w:val="168"/>
                                </w:numPr>
                                <w:rPr>
                                  <w:bCs/>
                                  <w:sz w:val="16"/>
                                  <w:szCs w:val="16"/>
                                </w:rPr>
                              </w:pPr>
                              <w:r w:rsidRPr="00261F4B">
                                <w:rPr>
                                  <w:bCs/>
                                  <w:sz w:val="16"/>
                                  <w:szCs w:val="16"/>
                                </w:rPr>
                                <w:t>Project finance and procurement officer</w:t>
                              </w:r>
                            </w:p>
                            <w:p w14:paraId="1E3CAE98" w14:textId="666AD3C7" w:rsidR="00493453" w:rsidRDefault="00493453" w:rsidP="00B55A7D">
                              <w:pPr>
                                <w:pStyle w:val="ListParagraph"/>
                                <w:numPr>
                                  <w:ilvl w:val="0"/>
                                  <w:numId w:val="168"/>
                                </w:numPr>
                                <w:rPr>
                                  <w:bCs/>
                                  <w:sz w:val="16"/>
                                  <w:szCs w:val="16"/>
                                </w:rPr>
                              </w:pPr>
                              <w:r w:rsidRPr="00261F4B">
                                <w:rPr>
                                  <w:bCs/>
                                  <w:sz w:val="16"/>
                                  <w:szCs w:val="16"/>
                                </w:rPr>
                                <w:t>CTA</w:t>
                              </w:r>
                            </w:p>
                            <w:p w14:paraId="2B4B662A" w14:textId="0BD5D8D9" w:rsidR="00493453" w:rsidRDefault="00493453" w:rsidP="00B55A7D">
                              <w:pPr>
                                <w:pStyle w:val="ListParagraph"/>
                                <w:numPr>
                                  <w:ilvl w:val="0"/>
                                  <w:numId w:val="168"/>
                                </w:numPr>
                                <w:rPr>
                                  <w:bCs/>
                                  <w:sz w:val="16"/>
                                  <w:szCs w:val="16"/>
                                </w:rPr>
                              </w:pPr>
                              <w:r>
                                <w:rPr>
                                  <w:bCs/>
                                  <w:sz w:val="16"/>
                                  <w:szCs w:val="16"/>
                                </w:rPr>
                                <w:t>Communications officer</w:t>
                              </w:r>
                            </w:p>
                            <w:p w14:paraId="25ECBFF8" w14:textId="7842C10C" w:rsidR="00493453" w:rsidRPr="00261F4B" w:rsidRDefault="00493453" w:rsidP="00B55A7D">
                              <w:pPr>
                                <w:pStyle w:val="ListParagraph"/>
                                <w:numPr>
                                  <w:ilvl w:val="0"/>
                                  <w:numId w:val="168"/>
                                </w:numPr>
                                <w:rPr>
                                  <w:bCs/>
                                  <w:sz w:val="16"/>
                                  <w:szCs w:val="16"/>
                                </w:rPr>
                              </w:pPr>
                              <w:r>
                                <w:rPr>
                                  <w:bCs/>
                                  <w:sz w:val="16"/>
                                  <w:szCs w:val="16"/>
                                </w:rPr>
                                <w:t>TA</w:t>
                              </w:r>
                            </w:p>
                            <w:p w14:paraId="561C214F" w14:textId="77777777" w:rsidR="00493453" w:rsidRPr="00597EBF" w:rsidRDefault="00493453" w:rsidP="00597EBF">
                              <w:pPr>
                                <w:spacing w:before="120"/>
                                <w:rPr>
                                  <w:sz w:val="16"/>
                                  <w:szCs w:val="16"/>
                                </w:rPr>
                              </w:pPr>
                            </w:p>
                          </w:txbxContent>
                        </wps:txbx>
                        <wps:bodyPr rot="0" vert="horz" wrap="square" lIns="91440" tIns="45720" rIns="91440" bIns="45720" anchor="t" anchorCtr="0" upright="1">
                          <a:noAutofit/>
                        </wps:bodyPr>
                      </wps:wsp>
                      <wps:wsp>
                        <wps:cNvPr id="43" name="AutoShape 350"/>
                        <wps:cNvCnPr>
                          <a:cxnSpLocks noChangeShapeType="1"/>
                        </wps:cNvCnPr>
                        <wps:spPr bwMode="auto">
                          <a:xfrm flipV="1">
                            <a:off x="3543300" y="2228800"/>
                            <a:ext cx="342900" cy="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1C9DF974" w14:textId="77777777" w:rsidR="00493453" w:rsidRPr="001D0B24" w:rsidRDefault="00493453" w:rsidP="00597EBF">
                              <w:pPr>
                                <w:jc w:val="center"/>
                                <w:rPr>
                                  <w:b/>
                                </w:rPr>
                              </w:pPr>
                              <w:r w:rsidRPr="001D0B24">
                                <w:rPr>
                                  <w:b/>
                                </w:rPr>
                                <w:t>Project Organisation Structure</w:t>
                              </w:r>
                            </w:p>
                          </w:txbxContent>
                        </wps:txbx>
                        <wps:bodyPr rot="0" vert="horz" wrap="square" lIns="91440" tIns="45720" rIns="91440" bIns="45720" anchor="t" anchorCtr="0" upright="1">
                          <a:noAutofit/>
                        </wps:bodyPr>
                      </wps:wsp>
                      <wps:wsp>
                        <wps:cNvPr id="45" name="Rectangle 352"/>
                        <wps:cNvSpPr>
                          <a:spLocks noChangeArrowheads="1"/>
                        </wps:cNvSpPr>
                        <wps:spPr bwMode="auto">
                          <a:xfrm>
                            <a:off x="457200" y="2742616"/>
                            <a:ext cx="1485900" cy="1077768"/>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4F12DE48" w14:textId="0383EBA0" w:rsidR="00493453" w:rsidRDefault="00493453" w:rsidP="00597EBF">
                              <w:pPr>
                                <w:jc w:val="center"/>
                                <w:rPr>
                                  <w:b/>
                                  <w:sz w:val="18"/>
                                  <w:szCs w:val="18"/>
                                </w:rPr>
                              </w:pPr>
                              <w:r>
                                <w:rPr>
                                  <w:b/>
                                  <w:sz w:val="18"/>
                                  <w:szCs w:val="18"/>
                                </w:rPr>
                                <w:t>Responsible Party A</w:t>
                              </w:r>
                            </w:p>
                            <w:p w14:paraId="37465C6C" w14:textId="1CE4AF58" w:rsidR="00493453" w:rsidRDefault="00493453" w:rsidP="00597EBF">
                              <w:pPr>
                                <w:jc w:val="center"/>
                                <w:rPr>
                                  <w:b/>
                                  <w:sz w:val="18"/>
                                  <w:szCs w:val="18"/>
                                </w:rPr>
                              </w:pPr>
                              <w:r>
                                <w:rPr>
                                  <w:b/>
                                  <w:sz w:val="18"/>
                                  <w:szCs w:val="18"/>
                                </w:rPr>
                                <w:t>Outcome 1:</w:t>
                              </w:r>
                            </w:p>
                            <w:p w14:paraId="1D474EA9" w14:textId="721E158A" w:rsidR="00493453" w:rsidRDefault="00493453" w:rsidP="00597EBF">
                              <w:pPr>
                                <w:jc w:val="center"/>
                                <w:rPr>
                                  <w:sz w:val="18"/>
                                  <w:szCs w:val="18"/>
                                </w:rPr>
                              </w:pPr>
                              <w:r>
                                <w:rPr>
                                  <w:sz w:val="18"/>
                                  <w:szCs w:val="18"/>
                                </w:rPr>
                                <w:t>OB</w:t>
                              </w:r>
                            </w:p>
                            <w:p w14:paraId="1B3B871A" w14:textId="549618EE" w:rsidR="00493453" w:rsidRDefault="00493453" w:rsidP="00597EBF">
                              <w:pPr>
                                <w:jc w:val="center"/>
                                <w:rPr>
                                  <w:sz w:val="16"/>
                                  <w:szCs w:val="16"/>
                                </w:rPr>
                              </w:pPr>
                              <w:r>
                                <w:rPr>
                                  <w:sz w:val="18"/>
                                  <w:szCs w:val="18"/>
                                </w:rPr>
                                <w:t>KNEG</w:t>
                              </w:r>
                            </w:p>
                            <w:p w14:paraId="4D996E88" w14:textId="77777777" w:rsidR="00493453" w:rsidRDefault="00493453" w:rsidP="00EE03FE">
                              <w:pPr>
                                <w:jc w:val="center"/>
                                <w:rPr>
                                  <w:sz w:val="16"/>
                                  <w:szCs w:val="16"/>
                                </w:rPr>
                              </w:pPr>
                              <w:r>
                                <w:rPr>
                                  <w:sz w:val="16"/>
                                  <w:szCs w:val="16"/>
                                </w:rPr>
                                <w:t>MFED</w:t>
                              </w:r>
                            </w:p>
                            <w:p w14:paraId="0D91235D" w14:textId="77777777" w:rsidR="00493453" w:rsidRDefault="00493453" w:rsidP="00EE03FE">
                              <w:pPr>
                                <w:jc w:val="center"/>
                                <w:rPr>
                                  <w:sz w:val="16"/>
                                  <w:szCs w:val="16"/>
                                </w:rPr>
                              </w:pPr>
                              <w:r>
                                <w:rPr>
                                  <w:sz w:val="16"/>
                                  <w:szCs w:val="16"/>
                                </w:rPr>
                                <w:t>MJ</w:t>
                              </w:r>
                            </w:p>
                            <w:p w14:paraId="14E88EEF" w14:textId="1BCE3C3E" w:rsidR="00493453" w:rsidRDefault="00493453" w:rsidP="00EE03FE">
                              <w:pPr>
                                <w:jc w:val="center"/>
                                <w:rPr>
                                  <w:sz w:val="16"/>
                                  <w:szCs w:val="16"/>
                                </w:rPr>
                              </w:pPr>
                              <w:r>
                                <w:rPr>
                                  <w:sz w:val="16"/>
                                  <w:szCs w:val="16"/>
                                </w:rPr>
                                <w:t>MWYSA</w:t>
                              </w:r>
                            </w:p>
                            <w:p w14:paraId="51E9CB7F" w14:textId="3D1510AB" w:rsidR="00493453" w:rsidRDefault="00493453" w:rsidP="00EE03FE">
                              <w:pPr>
                                <w:jc w:val="center"/>
                                <w:rPr>
                                  <w:sz w:val="18"/>
                                  <w:szCs w:val="18"/>
                                </w:rPr>
                              </w:pPr>
                              <w:r>
                                <w:rPr>
                                  <w:sz w:val="16"/>
                                  <w:szCs w:val="16"/>
                                </w:rPr>
                                <w:t>Other line ministries</w:t>
                              </w:r>
                            </w:p>
                          </w:txbxContent>
                        </wps:txbx>
                        <wps:bodyPr rot="0" vert="horz" wrap="square" lIns="91440" tIns="45720" rIns="91440" bIns="45720" anchor="t" anchorCtr="0" upright="1">
                          <a:noAutofit/>
                        </wps:bodyPr>
                      </wps:wsp>
                      <wps:wsp>
                        <wps:cNvPr id="46" name="Rectangle 353"/>
                        <wps:cNvSpPr>
                          <a:spLocks noChangeArrowheads="1"/>
                        </wps:cNvSpPr>
                        <wps:spPr bwMode="auto">
                          <a:xfrm>
                            <a:off x="3771900" y="2742844"/>
                            <a:ext cx="1485900" cy="107754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8F7EF4F" w14:textId="47DBACE5" w:rsidR="00493453" w:rsidRDefault="00493453" w:rsidP="00597EBF">
                              <w:pPr>
                                <w:jc w:val="center"/>
                                <w:rPr>
                                  <w:b/>
                                  <w:sz w:val="18"/>
                                  <w:szCs w:val="18"/>
                                </w:rPr>
                              </w:pPr>
                              <w:r>
                                <w:rPr>
                                  <w:b/>
                                  <w:sz w:val="18"/>
                                  <w:szCs w:val="18"/>
                                </w:rPr>
                                <w:t>Responsible Party C</w:t>
                              </w:r>
                            </w:p>
                            <w:p w14:paraId="0B7B52E6" w14:textId="121B997B" w:rsidR="00493453" w:rsidRDefault="00493453" w:rsidP="00597EBF">
                              <w:pPr>
                                <w:jc w:val="center"/>
                                <w:rPr>
                                  <w:b/>
                                  <w:sz w:val="18"/>
                                  <w:szCs w:val="18"/>
                                </w:rPr>
                              </w:pPr>
                              <w:r>
                                <w:rPr>
                                  <w:b/>
                                  <w:sz w:val="18"/>
                                  <w:szCs w:val="18"/>
                                </w:rPr>
                                <w:t>Outcome 3:</w:t>
                              </w:r>
                            </w:p>
                            <w:p w14:paraId="5AA4B298" w14:textId="134C56CE" w:rsidR="00493453" w:rsidRPr="00261F4B" w:rsidRDefault="00493453" w:rsidP="00597EBF">
                              <w:pPr>
                                <w:jc w:val="center"/>
                                <w:rPr>
                                  <w:sz w:val="16"/>
                                  <w:szCs w:val="16"/>
                                </w:rPr>
                              </w:pPr>
                              <w:r w:rsidRPr="00261F4B">
                                <w:rPr>
                                  <w:sz w:val="16"/>
                                  <w:szCs w:val="16"/>
                                </w:rPr>
                                <w:t>MISE</w:t>
                              </w:r>
                            </w:p>
                            <w:p w14:paraId="72AAE1E1" w14:textId="6FB5184F" w:rsidR="00493453" w:rsidRDefault="00493453" w:rsidP="00597EBF">
                              <w:pPr>
                                <w:jc w:val="center"/>
                                <w:rPr>
                                  <w:sz w:val="16"/>
                                  <w:szCs w:val="16"/>
                                </w:rPr>
                              </w:pPr>
                              <w:r w:rsidRPr="00261F4B">
                                <w:rPr>
                                  <w:sz w:val="16"/>
                                  <w:szCs w:val="16"/>
                                </w:rPr>
                                <w:t>MELAD</w:t>
                              </w:r>
                            </w:p>
                            <w:p w14:paraId="11728D1B" w14:textId="06F54A42" w:rsidR="00493453" w:rsidRPr="00261F4B" w:rsidRDefault="00493453" w:rsidP="00597EBF">
                              <w:pPr>
                                <w:jc w:val="center"/>
                                <w:rPr>
                                  <w:sz w:val="16"/>
                                  <w:szCs w:val="16"/>
                                </w:rPr>
                              </w:pPr>
                              <w:r>
                                <w:rPr>
                                  <w:sz w:val="16"/>
                                  <w:szCs w:val="16"/>
                                </w:rPr>
                                <w:t>MFMRD</w:t>
                              </w:r>
                            </w:p>
                          </w:txbxContent>
                        </wps:txbx>
                        <wps:bodyPr rot="0" vert="horz" wrap="square" lIns="91440" tIns="45720" rIns="91440" bIns="45720" anchor="t" anchorCtr="0" upright="1">
                          <a:noAutofit/>
                        </wps:bodyPr>
                      </wps:wsp>
                      <wps:wsp>
                        <wps:cNvPr id="47" name="AutoShape 354"/>
                        <wps:cNvCnPr>
                          <a:cxnSpLocks noChangeShapeType="1"/>
                        </wps:cNvCnPr>
                        <wps:spPr bwMode="auto">
                          <a:xfrm rot="5400000">
                            <a:off x="1914500" y="1800200"/>
                            <a:ext cx="228600" cy="16574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48" name="AutoShape 355"/>
                        <wps:cNvCnPr>
                          <a:cxnSpLocks noChangeShapeType="1"/>
                        </wps:cNvCnPr>
                        <wps:spPr bwMode="auto">
                          <a:xfrm rot="16200000" flipH="1">
                            <a:off x="3571900" y="1800100"/>
                            <a:ext cx="228600" cy="16573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49" name="Rectangle 356"/>
                        <wps:cNvSpPr>
                          <a:spLocks noChangeArrowheads="1"/>
                        </wps:cNvSpPr>
                        <wps:spPr bwMode="auto">
                          <a:xfrm>
                            <a:off x="2057400" y="2742844"/>
                            <a:ext cx="1600200" cy="1077718"/>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0D1596F" w14:textId="6878F60B" w:rsidR="00493453" w:rsidRDefault="00493453" w:rsidP="00597EBF">
                              <w:pPr>
                                <w:jc w:val="center"/>
                                <w:rPr>
                                  <w:b/>
                                  <w:sz w:val="18"/>
                                  <w:szCs w:val="18"/>
                                </w:rPr>
                              </w:pPr>
                              <w:r>
                                <w:rPr>
                                  <w:b/>
                                  <w:sz w:val="18"/>
                                  <w:szCs w:val="18"/>
                                </w:rPr>
                                <w:t>Responsible Party B</w:t>
                              </w:r>
                            </w:p>
                            <w:p w14:paraId="4E9D997C" w14:textId="7E7DC6D6" w:rsidR="00493453" w:rsidRDefault="00493453" w:rsidP="00597EBF">
                              <w:pPr>
                                <w:jc w:val="center"/>
                                <w:rPr>
                                  <w:b/>
                                  <w:sz w:val="18"/>
                                  <w:szCs w:val="18"/>
                                </w:rPr>
                              </w:pPr>
                              <w:r>
                                <w:rPr>
                                  <w:b/>
                                  <w:sz w:val="18"/>
                                  <w:szCs w:val="18"/>
                                </w:rPr>
                                <w:t>Outcome 2:</w:t>
                              </w:r>
                            </w:p>
                            <w:p w14:paraId="21DFA401" w14:textId="6B967649" w:rsidR="00493453" w:rsidRDefault="00493453" w:rsidP="00597EBF">
                              <w:pPr>
                                <w:jc w:val="center"/>
                                <w:rPr>
                                  <w:sz w:val="16"/>
                                  <w:szCs w:val="16"/>
                                </w:rPr>
                              </w:pPr>
                              <w:r>
                                <w:rPr>
                                  <w:sz w:val="16"/>
                                  <w:szCs w:val="16"/>
                                </w:rPr>
                                <w:t>OB</w:t>
                              </w:r>
                            </w:p>
                            <w:p w14:paraId="0A60C6AD" w14:textId="6C2D5340" w:rsidR="00493453" w:rsidRDefault="00493453" w:rsidP="00597EBF">
                              <w:pPr>
                                <w:jc w:val="center"/>
                                <w:rPr>
                                  <w:sz w:val="16"/>
                                  <w:szCs w:val="16"/>
                                </w:rPr>
                              </w:pPr>
                              <w:r w:rsidRPr="00261F4B">
                                <w:rPr>
                                  <w:sz w:val="16"/>
                                  <w:szCs w:val="16"/>
                                </w:rPr>
                                <w:t>Islands Councils</w:t>
                              </w:r>
                              <w:r>
                                <w:rPr>
                                  <w:sz w:val="16"/>
                                  <w:szCs w:val="16"/>
                                </w:rPr>
                                <w:t xml:space="preserve"> (MIA)</w:t>
                              </w:r>
                            </w:p>
                            <w:p w14:paraId="6B0E68B8" w14:textId="24A87041" w:rsidR="00493453" w:rsidRPr="00261F4B" w:rsidRDefault="00493453" w:rsidP="00597EBF">
                              <w:pPr>
                                <w:jc w:val="center"/>
                                <w:rPr>
                                  <w:sz w:val="16"/>
                                  <w:szCs w:val="16"/>
                                </w:rPr>
                              </w:pPr>
                              <w:r>
                                <w:rPr>
                                  <w:sz w:val="16"/>
                                  <w:szCs w:val="16"/>
                                </w:rPr>
                                <w:t>KiLGA</w:t>
                              </w:r>
                            </w:p>
                            <w:p w14:paraId="0D8F607F" w14:textId="0B2E8C6A" w:rsidR="00493453" w:rsidRDefault="00493453" w:rsidP="00597EBF">
                              <w:pPr>
                                <w:jc w:val="center"/>
                                <w:rPr>
                                  <w:sz w:val="16"/>
                                  <w:szCs w:val="16"/>
                                </w:rPr>
                              </w:pPr>
                              <w:r w:rsidRPr="00261F4B">
                                <w:rPr>
                                  <w:sz w:val="16"/>
                                  <w:szCs w:val="16"/>
                                </w:rPr>
                                <w:t>Islands Technical support officers</w:t>
                              </w:r>
                            </w:p>
                            <w:p w14:paraId="13CD6819" w14:textId="0E050F6A" w:rsidR="00493453" w:rsidRDefault="00493453" w:rsidP="00597EBF">
                              <w:pPr>
                                <w:jc w:val="center"/>
                                <w:rPr>
                                  <w:sz w:val="16"/>
                                  <w:szCs w:val="16"/>
                                </w:rPr>
                              </w:pPr>
                              <w:r>
                                <w:rPr>
                                  <w:sz w:val="16"/>
                                  <w:szCs w:val="16"/>
                                </w:rPr>
                                <w:t>OB-KMS</w:t>
                              </w:r>
                            </w:p>
                            <w:p w14:paraId="539E1694" w14:textId="243A4BB0" w:rsidR="00493453" w:rsidRPr="00261F4B" w:rsidRDefault="00493453" w:rsidP="00597EBF">
                              <w:pPr>
                                <w:jc w:val="center"/>
                                <w:rPr>
                                  <w:sz w:val="16"/>
                                  <w:szCs w:val="16"/>
                                </w:rPr>
                              </w:pPr>
                              <w:r>
                                <w:rPr>
                                  <w:sz w:val="16"/>
                                  <w:szCs w:val="16"/>
                                </w:rPr>
                                <w:t>MWYSA</w:t>
                              </w:r>
                            </w:p>
                          </w:txbxContent>
                        </wps:txbx>
                        <wps:bodyPr rot="0" vert="horz" wrap="square" lIns="91440" tIns="45720" rIns="91440" bIns="45720" anchor="t" anchorCtr="0" upright="1">
                          <a:noAutofit/>
                        </wps:bodyPr>
                      </wps:wsp>
                      <wps:wsp>
                        <wps:cNvPr id="50" name="AutoShape 357"/>
                        <wps:cNvCnPr>
                          <a:cxnSpLocks noChangeShapeType="1"/>
                        </wps:cNvCnPr>
                        <wps:spPr bwMode="auto">
                          <a:xfrm>
                            <a:off x="2857500" y="2219300"/>
                            <a:ext cx="600" cy="5239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AutoShape 358"/>
                        <wps:cNvCnPr>
                          <a:cxnSpLocks noChangeShapeType="1"/>
                        </wps:cNvCnPr>
                        <wps:spPr bwMode="auto">
                          <a:xfrm rot="16200000">
                            <a:off x="1885800" y="51440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3D5C4509" id="Canvas 340" o:spid="_x0000_s1026" editas="canvas" style="width:451.3pt;height:316.5pt;mso-position-horizontal-relative:char;mso-position-vertical-relative:line" coordsize="57315,40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uZbbQYAAGY0AAAOAAAAZHJzL2Uyb0RvYy54bWzsW22P2kYQ/l6p/8Hy9wbW70bniyJS2kpp&#10;G/XS9vNiG3BrvO7aHFx/fWfG9rIc5nK9AE0qcxJnw7Lsyzwzzzyz3LzerXPjPpVVJorIZK/GppEW&#10;sUiyYhmZv36YfROYRlXzIuG5KNLIfEgr8/Xt11/dbMtJaomVyJNUGtBJUU22ZWSu6rqcjEZVvErX&#10;vHolyrSANxdCrnkNt3I5SiTfQu/rfGSNx95oK2RSShGnVQWvvm3eNG+p/8UijeufF4sqrY08MmFs&#10;NT1Lep7j8+j2hk+WkperLG6HwV8wijXPCvhS1dVbXnNjI7OjrtZZLEUlFvWrWKxHYrHI4pTmALNh&#10;40ezmfLinlc0mRhWpxsgXJ2x3/kSx12IWZbnsBoj6H2Cr+H/LexPCi9uS9idqlT7VH3a99+teJnS&#10;tKpJ/NP9e2lkSWTarmkUfA1G8gtsGy+WeWrYjoVbhN8PDe/K9xIHW5XvRPxnZRRiuoJ26RspxXaV&#10;8gTGxbA9TEL7AN5U8FFjvv1RJNA/39SCdmu3kGvsEPbB2EWmxXzmj8FMHqCfwLY81hpIuquNGBow&#10;22ceNoihhR14XkgNRnzS9VTKqv4uFWsDLyJTwkzom/j9u6rGkfFJ14RmIvIswZWnG7mcT3Np3HMw&#10;1tlsOg1DmgxMWG+WF8Y2MkPXcqnng/cqvYsxPfq6WGc1oC7P1pEZqEZ8gkv4bZHAMPmk5lneXMOQ&#10;8wJfSglPMA+8ERvo4m6VbI0kw5myse97tgl3gC4LVhEepsHzJbiFuJamIUX9e1avaO8ReUczDsb4&#10;16xWXq54sw4uddSsXDs7WkX1/XSnDY32Hre7MZt6N9/Bp9EG5iJ5ACuAgRD+wWvBxUrIv01jCx4g&#10;Mqu/NlymppH/UIAlhcxx0GXQjeP6FtxI/Z25/g4vYugqMmuYNF1O68bNbEqZLVe4QjS1QrwB61tk&#10;ZAz7UbU2CyC7Ftq8PrTZV0Sb6zPYXAJbe0mG12HN8QLP7rBmhTZeN2ZwAayFoer9AE8D1tBj/Rus&#10;kSsnJ7w37gFyTYDz+yDn/DeQA7/PGpsHx96FNydwEQgU3vaYvFR4GyAXmecIb2RciicNUU7nlJB+&#10;HHNK94qQs8au7yCmgDH2Yg74JCQyA+a0MPMFUMrGoXd2NGBOx1zYhzmvW6sr5HG25/qUpg2Y+z+l&#10;cYQ5RZcGzGmYw0S1iXOYXVKODdqJr2FuWjTaSbwr7h7JJ9T8w0MJysiBetJ85PnqSeD6XULXCSUH&#10;GV0b5ByQVRph5TSxrGrJMWueiqIACUXIJnk+oaIo8QqVik8WR6TYtBrIk3rII52hMUdMUHHBrpfH&#10;O6zbeV01C7Sdv7hqZgWds2VtAnGw7aiYKYbD2NjZ59oXyOSn0yGtOGNaoajy4G51d2v1gY7UWkT/&#10;NShOEHgM9GGSqh2AnUuBUcvlfccduyCpo1TNxp7rMXIKp33uoFV/Dlo1kRxFlgfU6aiD8sIRyXFJ&#10;FW5RdyGSYyzyrPytU/DbYpHtOqRJIwItywogucegu0cg1K6UmIYBErnByULRQHiOy5/ES6Fo0m5u&#10;WyZ0nD4rUIrzFXwv1YIaRYcxp61L7PfdgcKR2vjWCJ7ceyKcyN6a2hdWCtGOlklr7Tz5wzQW6xwK&#10;01AaNJjnecTswZqIEJNdPa+qGIbT6WzWmuK5Kx0vI85YoCOnp7KVwenpTq+vKu4qtfe65m75DhTF&#10;KTrt7b0j/S3T8KEOfEGmMZsNVfEz8nuVKA6g00HXVxx3r1kct32fURBBdgGoCyDsHbCLI9S5oAE9&#10;HWYOIkzT9HlRYwaPAXVnRJ3KFAfU6ahT9XFNxGzy2gvzezoSBACis0Z0uqk5EMaAyilJEwg+ylgH&#10;KATeT9oXJdlQdcBK35MgnKfFXtS0TxM+UPX2jM8JfYsi/knGd14F9CXHwz4XOVQVfHUbUioW0KVL&#10;5YhkQ8wDE4EH7B6kjN8fpYx7p876isGPzemjZ54Gc7rsmVSnr5bpKnnmCuxbPz/QTwQO5HU4helf&#10;UugbiAAezj3bqZ2mDobRbWACGhMAUa9H6VMCweW8uBb7La2caVksPNJ5VOB3LfujJa1B33uuvueq&#10;gqYewVWeerm9b06pqgiumQILAhflXZR6XTwV/ogFtipgI4AESgo+rfa+KGzrTqdf9/sSWCDwRPot&#10;C4mW7Q9v8Ncy+j1c6z8Puv0HAAD//wMAUEsDBBQABgAIAAAAIQD5shO/2gAAAAUBAAAPAAAAZHJz&#10;L2Rvd25yZXYueG1sTI9BSwMxEIXvgv8hjODNJt2FoOtmiwjtsWoVvKabcbO4mcQkbVd/vdGLXgYe&#10;7/HeN+1qdhM7YkyjJwXLhQCG1Hsz0qDg5Xl9dQ0sZU1GT55QwScmWHXnZ61ujD/REx53eWClhFKj&#10;FdicQ8N56i06nRY+IBXvzUenc5Fx4CbqUyl3E6+EkNzpkcqC1QHvLfbvu4NTEB8ew9fWVpvXMNTb&#10;eSk/eJ2lUpcX890tsIxz/gvDD35Bh64w7f2BTGKTgvJI/r3FuxGVBLZXIOtaAO9a/p+++wYAAP//&#10;AwBQSwECLQAUAAYACAAAACEAtoM4kv4AAADhAQAAEwAAAAAAAAAAAAAAAAAAAAAAW0NvbnRlbnRf&#10;VHlwZXNdLnhtbFBLAQItABQABgAIAAAAIQA4/SH/1gAAAJQBAAALAAAAAAAAAAAAAAAAAC8BAABf&#10;cmVscy8ucmVsc1BLAQItABQABgAIAAAAIQBhwuZbbQYAAGY0AAAOAAAAAAAAAAAAAAAAAC4CAABk&#10;cnMvZTJvRG9jLnhtbFBLAQItABQABgAIAAAAIQD5shO/2gAAAAUBAAAPAAAAAAAAAAAAAAAAAMcI&#10;AABkcnMvZG93bnJldi54bWxQSwUGAAAAAAQABADzAAAAzg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315;height:40195;visibility:visible;mso-wrap-style:square">
                  <v:fill o:detectmouseclick="t"/>
                  <v:path o:connecttype="none"/>
                </v:shape>
                <v:rect id="Rectangle 342" o:spid="_x0000_s1028" style="position:absolute;left:21717;top:18326;width:13716;height:3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exkwwAAANsAAAAPAAAAZHJzL2Rvd25yZXYueG1sRI9Ra8Iw&#10;FIXfB/6HcIW9zdTpRKpRNkEc7GnVH3Bprk1pc1OTrO389ctgsMfDOec7nO1+tK3oyYfasYL5LANB&#10;XDpdc6Xgcj4+rUGEiKyxdUwKvinAfjd52GKu3cCf1BexEgnCIUcFJsYulzKUhiyGmeuIk3d13mJM&#10;0ldSexwS3LbyOctW0mLNacFgRwdDZVN8WQUf53q+bNEUN7o3p37ZVP7wNij1OB1fNyAijfE//Nd+&#10;1woWL/D7Jf0AufsBAAD//wMAUEsBAi0AFAAGAAgAAAAhANvh9svuAAAAhQEAABMAAAAAAAAAAAAA&#10;AAAAAAAAAFtDb250ZW50X1R5cGVzXS54bWxQSwECLQAUAAYACAAAACEAWvQsW78AAAAVAQAACwAA&#10;AAAAAAAAAAAAAAAfAQAAX3JlbHMvLnJlbHNQSwECLQAUAAYACAAAACEA3wnsZMMAAADbAAAADwAA&#10;AAAAAAAAAAAAAAAHAgAAZHJzL2Rvd25yZXYueG1sUEsFBgAAAAADAAMAtwAAAPcCAAAAAA==&#10;" fillcolor="#fc9">
                  <v:shadow on="t" opacity=".5" offset="6pt,6pt"/>
                  <v:textbox>
                    <w:txbxContent>
                      <w:p w14:paraId="5B9B8F9A" w14:textId="2B9AD1C8" w:rsidR="00493453" w:rsidRDefault="00493453" w:rsidP="00597EBF">
                        <w:pPr>
                          <w:jc w:val="center"/>
                          <w:rPr>
                            <w:b/>
                            <w:sz w:val="18"/>
                            <w:szCs w:val="18"/>
                          </w:rPr>
                        </w:pPr>
                        <w:r>
                          <w:rPr>
                            <w:b/>
                            <w:sz w:val="18"/>
                            <w:szCs w:val="18"/>
                          </w:rPr>
                          <w:t>Implementing Partner:</w:t>
                        </w:r>
                      </w:p>
                      <w:p w14:paraId="05AD4810" w14:textId="707AA1B7" w:rsidR="00493453" w:rsidRPr="00A27858" w:rsidRDefault="00493453" w:rsidP="00597EBF">
                        <w:pPr>
                          <w:jc w:val="center"/>
                          <w:rPr>
                            <w:szCs w:val="20"/>
                          </w:rPr>
                        </w:pPr>
                        <w:r>
                          <w:rPr>
                            <w:b/>
                            <w:sz w:val="18"/>
                            <w:szCs w:val="18"/>
                          </w:rPr>
                          <w:t>OB NSPD</w:t>
                        </w:r>
                      </w:p>
                    </w:txbxContent>
                  </v:textbox>
                </v:rect>
                <v:rect id="Rectangle 343" o:spid="_x0000_s1029" style="position:absolute;left:5715;top:5715;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g9jwwAAANsAAAAPAAAAZHJzL2Rvd25yZXYueG1sRI9Pi8Iw&#10;FMTvC36H8IS9iKZVqFKNIgvKgif/IHh7NM+m2LyUJmu7334jCHscZuY3zGrT21o8qfWVYwXpJAFB&#10;XDhdcangct6NFyB8QNZYOyYFv+Rhsx58rDDXruMjPU+hFBHCPkcFJoQml9IXhiz6iWuIo3d3rcUQ&#10;ZVtK3WIX4baW0yTJpMWK44LBhr4MFY/Tj1Wwv/tbRukhzbrZvrmY+XU0H12V+hz22yWIQH34D7/b&#10;31rBLIPXl/gD5PoPAAD//wMAUEsBAi0AFAAGAAgAAAAhANvh9svuAAAAhQEAABMAAAAAAAAAAAAA&#10;AAAAAAAAAFtDb250ZW50X1R5cGVzXS54bWxQSwECLQAUAAYACAAAACEAWvQsW78AAAAVAQAACwAA&#10;AAAAAAAAAAAAAAAfAQAAX3JlbHMvLnJlbHNQSwECLQAUAAYACAAAACEA+S4PY8MAAADbAAAADwAA&#10;AAAAAAAAAAAAAAAHAgAAZHJzL2Rvd25yZXYueG1sUEsFBgAAAAADAAMAtwAAAPcCAAAAAA==&#10;" fillcolor="#f90">
                  <v:shadow on="t" opacity=".5" offset="6pt,6pt"/>
                  <v:textbox>
                    <w:txbxContent>
                      <w:p w14:paraId="45DC9102" w14:textId="77777777" w:rsidR="00493453" w:rsidRDefault="00493453" w:rsidP="00597EBF">
                        <w:pPr>
                          <w:jc w:val="center"/>
                          <w:rPr>
                            <w:b/>
                          </w:rPr>
                        </w:pPr>
                        <w:r>
                          <w:rPr>
                            <w:b/>
                          </w:rPr>
                          <w:t>Project Board/Steering Committee</w:t>
                        </w:r>
                      </w:p>
                    </w:txbxContent>
                  </v:textbox>
                </v:rect>
                <v:rect id="Rectangle 344" o:spid="_x0000_s1030" style="position:absolute;left:5715;top:8001;width:1485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zsjwwAAANsAAAAPAAAAZHJzL2Rvd25yZXYueG1sRI/RasJA&#10;FETfhf7Dcgt9040pWImuIkWpvlgb/YBL9posZu+m2dWkf+8KQh+HmTnDzJe9rcWNWm8cKxiPEhDE&#10;hdOGSwWn42Y4BeEDssbaMSn4Iw/Lxctgjpl2Hf/QLQ+liBD2GSqoQmgyKX1RkUU/cg1x9M6utRii&#10;bEupW+wi3NYyTZKJtGg4LlTY0GdFxSW/WgW/O9ysvr/cvtuOzcEUh1TSOlXq7bVfzUAE6sN/+Nne&#10;agXvH/D4En+AXNwBAAD//wMAUEsBAi0AFAAGAAgAAAAhANvh9svuAAAAhQEAABMAAAAAAAAAAAAA&#10;AAAAAAAAAFtDb250ZW50X1R5cGVzXS54bWxQSwECLQAUAAYACAAAACEAWvQsW78AAAAVAQAACwAA&#10;AAAAAAAAAAAAAAAfAQAAX3JlbHMvLnJlbHNQSwECLQAUAAYACAAAACEACE87I8MAAADbAAAADwAA&#10;AAAAAAAAAAAAAAAHAgAAZHJzL2Rvd25yZXYueG1sUEsFBgAAAAADAAMAtwAAAPcCAAAAAA==&#10;" fillcolor="#fc0">
                  <v:shadow on="t" opacity=".5" offset="6pt,6pt"/>
                  <v:textbox>
                    <w:txbxContent>
                      <w:p w14:paraId="40E54913" w14:textId="77777777" w:rsidR="00493453" w:rsidRPr="00597EBF" w:rsidRDefault="00493453" w:rsidP="00597EBF">
                        <w:pPr>
                          <w:jc w:val="center"/>
                          <w:rPr>
                            <w:b/>
                            <w:bCs/>
                            <w:sz w:val="18"/>
                            <w:szCs w:val="18"/>
                          </w:rPr>
                        </w:pPr>
                        <w:r w:rsidRPr="00597EBF">
                          <w:rPr>
                            <w:b/>
                            <w:bCs/>
                            <w:sz w:val="18"/>
                            <w:szCs w:val="18"/>
                          </w:rPr>
                          <w:t xml:space="preserve">Development Partners  </w:t>
                        </w:r>
                      </w:p>
                      <w:p w14:paraId="37313917" w14:textId="03F51402" w:rsidR="00493453" w:rsidRPr="001C7E82" w:rsidRDefault="00493453" w:rsidP="00597EBF">
                        <w:pPr>
                          <w:jc w:val="center"/>
                          <w:rPr>
                            <w:i/>
                            <w:sz w:val="18"/>
                            <w:szCs w:val="18"/>
                          </w:rPr>
                        </w:pPr>
                        <w:r w:rsidRPr="00597EBF">
                          <w:rPr>
                            <w:b/>
                            <w:bCs/>
                            <w:i/>
                            <w:sz w:val="18"/>
                            <w:szCs w:val="18"/>
                          </w:rPr>
                          <w:t xml:space="preserve">UNDP RR </w:t>
                        </w:r>
                      </w:p>
                    </w:txbxContent>
                  </v:textbox>
                </v:rect>
                <v:rect id="Rectangle 345" o:spid="_x0000_s1031" style="position:absolute;left:20574;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K9RvwAAANsAAAAPAAAAZHJzL2Rvd25yZXYueG1sRE/NisIw&#10;EL4LvkMYwZumVpClaxQRRb24WvcBhma2DdtMahNtfXtzWNjjx/e/XPe2Fk9qvXGsYDZNQBAXThsu&#10;FXzf9pMPED4ga6wdk4IXeVivhoMlZtp1fKVnHkoRQ9hnqKAKocmk9EVFFv3UNcSR+3GtxRBhW0rd&#10;YhfDbS3TJFlIi4ZjQ4UNbSsqfvOHVXA/4X7zdXDn7jgzF1NcUkm7VKnxqN98ggjUh3/xn/uoFczj&#10;2Pgl/gC5egMAAP//AwBQSwECLQAUAAYACAAAACEA2+H2y+4AAACFAQAAEwAAAAAAAAAAAAAAAAAA&#10;AAAAW0NvbnRlbnRfVHlwZXNdLnhtbFBLAQItABQABgAIAAAAIQBa9CxbvwAAABUBAAALAAAAAAAA&#10;AAAAAAAAAB8BAABfcmVscy8ucmVsc1BLAQItABQABgAIAAAAIQB50K9RvwAAANsAAAAPAAAAAAAA&#10;AAAAAAAAAAcCAABkcnMvZG93bnJldi54bWxQSwUGAAAAAAMAAwC3AAAA8wIAAAAA&#10;" fillcolor="#fc0">
                  <v:shadow on="t" opacity=".5" offset="6pt,6pt"/>
                  <v:textbox>
                    <w:txbxContent>
                      <w:p w14:paraId="0F560917" w14:textId="77777777" w:rsidR="00493453" w:rsidRDefault="00493453" w:rsidP="00597EBF">
                        <w:pPr>
                          <w:jc w:val="center"/>
                          <w:rPr>
                            <w:b/>
                            <w:sz w:val="18"/>
                            <w:szCs w:val="18"/>
                          </w:rPr>
                        </w:pPr>
                        <w:r>
                          <w:rPr>
                            <w:b/>
                            <w:sz w:val="18"/>
                            <w:szCs w:val="18"/>
                          </w:rPr>
                          <w:t>Project Executive</w:t>
                        </w:r>
                      </w:p>
                      <w:p w14:paraId="1B024755" w14:textId="2FD3C2CF" w:rsidR="00493453" w:rsidRDefault="00493453" w:rsidP="00597EBF">
                        <w:pPr>
                          <w:jc w:val="center"/>
                          <w:rPr>
                            <w:b/>
                            <w:sz w:val="18"/>
                            <w:szCs w:val="18"/>
                          </w:rPr>
                        </w:pPr>
                        <w:r>
                          <w:rPr>
                            <w:b/>
                            <w:bCs/>
                            <w:i/>
                            <w:sz w:val="18"/>
                            <w:szCs w:val="18"/>
                          </w:rPr>
                          <w:t>Secretary, OB</w:t>
                        </w:r>
                      </w:p>
                      <w:p w14:paraId="41773642" w14:textId="77777777" w:rsidR="00493453" w:rsidRPr="00EB563F" w:rsidRDefault="00493453" w:rsidP="00597EBF">
                        <w:pPr>
                          <w:jc w:val="center"/>
                          <w:rPr>
                            <w:b/>
                            <w:szCs w:val="20"/>
                          </w:rPr>
                        </w:pPr>
                      </w:p>
                    </w:txbxContent>
                  </v:textbox>
                </v:rect>
                <v:rect id="Rectangle 346" o:spid="_x0000_s1032" style="position:absolute;left:36576;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ArKwwAAANsAAAAPAAAAZHJzL2Rvd25yZXYueG1sRI/RasJA&#10;FETfhf7Dcgt9040pSI2uIkWpvlgb/YBL9posZu+m2dWkf+8KQh+HmTnDzJe9rcWNWm8cKxiPEhDE&#10;hdOGSwWn42b4AcIHZI21Y1LwRx6Wi5fBHDPtOv6hWx5KESHsM1RQhdBkUvqiIot+5Bri6J1dazFE&#10;2ZZSt9hFuK1lmiQTadFwXKiwoc+Kikt+tQp+d7hZfX+5fbcdm4MpDqmkdarU22u/moEI1If/8LO9&#10;1Qrep/D4En+AXNwBAAD//wMAUEsBAi0AFAAGAAgAAAAhANvh9svuAAAAhQEAABMAAAAAAAAAAAAA&#10;AAAAAAAAAFtDb250ZW50X1R5cGVzXS54bWxQSwECLQAUAAYACAAAACEAWvQsW78AAAAVAQAACwAA&#10;AAAAAAAAAAAAAAAfAQAAX3JlbHMvLnJlbHNQSwECLQAUAAYACAAAACEAFpwKysMAAADbAAAADwAA&#10;AAAAAAAAAAAAAAAHAgAAZHJzL2Rvd25yZXYueG1sUEsFBgAAAAADAAMAtwAAAPcCAAAAAA==&#10;" fillcolor="#fc0">
                  <v:shadow on="t" opacity=".5" offset="6pt,6pt"/>
                  <v:textbox>
                    <w:txbxContent>
                      <w:p w14:paraId="087535C3" w14:textId="77777777" w:rsidR="00493453" w:rsidRPr="00CA0EEF" w:rsidRDefault="00493453" w:rsidP="00597EBF">
                        <w:pPr>
                          <w:jc w:val="center"/>
                          <w:rPr>
                            <w:b/>
                            <w:bCs/>
                            <w:sz w:val="18"/>
                            <w:szCs w:val="18"/>
                          </w:rPr>
                        </w:pPr>
                        <w:r>
                          <w:rPr>
                            <w:b/>
                            <w:bCs/>
                            <w:sz w:val="18"/>
                            <w:szCs w:val="18"/>
                          </w:rPr>
                          <w:t>Beneficiary Representatives</w:t>
                        </w:r>
                      </w:p>
                      <w:p w14:paraId="69B42BE6" w14:textId="566C32E9" w:rsidR="00493453" w:rsidRDefault="00493453" w:rsidP="00597EBF">
                        <w:pPr>
                          <w:jc w:val="center"/>
                          <w:rPr>
                            <w:b/>
                            <w:bCs/>
                            <w:i/>
                            <w:sz w:val="18"/>
                            <w:szCs w:val="18"/>
                          </w:rPr>
                        </w:pPr>
                        <w:r>
                          <w:rPr>
                            <w:b/>
                            <w:bCs/>
                            <w:i/>
                            <w:sz w:val="18"/>
                            <w:szCs w:val="18"/>
                          </w:rPr>
                          <w:t>Secretary, MIA</w:t>
                        </w:r>
                      </w:p>
                      <w:p w14:paraId="279E962E" w14:textId="0A48B4F8" w:rsidR="00493453" w:rsidRPr="00597EBF" w:rsidRDefault="00493453" w:rsidP="00597EBF">
                        <w:pPr>
                          <w:jc w:val="center"/>
                          <w:rPr>
                            <w:szCs w:val="20"/>
                            <w:lang w:val="es-ES"/>
                          </w:rPr>
                        </w:pPr>
                        <w:r w:rsidRPr="00597EBF">
                          <w:rPr>
                            <w:i/>
                            <w:sz w:val="18"/>
                            <w:szCs w:val="18"/>
                          </w:rPr>
                          <w:t>Islands communities</w:t>
                        </w:r>
                      </w:p>
                    </w:txbxContent>
                  </v:textbox>
                </v:rect>
                <v:shapetype id="_x0000_t32" coordsize="21600,21600" o:spt="32" o:oned="t" path="m,l21600,21600e" filled="f">
                  <v:path arrowok="t" fillok="f" o:connecttype="none"/>
                  <o:lock v:ext="edit" shapetype="t"/>
                </v:shapetype>
                <v:shape id="AutoShape 347" o:spid="_x0000_s1033" type="#_x0000_t32" style="position:absolute;left:28575;top:13716;width:0;height:46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qWgwQAAANsAAAAPAAAAZHJzL2Rvd25yZXYueG1sRE9NawIx&#10;EL0L/Q9hCl5Es4qVsjXKKgha8KDW+3Qz3YRuJusm6vrvm0PB4+N9z5edq8WN2mA9KxiPMhDEpdeW&#10;KwVfp83wHUSIyBprz6TgQQGWi5feHHPt73yg2zFWIoVwyFGBibHJpQylIYdh5BvixP341mFMsK2k&#10;bvGewl0tJ1k2kw4tpwaDDa0Nlb/Hq1Ow341Xxbexu8/Dxe7fNkV9rQZnpfqvXfEBIlIXn+J/91Yr&#10;mKb16Uv6AXLxBwAA//8DAFBLAQItABQABgAIAAAAIQDb4fbL7gAAAIUBAAATAAAAAAAAAAAAAAAA&#10;AAAAAABbQ29udGVudF9UeXBlc10ueG1sUEsBAi0AFAAGAAgAAAAhAFr0LFu/AAAAFQEAAAsAAAAA&#10;AAAAAAAAAAAAHwEAAF9yZWxzLy5yZWxzUEsBAi0AFAAGAAgAAAAhALi6paDBAAAA2wAAAA8AAAAA&#10;AAAAAAAAAAAABwIAAGRycy9kb3ducmV2LnhtbFBLBQYAAAAAAwADALcAAAD1AgAAAAA=&#10;"/>
                <v:rect id="Rectangle 348" o:spid="_x0000_s1034" style="position:absolute;left:2286;top:14859;width:16002;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HWxwwAAANsAAAAPAAAAZHJzL2Rvd25yZXYueG1sRI/NasMw&#10;EITvhbyD2EButWwTSnGthFASklza/D3AYm1tUWvlWErsvH1VKPQ4zMw3TLkcbSvu1HvjWEGWpCCI&#10;K6cN1wou583zKwgfkDW2jknBgzwsF5OnEgvtBj7S/RRqESHsC1TQhNAVUvqqIYs+cR1x9L5cbzFE&#10;2ddS9zhEuG1lnqYv0qLhuNBgR+8NVd+nm1Vw3eNm9bl1H8MuMwdTHXJJ61yp2XRcvYEINIb/8F97&#10;pxXMM/j9En+AXPwAAAD//wMAUEsBAi0AFAAGAAgAAAAhANvh9svuAAAAhQEAABMAAAAAAAAAAAAA&#10;AAAAAAAAAFtDb250ZW50X1R5cGVzXS54bWxQSwECLQAUAAYACAAAACEAWvQsW78AAAAVAQAACwAA&#10;AAAAAAAAAAAAAAAfAQAAX3JlbHMvLnJlbHNQSwECLQAUAAYACAAAACEAsOx1scMAAADbAAAADwAA&#10;AAAAAAAAAAAAAAAHAgAAZHJzL2Rvd25yZXYueG1sUEsFBgAAAAADAAMAtwAAAPcCAAAAAA==&#10;" fillcolor="#fc0">
                  <v:shadow on="t" opacity=".5" offset="6pt,6pt"/>
                  <v:textbox>
                    <w:txbxContent>
                      <w:p w14:paraId="1975B9A2" w14:textId="77777777" w:rsidR="00493453" w:rsidRDefault="00493453" w:rsidP="00597EBF">
                        <w:pPr>
                          <w:jc w:val="center"/>
                          <w:rPr>
                            <w:b/>
                            <w:sz w:val="18"/>
                            <w:szCs w:val="18"/>
                          </w:rPr>
                        </w:pPr>
                        <w:r>
                          <w:rPr>
                            <w:b/>
                            <w:sz w:val="18"/>
                            <w:szCs w:val="18"/>
                          </w:rPr>
                          <w:t>Project Assurance</w:t>
                        </w:r>
                      </w:p>
                      <w:p w14:paraId="3E5B07C8" w14:textId="0DDE0F52" w:rsidR="00493453" w:rsidRDefault="00493453" w:rsidP="00597EBF">
                        <w:pPr>
                          <w:pStyle w:val="BodyText3"/>
                          <w:jc w:val="center"/>
                          <w:rPr>
                            <w:b/>
                            <w:bCs/>
                          </w:rPr>
                        </w:pPr>
                      </w:p>
                      <w:p w14:paraId="1AFE6434" w14:textId="080039BE" w:rsidR="00493453" w:rsidRPr="00261F4B" w:rsidRDefault="00493453" w:rsidP="00597EBF">
                        <w:pPr>
                          <w:pStyle w:val="BodyText3"/>
                          <w:jc w:val="center"/>
                        </w:pPr>
                        <w:r w:rsidRPr="00261F4B">
                          <w:t>UNDP HQ</w:t>
                        </w:r>
                      </w:p>
                      <w:p w14:paraId="0BB3ED57" w14:textId="2BA07AA9" w:rsidR="00493453" w:rsidRPr="00261F4B" w:rsidRDefault="00493453" w:rsidP="00597EBF">
                        <w:pPr>
                          <w:pStyle w:val="BodyText3"/>
                          <w:jc w:val="center"/>
                        </w:pPr>
                        <w:r w:rsidRPr="00261F4B">
                          <w:t>UNDP RTA</w:t>
                        </w:r>
                      </w:p>
                      <w:p w14:paraId="468E7A37" w14:textId="72E9725B" w:rsidR="00493453" w:rsidRPr="00261F4B" w:rsidRDefault="00493453" w:rsidP="00597EBF">
                        <w:pPr>
                          <w:pStyle w:val="BodyText3"/>
                          <w:jc w:val="center"/>
                        </w:pPr>
                        <w:r w:rsidRPr="00261F4B">
                          <w:t>UNDP Fiji PO</w:t>
                        </w:r>
                      </w:p>
                    </w:txbxContent>
                  </v:textbox>
                </v:rect>
                <v:rect id="Rectangle 349" o:spid="_x0000_s1035" style="position:absolute;left:38861;top:14485;width:17451;height:10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gdtwgAAANsAAAAPAAAAZHJzL2Rvd25yZXYueG1sRI9Ra8Iw&#10;FIXfhf2HcAe+aaqUMTqjOGFs4JPVH3Bp7prS5qYmWdv5640w2OPhnPMdzmY32U4M5EPjWMFqmYEg&#10;rpxuuFZwOX8sXkGEiKyxc0wKfinAbvs022Ch3cgnGspYiwThUKACE2NfSBkqQxbD0vXEyft23mJM&#10;0tdSexwT3HZynWUv0mLDacFgTwdDVVv+WAXHc7PKOzTllW7t55C3tT+8j0rNn6f9G4hIU/wP/7W/&#10;tIJ8DY8v6QfI7R0AAP//AwBQSwECLQAUAAYACAAAACEA2+H2y+4AAACFAQAAEwAAAAAAAAAAAAAA&#10;AAAAAAAAW0NvbnRlbnRfVHlwZXNdLnhtbFBLAQItABQABgAIAAAAIQBa9CxbvwAAABUBAAALAAAA&#10;AAAAAAAAAAAAAB8BAABfcmVscy8ucmVsc1BLAQItABQABgAIAAAAIQAI5gdtwgAAANsAAAAPAAAA&#10;AAAAAAAAAAAAAAcCAABkcnMvZG93bnJldi54bWxQSwUGAAAAAAMAAwC3AAAA9gIAAAAA&#10;" fillcolor="#fc9">
                  <v:shadow on="t" opacity=".5" offset="6pt,6pt"/>
                  <v:textbox>
                    <w:txbxContent>
                      <w:p w14:paraId="770FE3D7" w14:textId="77777777" w:rsidR="00493453" w:rsidRDefault="00493453" w:rsidP="00597EBF">
                        <w:pPr>
                          <w:jc w:val="center"/>
                          <w:rPr>
                            <w:b/>
                            <w:sz w:val="18"/>
                            <w:szCs w:val="18"/>
                          </w:rPr>
                        </w:pPr>
                        <w:r>
                          <w:rPr>
                            <w:b/>
                            <w:sz w:val="18"/>
                            <w:szCs w:val="18"/>
                          </w:rPr>
                          <w:t xml:space="preserve">Project Support: </w:t>
                        </w:r>
                      </w:p>
                      <w:p w14:paraId="37D3DEEE" w14:textId="111F4111" w:rsidR="00493453" w:rsidRDefault="00493453" w:rsidP="00597EBF">
                        <w:pPr>
                          <w:jc w:val="center"/>
                          <w:rPr>
                            <w:b/>
                            <w:sz w:val="18"/>
                            <w:szCs w:val="18"/>
                          </w:rPr>
                        </w:pPr>
                        <w:r>
                          <w:rPr>
                            <w:b/>
                            <w:sz w:val="18"/>
                            <w:szCs w:val="18"/>
                          </w:rPr>
                          <w:t>Project Management Unit</w:t>
                        </w:r>
                      </w:p>
                      <w:p w14:paraId="1EFB8E08" w14:textId="53DCE4D4" w:rsidR="00493453" w:rsidRPr="00261F4B" w:rsidRDefault="00493453" w:rsidP="00B55A7D">
                        <w:pPr>
                          <w:pStyle w:val="ListParagraph"/>
                          <w:numPr>
                            <w:ilvl w:val="0"/>
                            <w:numId w:val="168"/>
                          </w:numPr>
                          <w:rPr>
                            <w:bCs/>
                            <w:sz w:val="16"/>
                            <w:szCs w:val="16"/>
                          </w:rPr>
                        </w:pPr>
                        <w:r w:rsidRPr="00261F4B">
                          <w:rPr>
                            <w:bCs/>
                            <w:sz w:val="16"/>
                            <w:szCs w:val="16"/>
                          </w:rPr>
                          <w:t>Project manager</w:t>
                        </w:r>
                      </w:p>
                      <w:p w14:paraId="5C43728E" w14:textId="0331880B" w:rsidR="00493453" w:rsidRPr="00261F4B" w:rsidRDefault="00493453" w:rsidP="00B55A7D">
                        <w:pPr>
                          <w:pStyle w:val="ListParagraph"/>
                          <w:numPr>
                            <w:ilvl w:val="0"/>
                            <w:numId w:val="168"/>
                          </w:numPr>
                          <w:rPr>
                            <w:bCs/>
                            <w:sz w:val="16"/>
                            <w:szCs w:val="16"/>
                          </w:rPr>
                        </w:pPr>
                        <w:r w:rsidRPr="00261F4B">
                          <w:rPr>
                            <w:bCs/>
                            <w:sz w:val="16"/>
                            <w:szCs w:val="16"/>
                          </w:rPr>
                          <w:t>Project finance and procurement officer</w:t>
                        </w:r>
                      </w:p>
                      <w:p w14:paraId="1E3CAE98" w14:textId="666AD3C7" w:rsidR="00493453" w:rsidRDefault="00493453" w:rsidP="00B55A7D">
                        <w:pPr>
                          <w:pStyle w:val="ListParagraph"/>
                          <w:numPr>
                            <w:ilvl w:val="0"/>
                            <w:numId w:val="168"/>
                          </w:numPr>
                          <w:rPr>
                            <w:bCs/>
                            <w:sz w:val="16"/>
                            <w:szCs w:val="16"/>
                          </w:rPr>
                        </w:pPr>
                        <w:r w:rsidRPr="00261F4B">
                          <w:rPr>
                            <w:bCs/>
                            <w:sz w:val="16"/>
                            <w:szCs w:val="16"/>
                          </w:rPr>
                          <w:t>CTA</w:t>
                        </w:r>
                      </w:p>
                      <w:p w14:paraId="2B4B662A" w14:textId="0BD5D8D9" w:rsidR="00493453" w:rsidRDefault="00493453" w:rsidP="00B55A7D">
                        <w:pPr>
                          <w:pStyle w:val="ListParagraph"/>
                          <w:numPr>
                            <w:ilvl w:val="0"/>
                            <w:numId w:val="168"/>
                          </w:numPr>
                          <w:rPr>
                            <w:bCs/>
                            <w:sz w:val="16"/>
                            <w:szCs w:val="16"/>
                          </w:rPr>
                        </w:pPr>
                        <w:r>
                          <w:rPr>
                            <w:bCs/>
                            <w:sz w:val="16"/>
                            <w:szCs w:val="16"/>
                          </w:rPr>
                          <w:t>Communications officer</w:t>
                        </w:r>
                      </w:p>
                      <w:p w14:paraId="25ECBFF8" w14:textId="7842C10C" w:rsidR="00493453" w:rsidRPr="00261F4B" w:rsidRDefault="00493453" w:rsidP="00B55A7D">
                        <w:pPr>
                          <w:pStyle w:val="ListParagraph"/>
                          <w:numPr>
                            <w:ilvl w:val="0"/>
                            <w:numId w:val="168"/>
                          </w:numPr>
                          <w:rPr>
                            <w:bCs/>
                            <w:sz w:val="16"/>
                            <w:szCs w:val="16"/>
                          </w:rPr>
                        </w:pPr>
                        <w:r>
                          <w:rPr>
                            <w:bCs/>
                            <w:sz w:val="16"/>
                            <w:szCs w:val="16"/>
                          </w:rPr>
                          <w:t>TA</w:t>
                        </w:r>
                      </w:p>
                      <w:p w14:paraId="561C214F" w14:textId="77777777" w:rsidR="00493453" w:rsidRPr="00597EBF" w:rsidRDefault="00493453" w:rsidP="00597EBF">
                        <w:pPr>
                          <w:spacing w:before="120"/>
                          <w:rPr>
                            <w:sz w:val="16"/>
                            <w:szCs w:val="16"/>
                          </w:rPr>
                        </w:pPr>
                      </w:p>
                    </w:txbxContent>
                  </v:textbox>
                </v:rect>
                <v:shape id="AutoShape 350" o:spid="_x0000_s1036" type="#_x0000_t32" style="position:absolute;left:35433;top:22288;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Is8xAAAANsAAAAPAAAAZHJzL2Rvd25yZXYueG1sRI9BawIx&#10;FITvhf6H8AQvRbNrRWRrlFIQxINQ3YPHR/K6u7h52SZxXf+9KRQ8DjPzDbPaDLYVPfnQOFaQTzMQ&#10;xNqZhisF5Wk7WYIIEdlg65gU3CnAZv36ssLCuBt/U3+MlUgQDgUqqGPsCimDrslimLqOOHk/zluM&#10;SfpKGo+3BLetnGXZQlpsOC3U2NFXTfpyvFoFzb48lP3bb/R6uc/PPg+nc6uVGo+Gzw8QkYb4DP+3&#10;d0bB/B3+vqQfINcPAAAA//8DAFBLAQItABQABgAIAAAAIQDb4fbL7gAAAIUBAAATAAAAAAAAAAAA&#10;AAAAAAAAAABbQ29udGVudF9UeXBlc10ueG1sUEsBAi0AFAAGAAgAAAAhAFr0LFu/AAAAFQEAAAsA&#10;AAAAAAAAAAAAAAAAHwEAAF9yZWxzLy5yZWxzUEsBAi0AFAAGAAgAAAAhABhsizzEAAAA2wAAAA8A&#10;AAAAAAAAAAAAAAAABwIAAGRycy9kb3ducmV2LnhtbFBLBQYAAAAAAwADALcAAAD4AgAAAAA=&#10;"/>
                <v:roundrect id="AutoShape 351" o:spid="_x0000_s1037"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0AKwwAAANsAAAAPAAAAZHJzL2Rvd25yZXYueG1sRI9Ba8JA&#10;FITvBf/D8gRvdWNIS4iuogGLPZWqIN4e2WcSzL4N2a1u/323IHgcZuYbZrEKphM3GlxrWcFsmoAg&#10;rqxuuVZwPGxfcxDOI2vsLJOCX3KwWo5eFlhoe+dvuu19LSKEXYEKGu/7QkpXNWTQTW1PHL2LHQz6&#10;KIda6gHvEW46mSbJuzTYclxosKeyoeq6/zEK5DkvP9+yc3oKX1x9pHJzzcug1GQc1nMQnoJ/hh/t&#10;nVaQZfD/Jf4AufwDAAD//wMAUEsBAi0AFAAGAAgAAAAhANvh9svuAAAAhQEAABMAAAAAAAAAAAAA&#10;AAAAAAAAAFtDb250ZW50X1R5cGVzXS54bWxQSwECLQAUAAYACAAAACEAWvQsW78AAAAVAQAACwAA&#10;AAAAAAAAAAAAAAAfAQAAX3JlbHMvLnJlbHNQSwECLQAUAAYACAAAACEA8DtACsMAAADbAAAADwAA&#10;AAAAAAAAAAAAAAAHAgAAZHJzL2Rvd25yZXYueG1sUEsFBgAAAAADAAMAtwAAAPcCAAAAAA==&#10;" fillcolor="#9cf">
                  <v:textbox>
                    <w:txbxContent>
                      <w:p w14:paraId="1C9DF974" w14:textId="77777777" w:rsidR="00493453" w:rsidRPr="001D0B24" w:rsidRDefault="00493453" w:rsidP="00597EBF">
                        <w:pPr>
                          <w:jc w:val="center"/>
                          <w:rPr>
                            <w:b/>
                          </w:rPr>
                        </w:pPr>
                        <w:r w:rsidRPr="001D0B24">
                          <w:rPr>
                            <w:b/>
                          </w:rPr>
                          <w:t>Project Organisation Structure</w:t>
                        </w:r>
                      </w:p>
                    </w:txbxContent>
                  </v:textbox>
                </v:roundrect>
                <v:rect id="Rectangle 352" o:spid="_x0000_s1038" style="position:absolute;left:4572;top:27426;width:14859;height:107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CHpxAAAANsAAAAPAAAAZHJzL2Rvd25yZXYueG1sRI/NasMw&#10;EITvhb6D2EJvsZzQhuJECfkhpNekpvS4WGvJxFo5lpI4ffqqUOhxmJlvmPlycK24Uh8azwrGWQ6C&#10;uPK6YaOg/NiN3kCEiKyx9UwK7hRguXh8mGOh/Y0PdD1GIxKEQ4EKbIxdIWWoLDkMme+Ik1f73mFM&#10;sjdS93hLcNfKSZ5PpcOG04LFjjaWqtPx4hR069W2PH8f6lP9qdsvs7NmX1qlnp+G1QxEpCH+h//a&#10;71rByyv8fkk/QC5+AAAA//8DAFBLAQItABQABgAIAAAAIQDb4fbL7gAAAIUBAAATAAAAAAAAAAAA&#10;AAAAAAAAAABbQ29udGVudF9UeXBlc10ueG1sUEsBAi0AFAAGAAgAAAAhAFr0LFu/AAAAFQEAAAsA&#10;AAAAAAAAAAAAAAAAHwEAAF9yZWxzLy5yZWxzUEsBAi0AFAAGAAgAAAAhAOOQIenEAAAA2wAAAA8A&#10;AAAAAAAAAAAAAAAABwIAAGRycy9kb3ducmV2LnhtbFBLBQYAAAAAAwADALcAAAD4AgAAAAA=&#10;" fillcolor="#ff9">
                  <v:shadow on="t" opacity=".5" offset="6pt,6pt"/>
                  <v:textbox>
                    <w:txbxContent>
                      <w:p w14:paraId="4F12DE48" w14:textId="0383EBA0" w:rsidR="00493453" w:rsidRDefault="00493453" w:rsidP="00597EBF">
                        <w:pPr>
                          <w:jc w:val="center"/>
                          <w:rPr>
                            <w:b/>
                            <w:sz w:val="18"/>
                            <w:szCs w:val="18"/>
                          </w:rPr>
                        </w:pPr>
                        <w:r>
                          <w:rPr>
                            <w:b/>
                            <w:sz w:val="18"/>
                            <w:szCs w:val="18"/>
                          </w:rPr>
                          <w:t>Responsible Party A</w:t>
                        </w:r>
                      </w:p>
                      <w:p w14:paraId="37465C6C" w14:textId="1CE4AF58" w:rsidR="00493453" w:rsidRDefault="00493453" w:rsidP="00597EBF">
                        <w:pPr>
                          <w:jc w:val="center"/>
                          <w:rPr>
                            <w:b/>
                            <w:sz w:val="18"/>
                            <w:szCs w:val="18"/>
                          </w:rPr>
                        </w:pPr>
                        <w:r>
                          <w:rPr>
                            <w:b/>
                            <w:sz w:val="18"/>
                            <w:szCs w:val="18"/>
                          </w:rPr>
                          <w:t>Outcome 1:</w:t>
                        </w:r>
                      </w:p>
                      <w:p w14:paraId="1D474EA9" w14:textId="721E158A" w:rsidR="00493453" w:rsidRDefault="00493453" w:rsidP="00597EBF">
                        <w:pPr>
                          <w:jc w:val="center"/>
                          <w:rPr>
                            <w:sz w:val="18"/>
                            <w:szCs w:val="18"/>
                          </w:rPr>
                        </w:pPr>
                        <w:r>
                          <w:rPr>
                            <w:sz w:val="18"/>
                            <w:szCs w:val="18"/>
                          </w:rPr>
                          <w:t>OB</w:t>
                        </w:r>
                      </w:p>
                      <w:p w14:paraId="1B3B871A" w14:textId="549618EE" w:rsidR="00493453" w:rsidRDefault="00493453" w:rsidP="00597EBF">
                        <w:pPr>
                          <w:jc w:val="center"/>
                          <w:rPr>
                            <w:sz w:val="16"/>
                            <w:szCs w:val="16"/>
                          </w:rPr>
                        </w:pPr>
                        <w:r>
                          <w:rPr>
                            <w:sz w:val="18"/>
                            <w:szCs w:val="18"/>
                          </w:rPr>
                          <w:t>KNEG</w:t>
                        </w:r>
                      </w:p>
                      <w:p w14:paraId="4D996E88" w14:textId="77777777" w:rsidR="00493453" w:rsidRDefault="00493453" w:rsidP="00EE03FE">
                        <w:pPr>
                          <w:jc w:val="center"/>
                          <w:rPr>
                            <w:sz w:val="16"/>
                            <w:szCs w:val="16"/>
                          </w:rPr>
                        </w:pPr>
                        <w:r>
                          <w:rPr>
                            <w:sz w:val="16"/>
                            <w:szCs w:val="16"/>
                          </w:rPr>
                          <w:t>MFED</w:t>
                        </w:r>
                      </w:p>
                      <w:p w14:paraId="0D91235D" w14:textId="77777777" w:rsidR="00493453" w:rsidRDefault="00493453" w:rsidP="00EE03FE">
                        <w:pPr>
                          <w:jc w:val="center"/>
                          <w:rPr>
                            <w:sz w:val="16"/>
                            <w:szCs w:val="16"/>
                          </w:rPr>
                        </w:pPr>
                        <w:r>
                          <w:rPr>
                            <w:sz w:val="16"/>
                            <w:szCs w:val="16"/>
                          </w:rPr>
                          <w:t>MJ</w:t>
                        </w:r>
                      </w:p>
                      <w:p w14:paraId="14E88EEF" w14:textId="1BCE3C3E" w:rsidR="00493453" w:rsidRDefault="00493453" w:rsidP="00EE03FE">
                        <w:pPr>
                          <w:jc w:val="center"/>
                          <w:rPr>
                            <w:sz w:val="16"/>
                            <w:szCs w:val="16"/>
                          </w:rPr>
                        </w:pPr>
                        <w:r>
                          <w:rPr>
                            <w:sz w:val="16"/>
                            <w:szCs w:val="16"/>
                          </w:rPr>
                          <w:t>MWYSA</w:t>
                        </w:r>
                      </w:p>
                      <w:p w14:paraId="51E9CB7F" w14:textId="3D1510AB" w:rsidR="00493453" w:rsidRDefault="00493453" w:rsidP="00EE03FE">
                        <w:pPr>
                          <w:jc w:val="center"/>
                          <w:rPr>
                            <w:sz w:val="18"/>
                            <w:szCs w:val="18"/>
                          </w:rPr>
                        </w:pPr>
                        <w:r>
                          <w:rPr>
                            <w:sz w:val="16"/>
                            <w:szCs w:val="16"/>
                          </w:rPr>
                          <w:t>Other line ministries</w:t>
                        </w:r>
                      </w:p>
                    </w:txbxContent>
                  </v:textbox>
                </v:rect>
                <v:rect id="Rectangle 353" o:spid="_x0000_s1039" style="position:absolute;left:37719;top:27428;width:14859;height:10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r+ewgAAANsAAAAPAAAAZHJzL2Rvd25yZXYueG1sRI9BawIx&#10;FITvBf9DeIK3mlVEymoUbRF71S6lx8fmbbK4eVk3Udf+eiMUehxm5htmue5dI67Uhdqzgsk4A0Fc&#10;el2zUVB87V7fQISIrLHxTAruFGC9GrwsMdf+xge6HqMRCcIhRwU2xjaXMpSWHIaxb4mTV/nOYUyy&#10;M1J3eEtw18hpls2lw5rTgsWW3i2Vp+PFKWi3m4/i/HuoTtW3bn7Mzpp9YZUaDfvNAkSkPv6H/9qf&#10;WsFsDs8v6QfI1QMAAP//AwBQSwECLQAUAAYACAAAACEA2+H2y+4AAACFAQAAEwAAAAAAAAAAAAAA&#10;AAAAAAAAW0NvbnRlbnRfVHlwZXNdLnhtbFBLAQItABQABgAIAAAAIQBa9CxbvwAAABUBAAALAAAA&#10;AAAAAAAAAAAAAB8BAABfcmVscy8ucmVsc1BLAQItABQABgAIAAAAIQATQr+ewgAAANsAAAAPAAAA&#10;AAAAAAAAAAAAAAcCAABkcnMvZG93bnJldi54bWxQSwUGAAAAAAMAAwC3AAAA9gIAAAAA&#10;" fillcolor="#ff9">
                  <v:shadow on="t" opacity=".5" offset="6pt,6pt"/>
                  <v:textbox>
                    <w:txbxContent>
                      <w:p w14:paraId="78F7EF4F" w14:textId="47DBACE5" w:rsidR="00493453" w:rsidRDefault="00493453" w:rsidP="00597EBF">
                        <w:pPr>
                          <w:jc w:val="center"/>
                          <w:rPr>
                            <w:b/>
                            <w:sz w:val="18"/>
                            <w:szCs w:val="18"/>
                          </w:rPr>
                        </w:pPr>
                        <w:r>
                          <w:rPr>
                            <w:b/>
                            <w:sz w:val="18"/>
                            <w:szCs w:val="18"/>
                          </w:rPr>
                          <w:t>Responsible Party C</w:t>
                        </w:r>
                      </w:p>
                      <w:p w14:paraId="0B7B52E6" w14:textId="121B997B" w:rsidR="00493453" w:rsidRDefault="00493453" w:rsidP="00597EBF">
                        <w:pPr>
                          <w:jc w:val="center"/>
                          <w:rPr>
                            <w:b/>
                            <w:sz w:val="18"/>
                            <w:szCs w:val="18"/>
                          </w:rPr>
                        </w:pPr>
                        <w:r>
                          <w:rPr>
                            <w:b/>
                            <w:sz w:val="18"/>
                            <w:szCs w:val="18"/>
                          </w:rPr>
                          <w:t>Outcome 3:</w:t>
                        </w:r>
                      </w:p>
                      <w:p w14:paraId="5AA4B298" w14:textId="134C56CE" w:rsidR="00493453" w:rsidRPr="00261F4B" w:rsidRDefault="00493453" w:rsidP="00597EBF">
                        <w:pPr>
                          <w:jc w:val="center"/>
                          <w:rPr>
                            <w:sz w:val="16"/>
                            <w:szCs w:val="16"/>
                          </w:rPr>
                        </w:pPr>
                        <w:r w:rsidRPr="00261F4B">
                          <w:rPr>
                            <w:sz w:val="16"/>
                            <w:szCs w:val="16"/>
                          </w:rPr>
                          <w:t>MISE</w:t>
                        </w:r>
                      </w:p>
                      <w:p w14:paraId="72AAE1E1" w14:textId="6FB5184F" w:rsidR="00493453" w:rsidRDefault="00493453" w:rsidP="00597EBF">
                        <w:pPr>
                          <w:jc w:val="center"/>
                          <w:rPr>
                            <w:sz w:val="16"/>
                            <w:szCs w:val="16"/>
                          </w:rPr>
                        </w:pPr>
                        <w:r w:rsidRPr="00261F4B">
                          <w:rPr>
                            <w:sz w:val="16"/>
                            <w:szCs w:val="16"/>
                          </w:rPr>
                          <w:t>MELAD</w:t>
                        </w:r>
                      </w:p>
                      <w:p w14:paraId="11728D1B" w14:textId="06F54A42" w:rsidR="00493453" w:rsidRPr="00261F4B" w:rsidRDefault="00493453" w:rsidP="00597EBF">
                        <w:pPr>
                          <w:jc w:val="center"/>
                          <w:rPr>
                            <w:sz w:val="16"/>
                            <w:szCs w:val="16"/>
                          </w:rPr>
                        </w:pPr>
                        <w:r>
                          <w:rPr>
                            <w:sz w:val="16"/>
                            <w:szCs w:val="16"/>
                          </w:rPr>
                          <w:t>MFMRD</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0" type="#_x0000_t34" style="position:absolute;left:19145;top:18002;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HSmxQAAANsAAAAPAAAAZHJzL2Rvd25yZXYueG1sRI9Pa8JA&#10;FMTvgt9heUJvutFILTEbsX+kngS1KN4e2WcSzL4N2a0m375bKPQ4zMxvmHTVmVrcqXWVZQXTSQSC&#10;OLe64kLB13EzfgHhPLLG2jIp6MnBKhsOUky0ffCe7gdfiABhl6CC0vsmkdLlJRl0E9sQB+9qW4M+&#10;yLaQusVHgJtazqLoWRqsOCyU2NBbSfnt8G0ULM7xZ97v3j+28Sue4p0+9bfLTKmnUbdegvDU+f/w&#10;X3urFcwX8Psl/ACZ/QAAAP//AwBQSwECLQAUAAYACAAAACEA2+H2y+4AAACFAQAAEwAAAAAAAAAA&#10;AAAAAAAAAAAAW0NvbnRlbnRfVHlwZXNdLnhtbFBLAQItABQABgAIAAAAIQBa9CxbvwAAABUBAAAL&#10;AAAAAAAAAAAAAAAAAB8BAABfcmVscy8ucmVsc1BLAQItABQABgAIAAAAIQCsAHSmxQAAANsAAAAP&#10;AAAAAAAAAAAAAAAAAAcCAABkcnMvZG93bnJldi54bWxQSwUGAAAAAAMAAwC3AAAA+QIAAAAA&#10;" adj="10740"/>
                <v:shape id="AutoShape 355" o:spid="_x0000_s1041" type="#_x0000_t34" style="position:absolute;left:35719;top:18000;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JIuvgAAANsAAAAPAAAAZHJzL2Rvd25yZXYueG1sRE9NawIx&#10;EL0X/A9hCr3VbMWKrEYR2YInQS09D5vp7tKdSUzSdfvvzUHo8fG+19uRezVQiJ0TA2/TAhRJ7Wwn&#10;jYHPy8frElRMKBZ7J2TgjyJsN5OnNZbW3eREwzk1KodILNFAm5IvtY51S4xx6jxJ5r5dYEwZhkbb&#10;gLcczr2eFcVCM3aSG1r0tG+p/jn/soHqfdfwwBiOfXU9Uao8fx29MS/P424FKtGY/sUP98EamOex&#10;+Uv+AXpzBwAA//8DAFBLAQItABQABgAIAAAAIQDb4fbL7gAAAIUBAAATAAAAAAAAAAAAAAAAAAAA&#10;AABbQ29udGVudF9UeXBlc10ueG1sUEsBAi0AFAAGAAgAAAAhAFr0LFu/AAAAFQEAAAsAAAAAAAAA&#10;AAAAAAAAHwEAAF9yZWxzLy5yZWxzUEsBAi0AFAAGAAgAAAAhAPD0ki6+AAAA2wAAAA8AAAAAAAAA&#10;AAAAAAAABwIAAGRycy9kb3ducmV2LnhtbFBLBQYAAAAAAwADALcAAADyAgAAAAA=&#10;" adj="10740"/>
                <v:rect id="Rectangle 356" o:spid="_x0000_s1042" style="position:absolute;left:20574;top:27428;width:16002;height:107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SvsxAAAANsAAAAPAAAAZHJzL2Rvd25yZXYueG1sRI/NasMw&#10;EITvhb6D2EJvsZxQSupECfkhpNekpvS4WGvJxFo5lpI4ffqqUOhxmJlvmPlycK24Uh8azwrGWQ6C&#10;uPK6YaOg/NiNpiBCRNbYeiYFdwqwXDw+zLHQ/sYHuh6jEQnCoUAFNsaukDJUlhyGzHfEyat97zAm&#10;2Rupe7wluGvlJM9fpcOG04LFjjaWqtPx4hR069W2PH8f6lP9qdsvs7NmX1qlnp+G1QxEpCH+h//a&#10;71rByxv8fkk/QC5+AAAA//8DAFBLAQItABQABgAIAAAAIQDb4fbL7gAAAIUBAAATAAAAAAAAAAAA&#10;AAAAAAAAAABbQ29udGVudF9UeXBlc10ueG1sUEsBAi0AFAAGAAgAAAAhAFr0LFu/AAAAFQEAAAsA&#10;AAAAAAAAAAAAAAAAHwEAAF9yZWxzLy5yZWxzUEsBAi0AFAAGAAgAAAAhAGLdK+zEAAAA2wAAAA8A&#10;AAAAAAAAAAAAAAAABwIAAGRycy9kb3ducmV2LnhtbFBLBQYAAAAAAwADALcAAAD4AgAAAAA=&#10;" fillcolor="#ff9">
                  <v:shadow on="t" opacity=".5" offset="6pt,6pt"/>
                  <v:textbox>
                    <w:txbxContent>
                      <w:p w14:paraId="50D1596F" w14:textId="6878F60B" w:rsidR="00493453" w:rsidRDefault="00493453" w:rsidP="00597EBF">
                        <w:pPr>
                          <w:jc w:val="center"/>
                          <w:rPr>
                            <w:b/>
                            <w:sz w:val="18"/>
                            <w:szCs w:val="18"/>
                          </w:rPr>
                        </w:pPr>
                        <w:r>
                          <w:rPr>
                            <w:b/>
                            <w:sz w:val="18"/>
                            <w:szCs w:val="18"/>
                          </w:rPr>
                          <w:t>Responsible Party B</w:t>
                        </w:r>
                      </w:p>
                      <w:p w14:paraId="4E9D997C" w14:textId="7E7DC6D6" w:rsidR="00493453" w:rsidRDefault="00493453" w:rsidP="00597EBF">
                        <w:pPr>
                          <w:jc w:val="center"/>
                          <w:rPr>
                            <w:b/>
                            <w:sz w:val="18"/>
                            <w:szCs w:val="18"/>
                          </w:rPr>
                        </w:pPr>
                        <w:r>
                          <w:rPr>
                            <w:b/>
                            <w:sz w:val="18"/>
                            <w:szCs w:val="18"/>
                          </w:rPr>
                          <w:t>Outcome 2:</w:t>
                        </w:r>
                      </w:p>
                      <w:p w14:paraId="21DFA401" w14:textId="6B967649" w:rsidR="00493453" w:rsidRDefault="00493453" w:rsidP="00597EBF">
                        <w:pPr>
                          <w:jc w:val="center"/>
                          <w:rPr>
                            <w:sz w:val="16"/>
                            <w:szCs w:val="16"/>
                          </w:rPr>
                        </w:pPr>
                        <w:r>
                          <w:rPr>
                            <w:sz w:val="16"/>
                            <w:szCs w:val="16"/>
                          </w:rPr>
                          <w:t>OB</w:t>
                        </w:r>
                      </w:p>
                      <w:p w14:paraId="0A60C6AD" w14:textId="6C2D5340" w:rsidR="00493453" w:rsidRDefault="00493453" w:rsidP="00597EBF">
                        <w:pPr>
                          <w:jc w:val="center"/>
                          <w:rPr>
                            <w:sz w:val="16"/>
                            <w:szCs w:val="16"/>
                          </w:rPr>
                        </w:pPr>
                        <w:r w:rsidRPr="00261F4B">
                          <w:rPr>
                            <w:sz w:val="16"/>
                            <w:szCs w:val="16"/>
                          </w:rPr>
                          <w:t>Islands Councils</w:t>
                        </w:r>
                        <w:r>
                          <w:rPr>
                            <w:sz w:val="16"/>
                            <w:szCs w:val="16"/>
                          </w:rPr>
                          <w:t xml:space="preserve"> (MIA)</w:t>
                        </w:r>
                      </w:p>
                      <w:p w14:paraId="6B0E68B8" w14:textId="24A87041" w:rsidR="00493453" w:rsidRPr="00261F4B" w:rsidRDefault="00493453" w:rsidP="00597EBF">
                        <w:pPr>
                          <w:jc w:val="center"/>
                          <w:rPr>
                            <w:sz w:val="16"/>
                            <w:szCs w:val="16"/>
                          </w:rPr>
                        </w:pPr>
                        <w:r>
                          <w:rPr>
                            <w:sz w:val="16"/>
                            <w:szCs w:val="16"/>
                          </w:rPr>
                          <w:t>KiLGA</w:t>
                        </w:r>
                      </w:p>
                      <w:p w14:paraId="0D8F607F" w14:textId="0B2E8C6A" w:rsidR="00493453" w:rsidRDefault="00493453" w:rsidP="00597EBF">
                        <w:pPr>
                          <w:jc w:val="center"/>
                          <w:rPr>
                            <w:sz w:val="16"/>
                            <w:szCs w:val="16"/>
                          </w:rPr>
                        </w:pPr>
                        <w:r w:rsidRPr="00261F4B">
                          <w:rPr>
                            <w:sz w:val="16"/>
                            <w:szCs w:val="16"/>
                          </w:rPr>
                          <w:t>Islands Technical support officers</w:t>
                        </w:r>
                      </w:p>
                      <w:p w14:paraId="13CD6819" w14:textId="0E050F6A" w:rsidR="00493453" w:rsidRDefault="00493453" w:rsidP="00597EBF">
                        <w:pPr>
                          <w:jc w:val="center"/>
                          <w:rPr>
                            <w:sz w:val="16"/>
                            <w:szCs w:val="16"/>
                          </w:rPr>
                        </w:pPr>
                        <w:r>
                          <w:rPr>
                            <w:sz w:val="16"/>
                            <w:szCs w:val="16"/>
                          </w:rPr>
                          <w:t>OB-KMS</w:t>
                        </w:r>
                      </w:p>
                      <w:p w14:paraId="539E1694" w14:textId="243A4BB0" w:rsidR="00493453" w:rsidRPr="00261F4B" w:rsidRDefault="00493453" w:rsidP="00597EBF">
                        <w:pPr>
                          <w:jc w:val="center"/>
                          <w:rPr>
                            <w:sz w:val="16"/>
                            <w:szCs w:val="16"/>
                          </w:rPr>
                        </w:pPr>
                        <w:r>
                          <w:rPr>
                            <w:sz w:val="16"/>
                            <w:szCs w:val="16"/>
                          </w:rPr>
                          <w:t>MWYSA</w:t>
                        </w:r>
                      </w:p>
                    </w:txbxContent>
                  </v:textbox>
                </v:rect>
                <v:shape id="AutoShape 357" o:spid="_x0000_s1043" type="#_x0000_t32" style="position:absolute;left:28575;top:22193;width:6;height:52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zN9wQAAANsAAAAPAAAAZHJzL2Rvd25yZXYueG1sRE9NawIx&#10;EL0X/A9hhF6KZi0oZTXKWhCq4EGt93EzboKbybqJuv775lDw+Hjfs0XnanGnNljPCkbDDARx6bXl&#10;SsHvYTX4AhEissbaMyl4UoDFvPc2w1z7B+/ovo+VSCEcclRgYmxyKUNpyGEY+oY4cWffOowJtpXU&#10;LT5SuKvlZ5ZNpEPLqcFgQ9+Gysv+5hRs16NlcTJ2vdld7Xa8Kupb9XFU6r3fFVMQkbr4Ev+7f7SC&#10;cVqfvqQfIOd/AAAA//8DAFBLAQItABQABgAIAAAAIQDb4fbL7gAAAIUBAAATAAAAAAAAAAAAAAAA&#10;AAAAAABbQ29udGVudF9UeXBlc10ueG1sUEsBAi0AFAAGAAgAAAAhAFr0LFu/AAAAFQEAAAsAAAAA&#10;AAAAAAAAAAAAHwEAAF9yZWxzLy5yZWxzUEsBAi0AFAAGAAgAAAAhAD1jM33BAAAA2wAAAA8AAAAA&#10;AAAAAAAAAAAABwIAAGRycy9kb3ducmV2LnhtbFBLBQYAAAAAAwADALcAAAD1AgAAAAA=&#10;"/>
                <v:shape id="AutoShape 358" o:spid="_x0000_s1044" type="#_x0000_t34" style="position:absolute;left:18857;top:514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QTtxgAAANsAAAAPAAAAZHJzL2Rvd25yZXYueG1sRI9Pa8JA&#10;FMTvQr/D8gq9iG4i9Q/RVYq0EPCklqK3Z/aZDWbfhuxW0356Vyj0OMzMb5jFqrO1uFLrK8cK0mEC&#10;grhwuuJSwef+YzAD4QOyxtoxKfghD6vlU2+BmXY33tJ1F0oRIewzVGBCaDIpfWHIoh+6hjh6Z9da&#10;DFG2pdQt3iLc1nKUJBNpseK4YLChtaHisvu2Cl7Hx8k0N++j36/NgU42zfv79UGpl+fubQ4iUBf+&#10;w3/tXCsYp/D4En+AXN4BAAD//wMAUEsBAi0AFAAGAAgAAAAhANvh9svuAAAAhQEAABMAAAAAAAAA&#10;AAAAAAAAAAAAAFtDb250ZW50X1R5cGVzXS54bWxQSwECLQAUAAYACAAAACEAWvQsW78AAAAVAQAA&#10;CwAAAAAAAAAAAAAAAAAfAQAAX3JlbHMvLnJlbHNQSwECLQAUAAYACAAAACEAwMUE7cYAAADbAAAA&#10;DwAAAAAAAAAAAAAAAAAHAgAAZHJzL2Rvd25yZXYueG1sUEsFBgAAAAADAAMAtwAAAPoCAAAAAA==&#10;"/>
                <w10:anchorlock/>
              </v:group>
            </w:pict>
          </mc:Fallback>
        </mc:AlternateContent>
      </w:r>
    </w:p>
    <w:p w14:paraId="1B76E1FE" w14:textId="2759DDA7" w:rsidR="00261F4B" w:rsidRPr="002F1233" w:rsidRDefault="00261F4B" w:rsidP="00302642">
      <w:pPr>
        <w:jc w:val="both"/>
        <w:rPr>
          <w:rFonts w:asciiTheme="majorHAnsi" w:hAnsiTheme="majorHAnsi" w:cstheme="majorHAnsi"/>
          <w:i/>
          <w:sz w:val="22"/>
          <w:szCs w:val="22"/>
        </w:rPr>
      </w:pPr>
      <w:r>
        <w:rPr>
          <w:rFonts w:asciiTheme="majorHAnsi" w:hAnsiTheme="majorHAnsi" w:cstheme="majorHAnsi"/>
          <w:i/>
          <w:sz w:val="22"/>
          <w:szCs w:val="22"/>
        </w:rPr>
        <w:t xml:space="preserve"> </w:t>
      </w:r>
    </w:p>
    <w:p w14:paraId="1E8F5A9B" w14:textId="77777777" w:rsidR="00255B3C" w:rsidRPr="002F1233" w:rsidRDefault="00255B3C" w:rsidP="00302642">
      <w:pPr>
        <w:jc w:val="both"/>
        <w:rPr>
          <w:rFonts w:asciiTheme="majorHAnsi" w:hAnsiTheme="majorHAnsi" w:cstheme="majorHAnsi"/>
          <w:sz w:val="22"/>
          <w:szCs w:val="22"/>
        </w:rPr>
      </w:pPr>
    </w:p>
    <w:p w14:paraId="467F9287" w14:textId="3508B25C" w:rsidR="00F83164" w:rsidRDefault="00F83164" w:rsidP="00302642">
      <w:pPr>
        <w:jc w:val="both"/>
        <w:rPr>
          <w:rFonts w:asciiTheme="majorHAnsi" w:hAnsiTheme="majorHAnsi" w:cstheme="majorHAnsi"/>
        </w:rPr>
      </w:pPr>
    </w:p>
    <w:p w14:paraId="29AF4B64" w14:textId="44EBF83F" w:rsidR="00AB34C5" w:rsidRDefault="00AB34C5" w:rsidP="00302642">
      <w:pPr>
        <w:jc w:val="both"/>
        <w:rPr>
          <w:rFonts w:asciiTheme="majorHAnsi" w:hAnsiTheme="majorHAnsi" w:cstheme="majorHAnsi"/>
        </w:rPr>
      </w:pPr>
    </w:p>
    <w:p w14:paraId="2B9F5637" w14:textId="77777777" w:rsidR="00AB34C5" w:rsidRPr="00302642" w:rsidRDefault="00AB34C5" w:rsidP="00302642">
      <w:pPr>
        <w:jc w:val="both"/>
        <w:rPr>
          <w:rFonts w:asciiTheme="majorHAnsi" w:hAnsiTheme="majorHAnsi" w:cstheme="majorHAnsi"/>
        </w:rPr>
      </w:pPr>
    </w:p>
    <w:p w14:paraId="07B135C0" w14:textId="77777777" w:rsidR="00B92E93" w:rsidRDefault="00571AB0" w:rsidP="00B92E93">
      <w:pPr>
        <w:shd w:val="clear" w:color="auto" w:fill="FFFFFF"/>
        <w:rPr>
          <w:rFonts w:cs="Arial"/>
          <w:noProof/>
          <w:szCs w:val="20"/>
          <w:lang w:eastAsia="zh-CN"/>
        </w:rPr>
      </w:pPr>
      <w:bookmarkStart w:id="82" w:name="_Hlk508351351"/>
      <w:r w:rsidRPr="002F1233">
        <w:rPr>
          <w:rFonts w:asciiTheme="majorHAnsi" w:hAnsiTheme="majorHAnsi" w:cstheme="majorHAnsi"/>
          <w:b/>
          <w:sz w:val="22"/>
          <w:szCs w:val="22"/>
        </w:rPr>
        <w:t>Project Board:</w:t>
      </w:r>
      <w:r w:rsidRPr="002F1233">
        <w:rPr>
          <w:rFonts w:asciiTheme="majorHAnsi" w:hAnsiTheme="majorHAnsi" w:cstheme="majorHAnsi"/>
          <w:sz w:val="22"/>
          <w:szCs w:val="22"/>
        </w:rPr>
        <w:t xml:space="preserve">  The Project Board (also called Project Steering Committee) is responsible for </w:t>
      </w:r>
    </w:p>
    <w:p w14:paraId="733531EB" w14:textId="77777777" w:rsidR="00B92E93" w:rsidRPr="00DC1A59" w:rsidRDefault="00B92E93" w:rsidP="00B92E93">
      <w:pPr>
        <w:shd w:val="clear" w:color="auto" w:fill="FFFFFF"/>
        <w:rPr>
          <w:rFonts w:asciiTheme="majorHAnsi" w:hAnsiTheme="majorHAnsi" w:cstheme="majorHAnsi"/>
          <w:noProof/>
          <w:sz w:val="22"/>
          <w:szCs w:val="22"/>
          <w:lang w:eastAsia="zh-CN"/>
        </w:rPr>
      </w:pPr>
      <w:r w:rsidRPr="00DC1A59">
        <w:rPr>
          <w:rFonts w:asciiTheme="majorHAnsi" w:hAnsiTheme="majorHAnsi" w:cstheme="majorHAnsi"/>
          <w:noProof/>
          <w:sz w:val="22"/>
          <w:szCs w:val="22"/>
          <w:lang w:eastAsia="zh-CN"/>
        </w:rPr>
        <w:t xml:space="preserve">taking </w:t>
      </w:r>
      <w:r w:rsidRPr="00DC1A59">
        <w:rPr>
          <w:rFonts w:asciiTheme="majorHAnsi" w:hAnsiTheme="majorHAnsi" w:cstheme="majorHAnsi"/>
          <w:sz w:val="22"/>
          <w:szCs w:val="22"/>
        </w:rPr>
        <w:t xml:space="preserve">corrective action as needed to ensure the project achieves the desired results. </w:t>
      </w:r>
      <w:r w:rsidRPr="00DC1A59">
        <w:rPr>
          <w:rFonts w:asciiTheme="majorHAnsi" w:hAnsiTheme="majorHAnsi" w:cstheme="majorHAnsi"/>
          <w:noProof/>
          <w:sz w:val="22"/>
          <w:szCs w:val="22"/>
          <w:lang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5AC909BE" w14:textId="77777777" w:rsidR="00B92E93" w:rsidRPr="00DC1A59" w:rsidRDefault="00B92E93" w:rsidP="00B92E93">
      <w:pPr>
        <w:shd w:val="clear" w:color="auto" w:fill="FFFFFF"/>
        <w:rPr>
          <w:rFonts w:asciiTheme="majorHAnsi" w:hAnsiTheme="majorHAnsi" w:cstheme="majorHAnsi"/>
          <w:noProof/>
          <w:sz w:val="22"/>
          <w:szCs w:val="22"/>
          <w:lang w:eastAsia="zh-CN"/>
        </w:rPr>
      </w:pPr>
    </w:p>
    <w:p w14:paraId="27251FC8" w14:textId="54025EB1" w:rsidR="00AE60EF" w:rsidRPr="002F1233" w:rsidRDefault="00B92E93" w:rsidP="00B92E93">
      <w:pPr>
        <w:shd w:val="clear" w:color="auto" w:fill="FFFFFF"/>
        <w:jc w:val="both"/>
        <w:rPr>
          <w:rFonts w:asciiTheme="majorHAnsi" w:hAnsiTheme="majorHAnsi" w:cstheme="majorHAnsi"/>
          <w:sz w:val="22"/>
          <w:szCs w:val="22"/>
        </w:rPr>
      </w:pPr>
      <w:r w:rsidRPr="00DC1A59">
        <w:rPr>
          <w:rFonts w:asciiTheme="majorHAnsi" w:hAnsiTheme="majorHAnsi" w:cstheme="majorHAnsi"/>
          <w:noProof/>
          <w:sz w:val="22"/>
          <w:szCs w:val="22"/>
          <w:lang w:eastAsia="zh-CN"/>
        </w:rPr>
        <w:t xml:space="preserve">In case consensus cannot be reached within the Board, the UNDP </w:t>
      </w:r>
      <w:r w:rsidRPr="00DC1A59">
        <w:rPr>
          <w:rFonts w:asciiTheme="majorHAnsi" w:hAnsiTheme="majorHAnsi" w:cstheme="majorHAnsi"/>
          <w:sz w:val="22"/>
          <w:szCs w:val="22"/>
        </w:rPr>
        <w:t xml:space="preserve">Resident Representative (or their designate) will mediate to find consensus and, if this cannot be found, will take the final decision to ensure project implementation is not unduly </w:t>
      </w:r>
      <w:r w:rsidRPr="000C0F5E">
        <w:rPr>
          <w:rFonts w:asciiTheme="majorHAnsi" w:hAnsiTheme="majorHAnsi" w:cstheme="majorHAnsi"/>
          <w:sz w:val="22"/>
          <w:szCs w:val="22"/>
        </w:rPr>
        <w:t>delayed</w:t>
      </w:r>
      <w:r w:rsidRPr="000C0F5E">
        <w:rPr>
          <w:rFonts w:cstheme="minorHAnsi"/>
          <w:i/>
        </w:rPr>
        <w:t>.</w:t>
      </w:r>
    </w:p>
    <w:p w14:paraId="56411438" w14:textId="77777777" w:rsidR="00AE60EF" w:rsidRPr="002F1233" w:rsidRDefault="00AE60EF" w:rsidP="00302642">
      <w:pPr>
        <w:shd w:val="clear" w:color="auto" w:fill="FFFFFF"/>
        <w:jc w:val="both"/>
        <w:rPr>
          <w:rFonts w:asciiTheme="majorHAnsi" w:hAnsiTheme="majorHAnsi" w:cstheme="majorHAnsi"/>
          <w:sz w:val="22"/>
          <w:szCs w:val="22"/>
        </w:rPr>
      </w:pPr>
    </w:p>
    <w:p w14:paraId="19B19D02" w14:textId="77777777" w:rsidR="00AE60EF" w:rsidRPr="002F1233" w:rsidRDefault="00571AB0" w:rsidP="00302642">
      <w:pPr>
        <w:shd w:val="clear" w:color="auto" w:fill="FFFFFF"/>
        <w:jc w:val="both"/>
        <w:rPr>
          <w:rFonts w:asciiTheme="majorHAnsi" w:hAnsiTheme="majorHAnsi" w:cstheme="majorHAnsi"/>
          <w:sz w:val="22"/>
          <w:szCs w:val="22"/>
        </w:rPr>
      </w:pPr>
      <w:r w:rsidRPr="002F1233">
        <w:rPr>
          <w:rFonts w:asciiTheme="majorHAnsi" w:hAnsiTheme="majorHAnsi" w:cstheme="majorHAnsi"/>
          <w:sz w:val="22"/>
          <w:szCs w:val="22"/>
        </w:rPr>
        <w:t>Specific responsibilities of the Project Board include:</w:t>
      </w:r>
    </w:p>
    <w:p w14:paraId="1A6A41C7" w14:textId="77777777" w:rsidR="00931D85" w:rsidRPr="00DC1A59" w:rsidRDefault="00931D85" w:rsidP="00B55A7D">
      <w:pPr>
        <w:pStyle w:val="ListParagraph"/>
        <w:numPr>
          <w:ilvl w:val="0"/>
          <w:numId w:val="12"/>
        </w:numPr>
        <w:contextualSpacing w:val="0"/>
        <w:rPr>
          <w:rFonts w:asciiTheme="majorHAnsi" w:hAnsiTheme="majorHAnsi" w:cstheme="majorHAnsi"/>
          <w:sz w:val="22"/>
          <w:szCs w:val="22"/>
        </w:rPr>
      </w:pPr>
      <w:r w:rsidRPr="00DC1A59">
        <w:rPr>
          <w:rFonts w:asciiTheme="majorHAnsi" w:hAnsiTheme="majorHAnsi" w:cstheme="majorHAnsi"/>
          <w:sz w:val="22"/>
          <w:szCs w:val="22"/>
        </w:rPr>
        <w:t>Provide overall guidance and direction to the project, ensuring it remains within any specified constraints;</w:t>
      </w:r>
    </w:p>
    <w:p w14:paraId="796A229E" w14:textId="77777777" w:rsidR="00931D85" w:rsidRPr="00DC1A59" w:rsidRDefault="00931D85" w:rsidP="00B55A7D">
      <w:pPr>
        <w:pStyle w:val="ListParagraph"/>
        <w:numPr>
          <w:ilvl w:val="0"/>
          <w:numId w:val="12"/>
        </w:numPr>
        <w:contextualSpacing w:val="0"/>
        <w:rPr>
          <w:rFonts w:asciiTheme="majorHAnsi" w:hAnsiTheme="majorHAnsi" w:cstheme="majorHAnsi"/>
          <w:sz w:val="22"/>
          <w:szCs w:val="22"/>
        </w:rPr>
      </w:pPr>
      <w:r w:rsidRPr="00DC1A59">
        <w:rPr>
          <w:rFonts w:asciiTheme="majorHAnsi" w:hAnsiTheme="majorHAnsi" w:cstheme="majorHAnsi"/>
          <w:sz w:val="22"/>
          <w:szCs w:val="22"/>
        </w:rPr>
        <w:t>Address project issues as raised by the project manager;</w:t>
      </w:r>
    </w:p>
    <w:p w14:paraId="77BEF17E" w14:textId="77777777" w:rsidR="00931D85" w:rsidRPr="00DC1A59" w:rsidRDefault="00931D85" w:rsidP="00B55A7D">
      <w:pPr>
        <w:pStyle w:val="ListParagraph"/>
        <w:numPr>
          <w:ilvl w:val="0"/>
          <w:numId w:val="12"/>
        </w:numPr>
        <w:contextualSpacing w:val="0"/>
        <w:rPr>
          <w:rFonts w:asciiTheme="majorHAnsi" w:hAnsiTheme="majorHAnsi" w:cstheme="majorHAnsi"/>
          <w:sz w:val="22"/>
          <w:szCs w:val="22"/>
        </w:rPr>
      </w:pPr>
      <w:r w:rsidRPr="00DC1A59">
        <w:rPr>
          <w:rFonts w:asciiTheme="majorHAnsi" w:hAnsiTheme="majorHAnsi" w:cstheme="majorHAnsi"/>
          <w:sz w:val="22"/>
          <w:szCs w:val="22"/>
        </w:rPr>
        <w:t xml:space="preserve">Provide guidance on new project risks, and agree on possible mitigation and management actions to address specific risks; </w:t>
      </w:r>
    </w:p>
    <w:p w14:paraId="734376C4" w14:textId="77777777" w:rsidR="00931D85" w:rsidRPr="00DC1A59" w:rsidRDefault="00931D85" w:rsidP="00B55A7D">
      <w:pPr>
        <w:pStyle w:val="ListParagraph"/>
        <w:numPr>
          <w:ilvl w:val="0"/>
          <w:numId w:val="12"/>
        </w:numPr>
        <w:contextualSpacing w:val="0"/>
        <w:rPr>
          <w:rFonts w:asciiTheme="majorHAnsi" w:hAnsiTheme="majorHAnsi" w:cstheme="majorHAnsi"/>
          <w:sz w:val="22"/>
          <w:szCs w:val="22"/>
        </w:rPr>
      </w:pPr>
      <w:r w:rsidRPr="00DC1A59">
        <w:rPr>
          <w:rFonts w:asciiTheme="majorHAnsi" w:hAnsiTheme="majorHAnsi" w:cstheme="majorHAnsi"/>
          <w:sz w:val="22"/>
          <w:szCs w:val="22"/>
        </w:rPr>
        <w:lastRenderedPageBreak/>
        <w:t>Agree on project manager’s tolerances as required, within the parameters set by UNDP-GEF, and provide direction and advice for exceptional situations when the project manager’s tolerances are exceeded;</w:t>
      </w:r>
    </w:p>
    <w:p w14:paraId="7E30311D" w14:textId="77777777" w:rsidR="00931D85" w:rsidRPr="00DC1A59" w:rsidRDefault="00931D85" w:rsidP="00B55A7D">
      <w:pPr>
        <w:pStyle w:val="ListParagraph"/>
        <w:numPr>
          <w:ilvl w:val="0"/>
          <w:numId w:val="12"/>
        </w:numPr>
        <w:contextualSpacing w:val="0"/>
        <w:rPr>
          <w:rFonts w:asciiTheme="majorHAnsi" w:hAnsiTheme="majorHAnsi" w:cstheme="majorHAnsi"/>
          <w:sz w:val="22"/>
          <w:szCs w:val="22"/>
        </w:rPr>
      </w:pPr>
      <w:r w:rsidRPr="00DC1A59">
        <w:rPr>
          <w:rFonts w:asciiTheme="majorHAnsi" w:hAnsiTheme="majorHAnsi" w:cstheme="majorHAnsi"/>
          <w:sz w:val="22"/>
          <w:szCs w:val="22"/>
        </w:rPr>
        <w:t>Advise on major and minor amendments to the project within the parameters set by UNDP-GEF;</w:t>
      </w:r>
    </w:p>
    <w:p w14:paraId="19D925BD" w14:textId="77777777" w:rsidR="00931D85" w:rsidRPr="00DC1A59" w:rsidRDefault="00931D85" w:rsidP="00B55A7D">
      <w:pPr>
        <w:pStyle w:val="CharCharChar1"/>
        <w:numPr>
          <w:ilvl w:val="0"/>
          <w:numId w:val="12"/>
        </w:numPr>
        <w:spacing w:after="0" w:line="240" w:lineRule="auto"/>
        <w:rPr>
          <w:rFonts w:asciiTheme="majorHAnsi" w:hAnsiTheme="majorHAnsi" w:cstheme="majorHAnsi"/>
          <w:sz w:val="22"/>
          <w:szCs w:val="22"/>
          <w:lang w:val="en-GB"/>
        </w:rPr>
      </w:pPr>
      <w:r w:rsidRPr="00DC1A59">
        <w:rPr>
          <w:rFonts w:asciiTheme="majorHAnsi" w:hAnsiTheme="majorHAnsi" w:cstheme="majorHAnsi"/>
          <w:sz w:val="22"/>
          <w:szCs w:val="22"/>
          <w:lang w:val="en-GB"/>
        </w:rPr>
        <w:t xml:space="preserve">Ensure coordination between various donor and government-funded projects and programmes; </w:t>
      </w:r>
    </w:p>
    <w:p w14:paraId="3A899568" w14:textId="77777777" w:rsidR="00931D85" w:rsidRPr="00DC1A59" w:rsidRDefault="00931D85" w:rsidP="00B55A7D">
      <w:pPr>
        <w:pStyle w:val="CharCharChar1"/>
        <w:numPr>
          <w:ilvl w:val="0"/>
          <w:numId w:val="12"/>
        </w:numPr>
        <w:spacing w:after="0" w:line="240" w:lineRule="auto"/>
        <w:rPr>
          <w:rFonts w:asciiTheme="majorHAnsi" w:hAnsiTheme="majorHAnsi" w:cstheme="majorHAnsi"/>
          <w:sz w:val="22"/>
          <w:szCs w:val="22"/>
          <w:lang w:val="en-GB"/>
        </w:rPr>
      </w:pPr>
      <w:r w:rsidRPr="00DC1A59">
        <w:rPr>
          <w:rFonts w:asciiTheme="majorHAnsi" w:hAnsiTheme="majorHAnsi" w:cstheme="majorHAnsi"/>
          <w:sz w:val="22"/>
          <w:szCs w:val="22"/>
          <w:lang w:val="en-GB"/>
        </w:rPr>
        <w:t xml:space="preserve">Ensure coordination with various government agencies and their participation in project activities; </w:t>
      </w:r>
    </w:p>
    <w:p w14:paraId="4B359724" w14:textId="77777777" w:rsidR="00931D85" w:rsidRPr="00DC1A59" w:rsidRDefault="00931D85" w:rsidP="00B55A7D">
      <w:pPr>
        <w:pStyle w:val="CharCharChar1"/>
        <w:numPr>
          <w:ilvl w:val="0"/>
          <w:numId w:val="12"/>
        </w:numPr>
        <w:spacing w:after="0" w:line="240" w:lineRule="auto"/>
        <w:rPr>
          <w:rFonts w:asciiTheme="majorHAnsi" w:hAnsiTheme="majorHAnsi" w:cstheme="majorHAnsi"/>
          <w:sz w:val="22"/>
          <w:szCs w:val="22"/>
          <w:lang w:val="en-GB"/>
        </w:rPr>
      </w:pPr>
      <w:r w:rsidRPr="00DC1A59">
        <w:rPr>
          <w:rFonts w:asciiTheme="majorHAnsi" w:hAnsiTheme="majorHAnsi" w:cstheme="majorHAnsi"/>
          <w:sz w:val="22"/>
          <w:szCs w:val="22"/>
          <w:lang w:val="en-GB"/>
        </w:rPr>
        <w:t xml:space="preserve">Track and monitor co-financing for this project; </w:t>
      </w:r>
    </w:p>
    <w:p w14:paraId="61F40A2E" w14:textId="77777777" w:rsidR="00931D85" w:rsidRPr="00DC1A59" w:rsidRDefault="00931D85" w:rsidP="00B55A7D">
      <w:pPr>
        <w:pStyle w:val="CharCharChar1"/>
        <w:numPr>
          <w:ilvl w:val="0"/>
          <w:numId w:val="12"/>
        </w:numPr>
        <w:spacing w:after="0" w:line="240" w:lineRule="auto"/>
        <w:rPr>
          <w:rFonts w:asciiTheme="majorHAnsi" w:hAnsiTheme="majorHAnsi" w:cstheme="majorHAnsi"/>
          <w:sz w:val="22"/>
          <w:szCs w:val="22"/>
          <w:lang w:val="en-GB"/>
        </w:rPr>
      </w:pPr>
      <w:r w:rsidRPr="00DC1A59">
        <w:rPr>
          <w:rFonts w:asciiTheme="majorHAnsi" w:hAnsiTheme="majorHAnsi" w:cstheme="majorHAnsi"/>
          <w:sz w:val="22"/>
          <w:szCs w:val="22"/>
          <w:lang w:val="en-GB"/>
        </w:rPr>
        <w:t xml:space="preserve">Review the project progress, assess performance, and appraise the Annual Work Plan for the following year; </w:t>
      </w:r>
    </w:p>
    <w:p w14:paraId="6A377933" w14:textId="77777777" w:rsidR="00931D85" w:rsidRPr="00DC1A59" w:rsidRDefault="00931D85" w:rsidP="00B55A7D">
      <w:pPr>
        <w:pStyle w:val="CharCharChar1"/>
        <w:numPr>
          <w:ilvl w:val="0"/>
          <w:numId w:val="12"/>
        </w:numPr>
        <w:spacing w:after="0" w:line="240" w:lineRule="auto"/>
        <w:rPr>
          <w:rFonts w:asciiTheme="majorHAnsi" w:hAnsiTheme="majorHAnsi" w:cstheme="majorHAnsi"/>
          <w:sz w:val="22"/>
          <w:szCs w:val="22"/>
          <w:lang w:val="en-GB"/>
        </w:rPr>
      </w:pPr>
      <w:r w:rsidRPr="00DC1A59">
        <w:rPr>
          <w:rFonts w:asciiTheme="majorHAnsi" w:hAnsiTheme="majorHAnsi" w:cstheme="majorHAnsi"/>
          <w:sz w:val="22"/>
          <w:szCs w:val="22"/>
          <w:lang w:val="en-GB"/>
        </w:rPr>
        <w:t xml:space="preserve">Appraise the annual project implementation report, including the quality assessment rating report; </w:t>
      </w:r>
    </w:p>
    <w:p w14:paraId="6D318858" w14:textId="77777777" w:rsidR="00931D85" w:rsidRPr="00DC1A59" w:rsidRDefault="00931D85" w:rsidP="00B55A7D">
      <w:pPr>
        <w:pStyle w:val="CharCharChar1"/>
        <w:numPr>
          <w:ilvl w:val="0"/>
          <w:numId w:val="12"/>
        </w:numPr>
        <w:spacing w:after="0" w:line="240" w:lineRule="auto"/>
        <w:rPr>
          <w:rFonts w:asciiTheme="majorHAnsi" w:hAnsiTheme="majorHAnsi" w:cstheme="majorHAnsi"/>
          <w:sz w:val="22"/>
          <w:szCs w:val="22"/>
          <w:lang w:val="en-GB"/>
        </w:rPr>
      </w:pPr>
      <w:r w:rsidRPr="00DC1A59">
        <w:rPr>
          <w:rFonts w:asciiTheme="majorHAnsi" w:hAnsiTheme="majorHAnsi" w:cstheme="majorHAnsi"/>
          <w:sz w:val="22"/>
          <w:szCs w:val="22"/>
          <w:lang w:val="en-GB"/>
        </w:rPr>
        <w:t xml:space="preserve">Ensure commitment of human resources to support project implementation, arbitrating any issues within the project; </w:t>
      </w:r>
    </w:p>
    <w:p w14:paraId="20488A9C" w14:textId="77777777" w:rsidR="00931D85" w:rsidRPr="00DC1A59" w:rsidRDefault="00931D85" w:rsidP="00B55A7D">
      <w:pPr>
        <w:pStyle w:val="ListParagraph"/>
        <w:numPr>
          <w:ilvl w:val="0"/>
          <w:numId w:val="12"/>
        </w:numPr>
        <w:contextualSpacing w:val="0"/>
        <w:rPr>
          <w:rFonts w:asciiTheme="majorHAnsi" w:hAnsiTheme="majorHAnsi" w:cstheme="majorHAnsi"/>
          <w:color w:val="000000"/>
          <w:sz w:val="22"/>
          <w:szCs w:val="22"/>
        </w:rPr>
      </w:pPr>
      <w:r w:rsidRPr="00DC1A59">
        <w:rPr>
          <w:rFonts w:asciiTheme="majorHAnsi" w:hAnsiTheme="majorHAnsi" w:cstheme="majorHAnsi"/>
          <w:color w:val="000000"/>
          <w:sz w:val="22"/>
          <w:szCs w:val="22"/>
        </w:rPr>
        <w:t>Review combined delivery reports prior to certification by the implementing partner;</w:t>
      </w:r>
    </w:p>
    <w:p w14:paraId="19FA5937" w14:textId="77777777" w:rsidR="00931D85" w:rsidRPr="00DC1A59" w:rsidRDefault="00931D85" w:rsidP="00B55A7D">
      <w:pPr>
        <w:pStyle w:val="ListParagraph"/>
        <w:numPr>
          <w:ilvl w:val="0"/>
          <w:numId w:val="12"/>
        </w:numPr>
        <w:contextualSpacing w:val="0"/>
        <w:rPr>
          <w:rFonts w:asciiTheme="majorHAnsi" w:hAnsiTheme="majorHAnsi" w:cstheme="majorHAnsi"/>
          <w:sz w:val="22"/>
          <w:szCs w:val="22"/>
        </w:rPr>
      </w:pPr>
      <w:r w:rsidRPr="00DC1A59">
        <w:rPr>
          <w:rFonts w:asciiTheme="majorHAnsi" w:hAnsiTheme="majorHAnsi" w:cstheme="majorHAnsi"/>
          <w:sz w:val="22"/>
          <w:szCs w:val="22"/>
        </w:rPr>
        <w:t>Provide direction and recommendations to ensure that the agreed deliverables are produced satisfactorily according to plans;</w:t>
      </w:r>
    </w:p>
    <w:p w14:paraId="343D64F4" w14:textId="77777777" w:rsidR="00931D85" w:rsidRPr="00DC1A59" w:rsidRDefault="00931D85" w:rsidP="00B55A7D">
      <w:pPr>
        <w:pStyle w:val="ListParagraph"/>
        <w:numPr>
          <w:ilvl w:val="0"/>
          <w:numId w:val="12"/>
        </w:numPr>
        <w:contextualSpacing w:val="0"/>
        <w:rPr>
          <w:rFonts w:asciiTheme="majorHAnsi" w:hAnsiTheme="majorHAnsi" w:cstheme="majorHAnsi"/>
          <w:sz w:val="22"/>
          <w:szCs w:val="22"/>
        </w:rPr>
      </w:pPr>
      <w:r w:rsidRPr="00DC1A59">
        <w:rPr>
          <w:rFonts w:asciiTheme="majorHAnsi" w:hAnsiTheme="majorHAnsi" w:cstheme="majorHAnsi"/>
          <w:sz w:val="22"/>
          <w:szCs w:val="22"/>
        </w:rPr>
        <w:t>Address project-level grievances;</w:t>
      </w:r>
    </w:p>
    <w:p w14:paraId="3256B38B" w14:textId="77777777" w:rsidR="00931D85" w:rsidRPr="00DC1A59" w:rsidRDefault="00931D85" w:rsidP="00B55A7D">
      <w:pPr>
        <w:pStyle w:val="ListParagraph"/>
        <w:numPr>
          <w:ilvl w:val="0"/>
          <w:numId w:val="12"/>
        </w:numPr>
        <w:contextualSpacing w:val="0"/>
        <w:rPr>
          <w:rFonts w:asciiTheme="majorHAnsi" w:hAnsiTheme="majorHAnsi" w:cstheme="majorHAnsi"/>
          <w:sz w:val="22"/>
          <w:szCs w:val="22"/>
        </w:rPr>
      </w:pPr>
      <w:r w:rsidRPr="00DC1A59">
        <w:rPr>
          <w:rFonts w:asciiTheme="majorHAnsi" w:hAnsiTheme="majorHAnsi" w:cstheme="majorHAnsi"/>
          <w:sz w:val="22"/>
          <w:szCs w:val="22"/>
        </w:rPr>
        <w:t>Approve the project Inception Report, Mid-term Review and Terminal Evaluation reports and corresponding management responses;</w:t>
      </w:r>
    </w:p>
    <w:p w14:paraId="4332993D" w14:textId="77777777" w:rsidR="00931D85" w:rsidRPr="00DC1A59" w:rsidRDefault="00931D85" w:rsidP="00B55A7D">
      <w:pPr>
        <w:numPr>
          <w:ilvl w:val="0"/>
          <w:numId w:val="12"/>
        </w:numPr>
        <w:rPr>
          <w:rFonts w:asciiTheme="majorHAnsi" w:hAnsiTheme="majorHAnsi" w:cstheme="majorHAnsi"/>
          <w:sz w:val="22"/>
          <w:szCs w:val="22"/>
        </w:rPr>
      </w:pPr>
      <w:r w:rsidRPr="00DC1A59">
        <w:rPr>
          <w:rFonts w:asciiTheme="majorHAnsi" w:hAnsiTheme="majorHAnsi" w:cstheme="majorHAnsi"/>
          <w:sz w:val="22"/>
          <w:szCs w:val="22"/>
        </w:rPr>
        <w:t xml:space="preserve">Review the final project report package during an end-of-project review meeting to discuss lesson learned and opportunities for scaling up.    </w:t>
      </w:r>
    </w:p>
    <w:bookmarkEnd w:id="82"/>
    <w:p w14:paraId="76BBBFD2" w14:textId="77777777" w:rsidR="00AE60EF" w:rsidRPr="002F1233" w:rsidRDefault="00AE60EF" w:rsidP="00302642">
      <w:pPr>
        <w:shd w:val="clear" w:color="auto" w:fill="FFFFFF"/>
        <w:jc w:val="both"/>
        <w:rPr>
          <w:rFonts w:asciiTheme="majorHAnsi" w:hAnsiTheme="majorHAnsi" w:cstheme="majorHAnsi"/>
          <w:sz w:val="22"/>
          <w:szCs w:val="22"/>
        </w:rPr>
      </w:pPr>
    </w:p>
    <w:p w14:paraId="1BBAC551" w14:textId="77777777" w:rsidR="00AE60EF" w:rsidRPr="002F1233" w:rsidRDefault="00571AB0" w:rsidP="00302642">
      <w:pPr>
        <w:shd w:val="clear" w:color="auto" w:fill="FFFFFF"/>
        <w:jc w:val="both"/>
        <w:rPr>
          <w:rFonts w:asciiTheme="majorHAnsi" w:hAnsiTheme="majorHAnsi" w:cstheme="majorHAnsi"/>
          <w:sz w:val="22"/>
          <w:szCs w:val="22"/>
        </w:rPr>
      </w:pPr>
      <w:r w:rsidRPr="002F1233">
        <w:rPr>
          <w:rFonts w:asciiTheme="majorHAnsi" w:hAnsiTheme="majorHAnsi" w:cstheme="majorHAnsi"/>
          <w:sz w:val="22"/>
          <w:szCs w:val="22"/>
        </w:rPr>
        <w:t xml:space="preserve">The composition of the Project Board must include the following roles: </w:t>
      </w:r>
    </w:p>
    <w:p w14:paraId="673068CC" w14:textId="77777777" w:rsidR="00AE60EF" w:rsidRPr="002F1233" w:rsidRDefault="00AE60EF" w:rsidP="00302642">
      <w:pPr>
        <w:jc w:val="both"/>
        <w:rPr>
          <w:rFonts w:asciiTheme="majorHAnsi" w:hAnsiTheme="majorHAnsi" w:cstheme="majorHAnsi"/>
          <w:sz w:val="22"/>
          <w:szCs w:val="22"/>
        </w:rPr>
      </w:pPr>
    </w:p>
    <w:p w14:paraId="4731590A" w14:textId="4D4FCF6D" w:rsidR="00AE60EF" w:rsidRPr="002F1233" w:rsidRDefault="009A583A" w:rsidP="00302642">
      <w:pPr>
        <w:jc w:val="both"/>
        <w:rPr>
          <w:rFonts w:asciiTheme="majorHAnsi" w:hAnsiTheme="majorHAnsi" w:cstheme="majorHAnsi"/>
          <w:sz w:val="22"/>
          <w:szCs w:val="22"/>
        </w:rPr>
      </w:pPr>
      <w:r>
        <w:rPr>
          <w:rFonts w:asciiTheme="majorHAnsi" w:hAnsiTheme="majorHAnsi" w:cstheme="majorHAnsi"/>
          <w:sz w:val="22"/>
          <w:szCs w:val="22"/>
          <w:u w:val="single"/>
        </w:rPr>
        <w:t xml:space="preserve">Project </w:t>
      </w:r>
      <w:r w:rsidR="00571AB0" w:rsidRPr="002F1233">
        <w:rPr>
          <w:rFonts w:asciiTheme="majorHAnsi" w:hAnsiTheme="majorHAnsi" w:cstheme="majorHAnsi"/>
          <w:sz w:val="22"/>
          <w:szCs w:val="22"/>
          <w:u w:val="single"/>
        </w:rPr>
        <w:t>Executive</w:t>
      </w:r>
      <w:r w:rsidR="00571AB0" w:rsidRPr="002F1233">
        <w:rPr>
          <w:rFonts w:asciiTheme="majorHAnsi" w:hAnsiTheme="majorHAnsi" w:cstheme="majorHAnsi"/>
          <w:sz w:val="22"/>
          <w:szCs w:val="22"/>
        </w:rPr>
        <w:t xml:space="preserve">: The Executive is an individual who represents ownership of the project </w:t>
      </w:r>
      <w:r w:rsidR="009E5A9B">
        <w:rPr>
          <w:rFonts w:asciiTheme="majorHAnsi" w:hAnsiTheme="majorHAnsi" w:cstheme="majorHAnsi"/>
          <w:sz w:val="22"/>
          <w:szCs w:val="22"/>
        </w:rPr>
        <w:t>and chairs</w:t>
      </w:r>
      <w:r w:rsidR="00571AB0" w:rsidRPr="002F1233">
        <w:rPr>
          <w:rFonts w:asciiTheme="majorHAnsi" w:hAnsiTheme="majorHAnsi" w:cstheme="majorHAnsi"/>
          <w:sz w:val="22"/>
          <w:szCs w:val="22"/>
        </w:rPr>
        <w:t xml:space="preserve"> the Project Board. </w:t>
      </w:r>
      <w:r w:rsidR="00DB32A3" w:rsidRPr="00DC1A59">
        <w:rPr>
          <w:rFonts w:asciiTheme="majorHAnsi" w:hAnsiTheme="majorHAnsi" w:cstheme="majorHAnsi"/>
          <w:sz w:val="22"/>
          <w:szCs w:val="22"/>
        </w:rPr>
        <w:t xml:space="preserve">The Executive is normally the national counterpart for nationally implemented projects. </w:t>
      </w:r>
      <w:r w:rsidR="00571AB0" w:rsidRPr="002F1233">
        <w:rPr>
          <w:rFonts w:asciiTheme="majorHAnsi" w:hAnsiTheme="majorHAnsi" w:cstheme="majorHAnsi"/>
          <w:sz w:val="22"/>
          <w:szCs w:val="22"/>
        </w:rPr>
        <w:t xml:space="preserve"> The </w:t>
      </w:r>
      <w:r w:rsidR="00DB32A3">
        <w:rPr>
          <w:rFonts w:asciiTheme="majorHAnsi" w:hAnsiTheme="majorHAnsi" w:cstheme="majorHAnsi"/>
          <w:sz w:val="22"/>
          <w:szCs w:val="22"/>
        </w:rPr>
        <w:t xml:space="preserve">Project </w:t>
      </w:r>
      <w:r w:rsidR="00571AB0" w:rsidRPr="002F1233">
        <w:rPr>
          <w:rFonts w:asciiTheme="majorHAnsi" w:hAnsiTheme="majorHAnsi" w:cstheme="majorHAnsi"/>
          <w:sz w:val="22"/>
          <w:szCs w:val="22"/>
        </w:rPr>
        <w:t>Executive is</w:t>
      </w:r>
      <w:r w:rsidR="002E479D" w:rsidRPr="002E479D">
        <w:rPr>
          <w:rFonts w:ascii="Calibri" w:hAnsi="Calibri" w:cs="Calibri"/>
          <w:sz w:val="20"/>
          <w:szCs w:val="20"/>
        </w:rPr>
        <w:t xml:space="preserve"> </w:t>
      </w:r>
      <w:bookmarkStart w:id="83" w:name="_Hlk45788186"/>
      <w:r w:rsidR="002E479D" w:rsidRPr="002E479D">
        <w:rPr>
          <w:rFonts w:asciiTheme="majorHAnsi" w:hAnsiTheme="majorHAnsi" w:cstheme="majorHAnsi"/>
          <w:sz w:val="22"/>
          <w:szCs w:val="22"/>
        </w:rPr>
        <w:t>(Name and title are to be determined)</w:t>
      </w:r>
      <w:r w:rsidR="00571AB0" w:rsidRPr="002E479D">
        <w:rPr>
          <w:rFonts w:asciiTheme="majorHAnsi" w:hAnsiTheme="majorHAnsi" w:cstheme="majorHAnsi"/>
          <w:sz w:val="22"/>
          <w:szCs w:val="22"/>
        </w:rPr>
        <w:t>:</w:t>
      </w:r>
      <w:r w:rsidR="00571AB0" w:rsidRPr="002F1233">
        <w:rPr>
          <w:rFonts w:asciiTheme="majorHAnsi" w:hAnsiTheme="majorHAnsi" w:cstheme="majorHAnsi"/>
          <w:sz w:val="22"/>
          <w:szCs w:val="22"/>
        </w:rPr>
        <w:t xml:space="preserve">  </w:t>
      </w:r>
      <w:bookmarkEnd w:id="83"/>
      <w:r w:rsidR="00E1199F" w:rsidRPr="002F1233">
        <w:rPr>
          <w:rFonts w:asciiTheme="majorHAnsi" w:hAnsiTheme="majorHAnsi" w:cstheme="majorHAnsi"/>
          <w:b/>
          <w:sz w:val="22"/>
          <w:szCs w:val="22"/>
        </w:rPr>
        <w:t>Secretary of the Office of Te Beretitenti (OB)</w:t>
      </w:r>
      <w:r w:rsidR="002E479D">
        <w:rPr>
          <w:rFonts w:ascii="Calibri" w:hAnsi="Calibri" w:cs="Calibri"/>
          <w:sz w:val="20"/>
          <w:szCs w:val="20"/>
        </w:rPr>
        <w:t>.</w:t>
      </w:r>
    </w:p>
    <w:p w14:paraId="4B31A2EF" w14:textId="77777777" w:rsidR="00AE60EF" w:rsidRPr="002F1233" w:rsidRDefault="00AE60EF" w:rsidP="00302642">
      <w:pPr>
        <w:jc w:val="both"/>
        <w:rPr>
          <w:rFonts w:asciiTheme="majorHAnsi" w:hAnsiTheme="majorHAnsi" w:cstheme="majorHAnsi"/>
          <w:sz w:val="22"/>
          <w:szCs w:val="22"/>
        </w:rPr>
      </w:pPr>
    </w:p>
    <w:p w14:paraId="4A447D8B" w14:textId="45E92719"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Executive is ultimately responsible for the project, supported by the Senior Beneficiary and </w:t>
      </w:r>
      <w:r w:rsidR="00DC1A59">
        <w:rPr>
          <w:rFonts w:asciiTheme="majorHAnsi" w:hAnsiTheme="majorHAnsi" w:cstheme="majorHAnsi"/>
          <w:sz w:val="22"/>
          <w:szCs w:val="22"/>
        </w:rPr>
        <w:t>Development Partner</w:t>
      </w:r>
      <w:r w:rsidRPr="002F1233">
        <w:rPr>
          <w:rFonts w:asciiTheme="majorHAnsi" w:hAnsiTheme="majorHAnsi" w:cstheme="majorHAnsi"/>
          <w:sz w:val="22"/>
          <w:szCs w:val="22"/>
        </w:rPr>
        <w:t xml:space="preserve">.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40912BB7" w14:textId="77777777" w:rsidR="00AE60EF" w:rsidRPr="002F1233" w:rsidRDefault="00AE60EF" w:rsidP="00302642">
      <w:pPr>
        <w:ind w:left="360"/>
        <w:jc w:val="both"/>
        <w:rPr>
          <w:rFonts w:asciiTheme="majorHAnsi" w:hAnsiTheme="majorHAnsi" w:cstheme="majorHAnsi"/>
          <w:sz w:val="22"/>
          <w:szCs w:val="22"/>
        </w:rPr>
      </w:pPr>
    </w:p>
    <w:p w14:paraId="1C46ECBD"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Specific Responsibilities: (as part of the above responsibilities for the Project Board)</w:t>
      </w:r>
    </w:p>
    <w:p w14:paraId="67F4DFA8" w14:textId="77777777" w:rsidR="007D39FF" w:rsidRPr="002F1233" w:rsidRDefault="00571AB0" w:rsidP="00B55A7D">
      <w:pPr>
        <w:numPr>
          <w:ilvl w:val="0"/>
          <w:numId w:val="13"/>
        </w:numPr>
        <w:jc w:val="both"/>
        <w:rPr>
          <w:rFonts w:asciiTheme="majorHAnsi" w:hAnsiTheme="majorHAnsi" w:cstheme="majorHAnsi"/>
          <w:sz w:val="22"/>
          <w:szCs w:val="22"/>
        </w:rPr>
      </w:pPr>
      <w:r w:rsidRPr="002F1233">
        <w:rPr>
          <w:rFonts w:asciiTheme="majorHAnsi" w:hAnsiTheme="majorHAnsi" w:cstheme="majorHAnsi"/>
          <w:sz w:val="22"/>
          <w:szCs w:val="22"/>
        </w:rPr>
        <w:t>Ensure that there is a coherent project organisation structure and logical set of plans;</w:t>
      </w:r>
    </w:p>
    <w:p w14:paraId="3835176F" w14:textId="77777777" w:rsidR="007D39FF" w:rsidRPr="002F1233" w:rsidRDefault="00571AB0" w:rsidP="00B55A7D">
      <w:pPr>
        <w:numPr>
          <w:ilvl w:val="0"/>
          <w:numId w:val="13"/>
        </w:numPr>
        <w:jc w:val="both"/>
        <w:rPr>
          <w:rFonts w:asciiTheme="majorHAnsi" w:hAnsiTheme="majorHAnsi" w:cstheme="majorHAnsi"/>
          <w:sz w:val="22"/>
          <w:szCs w:val="22"/>
        </w:rPr>
      </w:pPr>
      <w:r w:rsidRPr="002F1233">
        <w:rPr>
          <w:rFonts w:asciiTheme="majorHAnsi" w:hAnsiTheme="majorHAnsi" w:cstheme="majorHAnsi"/>
          <w:sz w:val="22"/>
          <w:szCs w:val="22"/>
        </w:rPr>
        <w:t>Set tolerances in the AWP and other plans as required for the Project Manager;</w:t>
      </w:r>
    </w:p>
    <w:p w14:paraId="67D0CA46" w14:textId="77777777" w:rsidR="007D39FF" w:rsidRPr="002F1233" w:rsidRDefault="00571AB0" w:rsidP="00B55A7D">
      <w:pPr>
        <w:numPr>
          <w:ilvl w:val="0"/>
          <w:numId w:val="13"/>
        </w:numPr>
        <w:jc w:val="both"/>
        <w:rPr>
          <w:rFonts w:asciiTheme="majorHAnsi" w:hAnsiTheme="majorHAnsi" w:cstheme="majorHAnsi"/>
          <w:sz w:val="22"/>
          <w:szCs w:val="22"/>
        </w:rPr>
      </w:pPr>
      <w:r w:rsidRPr="002F1233">
        <w:rPr>
          <w:rFonts w:asciiTheme="majorHAnsi" w:hAnsiTheme="majorHAnsi" w:cstheme="majorHAnsi"/>
          <w:sz w:val="22"/>
          <w:szCs w:val="22"/>
        </w:rPr>
        <w:t>Monitor and control the progress of the project at a strategic level;</w:t>
      </w:r>
    </w:p>
    <w:p w14:paraId="4FECCE2C" w14:textId="77777777" w:rsidR="007D39FF" w:rsidRPr="002F1233" w:rsidRDefault="00571AB0" w:rsidP="00B55A7D">
      <w:pPr>
        <w:numPr>
          <w:ilvl w:val="0"/>
          <w:numId w:val="13"/>
        </w:numPr>
        <w:jc w:val="both"/>
        <w:rPr>
          <w:rFonts w:asciiTheme="majorHAnsi" w:hAnsiTheme="majorHAnsi" w:cstheme="majorHAnsi"/>
          <w:sz w:val="22"/>
          <w:szCs w:val="22"/>
        </w:rPr>
      </w:pPr>
      <w:r w:rsidRPr="002F1233">
        <w:rPr>
          <w:rFonts w:asciiTheme="majorHAnsi" w:hAnsiTheme="majorHAnsi" w:cstheme="majorHAnsi"/>
          <w:sz w:val="22"/>
          <w:szCs w:val="22"/>
        </w:rPr>
        <w:t>Ensure that risks are being tracked and mitigated as effectively as possible;</w:t>
      </w:r>
    </w:p>
    <w:p w14:paraId="4AAE59A8" w14:textId="77777777" w:rsidR="007D39FF" w:rsidRPr="002F1233" w:rsidRDefault="00571AB0" w:rsidP="00B55A7D">
      <w:pPr>
        <w:numPr>
          <w:ilvl w:val="0"/>
          <w:numId w:val="13"/>
        </w:numPr>
        <w:jc w:val="both"/>
        <w:rPr>
          <w:rFonts w:asciiTheme="majorHAnsi" w:hAnsiTheme="majorHAnsi" w:cstheme="majorHAnsi"/>
          <w:sz w:val="22"/>
          <w:szCs w:val="22"/>
        </w:rPr>
      </w:pPr>
      <w:r w:rsidRPr="002F1233">
        <w:rPr>
          <w:rFonts w:asciiTheme="majorHAnsi" w:hAnsiTheme="majorHAnsi" w:cstheme="majorHAnsi"/>
          <w:sz w:val="22"/>
          <w:szCs w:val="22"/>
        </w:rPr>
        <w:t>Brief relevant stakeholders about project progress;</w:t>
      </w:r>
    </w:p>
    <w:p w14:paraId="1DB25C8C" w14:textId="77777777" w:rsidR="007D39FF" w:rsidRPr="002F1233" w:rsidRDefault="00571AB0" w:rsidP="00B55A7D">
      <w:pPr>
        <w:numPr>
          <w:ilvl w:val="0"/>
          <w:numId w:val="13"/>
        </w:numPr>
        <w:jc w:val="both"/>
        <w:rPr>
          <w:rFonts w:asciiTheme="majorHAnsi" w:hAnsiTheme="majorHAnsi" w:cstheme="majorHAnsi"/>
          <w:sz w:val="22"/>
          <w:szCs w:val="22"/>
        </w:rPr>
      </w:pPr>
      <w:r w:rsidRPr="002F1233">
        <w:rPr>
          <w:rFonts w:asciiTheme="majorHAnsi" w:hAnsiTheme="majorHAnsi" w:cstheme="majorHAnsi"/>
          <w:sz w:val="22"/>
          <w:szCs w:val="22"/>
        </w:rPr>
        <w:t>Organise and chair Project Board meetings.</w:t>
      </w:r>
    </w:p>
    <w:p w14:paraId="5E952A85" w14:textId="77777777" w:rsidR="00AE60EF" w:rsidRPr="002F1233" w:rsidRDefault="00AE60EF" w:rsidP="00302642">
      <w:pPr>
        <w:ind w:left="360"/>
        <w:jc w:val="both"/>
        <w:rPr>
          <w:rFonts w:asciiTheme="majorHAnsi" w:hAnsiTheme="majorHAnsi" w:cstheme="majorHAnsi"/>
          <w:sz w:val="22"/>
          <w:szCs w:val="22"/>
        </w:rPr>
      </w:pPr>
    </w:p>
    <w:p w14:paraId="43358AC1" w14:textId="7BAE2782" w:rsidR="000E40D0" w:rsidRPr="00552D6E" w:rsidRDefault="002760BE" w:rsidP="00302642">
      <w:pPr>
        <w:jc w:val="both"/>
        <w:rPr>
          <w:rFonts w:asciiTheme="majorHAnsi" w:hAnsiTheme="majorHAnsi" w:cstheme="majorHAnsi"/>
          <w:sz w:val="22"/>
          <w:szCs w:val="22"/>
        </w:rPr>
      </w:pPr>
      <w:r w:rsidRPr="00552D6E">
        <w:rPr>
          <w:rFonts w:asciiTheme="majorHAnsi" w:hAnsiTheme="majorHAnsi" w:cstheme="majorHAnsi"/>
          <w:sz w:val="22"/>
          <w:szCs w:val="22"/>
          <w:u w:val="single"/>
        </w:rPr>
        <w:t>Development Partner(s)</w:t>
      </w:r>
    </w:p>
    <w:p w14:paraId="12B09BC8" w14:textId="50E1CF8E" w:rsidR="00552D6E" w:rsidRPr="000E40D0" w:rsidRDefault="000E40D0" w:rsidP="00302642">
      <w:pPr>
        <w:jc w:val="both"/>
        <w:rPr>
          <w:rFonts w:asciiTheme="majorHAnsi" w:hAnsiTheme="majorHAnsi" w:cstheme="majorHAnsi"/>
          <w:sz w:val="22"/>
          <w:szCs w:val="22"/>
        </w:rPr>
      </w:pPr>
      <w:r w:rsidRPr="00552D6E">
        <w:rPr>
          <w:rFonts w:asciiTheme="majorHAnsi" w:hAnsiTheme="majorHAnsi" w:cstheme="majorHAnsi"/>
          <w:sz w:val="22"/>
          <w:szCs w:val="22"/>
        </w:rPr>
        <w:t>Individuals or groups representing the interests of the parties concerned that provide funding and/or technical expertise to the project. The Development Partner</w:t>
      </w:r>
      <w:r w:rsidR="00D16714" w:rsidRPr="00552D6E">
        <w:rPr>
          <w:rFonts w:asciiTheme="majorHAnsi" w:hAnsiTheme="majorHAnsi" w:cstheme="majorHAnsi"/>
          <w:sz w:val="22"/>
          <w:szCs w:val="22"/>
        </w:rPr>
        <w:t xml:space="preserve"> is</w:t>
      </w:r>
      <w:r w:rsidR="00AB34C5">
        <w:rPr>
          <w:rFonts w:asciiTheme="majorHAnsi" w:hAnsiTheme="majorHAnsi" w:cstheme="majorHAnsi"/>
          <w:sz w:val="22"/>
          <w:szCs w:val="22"/>
        </w:rPr>
        <w:t xml:space="preserve"> the </w:t>
      </w:r>
      <w:r w:rsidR="00AB34C5" w:rsidRPr="00EE03FE">
        <w:rPr>
          <w:rFonts w:asciiTheme="majorHAnsi" w:hAnsiTheme="majorHAnsi" w:cstheme="majorHAnsi"/>
          <w:b/>
          <w:bCs/>
          <w:sz w:val="22"/>
          <w:szCs w:val="22"/>
        </w:rPr>
        <w:t>Resident Representative,</w:t>
      </w:r>
      <w:r w:rsidR="00D16714" w:rsidRPr="00552D6E">
        <w:rPr>
          <w:rFonts w:asciiTheme="majorHAnsi" w:hAnsiTheme="majorHAnsi" w:cstheme="majorHAnsi"/>
          <w:sz w:val="22"/>
          <w:szCs w:val="22"/>
        </w:rPr>
        <w:t xml:space="preserve"> </w:t>
      </w:r>
      <w:r w:rsidR="00D16714" w:rsidRPr="00552D6E">
        <w:rPr>
          <w:rFonts w:asciiTheme="majorHAnsi" w:hAnsiTheme="majorHAnsi" w:cstheme="majorHAnsi"/>
          <w:b/>
          <w:bCs/>
          <w:sz w:val="22"/>
          <w:szCs w:val="22"/>
        </w:rPr>
        <w:t>UNDP</w:t>
      </w:r>
      <w:r w:rsidR="002E479D">
        <w:rPr>
          <w:rFonts w:asciiTheme="majorHAnsi" w:hAnsiTheme="majorHAnsi" w:cstheme="majorHAnsi"/>
          <w:b/>
          <w:bCs/>
          <w:sz w:val="22"/>
          <w:szCs w:val="22"/>
        </w:rPr>
        <w:t xml:space="preserve"> </w:t>
      </w:r>
      <w:r w:rsidR="002E479D" w:rsidRPr="002E479D">
        <w:rPr>
          <w:rFonts w:asciiTheme="majorHAnsi" w:hAnsiTheme="majorHAnsi" w:cstheme="majorHAnsi"/>
          <w:sz w:val="22"/>
          <w:szCs w:val="22"/>
        </w:rPr>
        <w:t>(Name and title are to be determined)</w:t>
      </w:r>
      <w:r w:rsidR="002E479D">
        <w:rPr>
          <w:rFonts w:asciiTheme="majorHAnsi" w:hAnsiTheme="majorHAnsi" w:cstheme="majorHAnsi"/>
          <w:sz w:val="22"/>
          <w:szCs w:val="22"/>
        </w:rPr>
        <w:t>.</w:t>
      </w:r>
    </w:p>
    <w:p w14:paraId="0CEB10C9" w14:textId="1D544003" w:rsidR="00AE60EF" w:rsidRPr="002F1233" w:rsidRDefault="00AE60EF" w:rsidP="00302642">
      <w:pPr>
        <w:jc w:val="both"/>
        <w:rPr>
          <w:rFonts w:asciiTheme="majorHAnsi" w:hAnsiTheme="majorHAnsi" w:cstheme="majorHAnsi"/>
          <w:sz w:val="22"/>
          <w:szCs w:val="22"/>
        </w:rPr>
      </w:pPr>
    </w:p>
    <w:p w14:paraId="30EF9B14"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lastRenderedPageBreak/>
        <w:t>Specific Responsibilities (as part of the above responsibilities for the Project Board)</w:t>
      </w:r>
    </w:p>
    <w:p w14:paraId="731D209C" w14:textId="10999E5E" w:rsidR="007D39FF" w:rsidRPr="002F1233" w:rsidRDefault="00571AB0" w:rsidP="00B55A7D">
      <w:pPr>
        <w:numPr>
          <w:ilvl w:val="0"/>
          <w:numId w:val="4"/>
        </w:numPr>
        <w:jc w:val="both"/>
        <w:rPr>
          <w:rFonts w:asciiTheme="majorHAnsi" w:hAnsiTheme="majorHAnsi" w:cstheme="majorHAnsi"/>
          <w:sz w:val="22"/>
          <w:szCs w:val="22"/>
        </w:rPr>
      </w:pPr>
      <w:r w:rsidRPr="002F1233">
        <w:rPr>
          <w:rFonts w:asciiTheme="majorHAnsi" w:hAnsiTheme="majorHAnsi" w:cstheme="majorHAnsi"/>
          <w:sz w:val="22"/>
          <w:szCs w:val="22"/>
        </w:rPr>
        <w:t xml:space="preserve">Make sure that progress towards the outputs remains consistent from the </w:t>
      </w:r>
      <w:r w:rsidR="00D16714">
        <w:rPr>
          <w:rFonts w:asciiTheme="majorHAnsi" w:hAnsiTheme="majorHAnsi" w:cstheme="majorHAnsi"/>
          <w:sz w:val="22"/>
          <w:szCs w:val="22"/>
        </w:rPr>
        <w:t>development partner</w:t>
      </w:r>
      <w:r w:rsidR="00F41E99">
        <w:rPr>
          <w:rFonts w:asciiTheme="majorHAnsi" w:hAnsiTheme="majorHAnsi" w:cstheme="majorHAnsi"/>
          <w:sz w:val="22"/>
          <w:szCs w:val="22"/>
        </w:rPr>
        <w:t>’s</w:t>
      </w:r>
      <w:r w:rsidR="00D16714" w:rsidRPr="002F1233">
        <w:rPr>
          <w:rFonts w:asciiTheme="majorHAnsi" w:hAnsiTheme="majorHAnsi" w:cstheme="majorHAnsi"/>
          <w:sz w:val="22"/>
          <w:szCs w:val="22"/>
        </w:rPr>
        <w:t xml:space="preserve"> </w:t>
      </w:r>
      <w:r w:rsidRPr="002F1233">
        <w:rPr>
          <w:rFonts w:asciiTheme="majorHAnsi" w:hAnsiTheme="majorHAnsi" w:cstheme="majorHAnsi"/>
          <w:sz w:val="22"/>
          <w:szCs w:val="22"/>
        </w:rPr>
        <w:t>perspective;</w:t>
      </w:r>
    </w:p>
    <w:p w14:paraId="3F78F26A" w14:textId="705D2954" w:rsidR="007D39FF" w:rsidRPr="002F1233" w:rsidRDefault="00571AB0" w:rsidP="00B55A7D">
      <w:pPr>
        <w:numPr>
          <w:ilvl w:val="0"/>
          <w:numId w:val="4"/>
        </w:numPr>
        <w:jc w:val="both"/>
        <w:rPr>
          <w:rFonts w:asciiTheme="majorHAnsi" w:hAnsiTheme="majorHAnsi" w:cstheme="majorHAnsi"/>
          <w:sz w:val="22"/>
          <w:szCs w:val="22"/>
        </w:rPr>
      </w:pPr>
      <w:r w:rsidRPr="002F1233">
        <w:rPr>
          <w:rFonts w:asciiTheme="majorHAnsi" w:hAnsiTheme="majorHAnsi" w:cstheme="majorHAnsi"/>
          <w:sz w:val="22"/>
          <w:szCs w:val="22"/>
        </w:rPr>
        <w:t xml:space="preserve">Promote and maintain focus on the expected project output(s) from the point of view of </w:t>
      </w:r>
      <w:r w:rsidR="00F41E99">
        <w:rPr>
          <w:rFonts w:asciiTheme="majorHAnsi" w:hAnsiTheme="majorHAnsi" w:cstheme="majorHAnsi"/>
          <w:sz w:val="22"/>
          <w:szCs w:val="22"/>
        </w:rPr>
        <w:t>development partner</w:t>
      </w:r>
      <w:r w:rsidRPr="002F1233">
        <w:rPr>
          <w:rFonts w:asciiTheme="majorHAnsi" w:hAnsiTheme="majorHAnsi" w:cstheme="majorHAnsi"/>
          <w:sz w:val="22"/>
          <w:szCs w:val="22"/>
        </w:rPr>
        <w:t xml:space="preserve"> management;</w:t>
      </w:r>
    </w:p>
    <w:p w14:paraId="1DF89C29" w14:textId="546D52D5" w:rsidR="007D39FF" w:rsidRPr="002F1233" w:rsidRDefault="00571AB0" w:rsidP="00B55A7D">
      <w:pPr>
        <w:numPr>
          <w:ilvl w:val="0"/>
          <w:numId w:val="4"/>
        </w:numPr>
        <w:jc w:val="both"/>
        <w:rPr>
          <w:rFonts w:asciiTheme="majorHAnsi" w:hAnsiTheme="majorHAnsi" w:cstheme="majorHAnsi"/>
          <w:sz w:val="22"/>
          <w:szCs w:val="22"/>
        </w:rPr>
      </w:pPr>
      <w:r w:rsidRPr="002F1233">
        <w:rPr>
          <w:rFonts w:asciiTheme="majorHAnsi" w:hAnsiTheme="majorHAnsi" w:cstheme="majorHAnsi"/>
          <w:sz w:val="22"/>
          <w:szCs w:val="22"/>
        </w:rPr>
        <w:t xml:space="preserve">Ensure that the </w:t>
      </w:r>
      <w:r w:rsidR="00F41E99" w:rsidRPr="00F41E99">
        <w:rPr>
          <w:rFonts w:asciiTheme="majorHAnsi" w:hAnsiTheme="majorHAnsi" w:cstheme="majorHAnsi"/>
          <w:sz w:val="22"/>
          <w:szCs w:val="22"/>
        </w:rPr>
        <w:t xml:space="preserve"> </w:t>
      </w:r>
      <w:r w:rsidR="00F41E99">
        <w:rPr>
          <w:rFonts w:asciiTheme="majorHAnsi" w:hAnsiTheme="majorHAnsi" w:cstheme="majorHAnsi"/>
          <w:sz w:val="22"/>
          <w:szCs w:val="22"/>
        </w:rPr>
        <w:t>development partne</w:t>
      </w:r>
      <w:r w:rsidR="00552D6E">
        <w:rPr>
          <w:rFonts w:asciiTheme="majorHAnsi" w:hAnsiTheme="majorHAnsi" w:cstheme="majorHAnsi"/>
          <w:sz w:val="22"/>
          <w:szCs w:val="22"/>
        </w:rPr>
        <w:t>r</w:t>
      </w:r>
      <w:r w:rsidRPr="002F1233">
        <w:rPr>
          <w:rFonts w:asciiTheme="majorHAnsi" w:hAnsiTheme="majorHAnsi" w:cstheme="majorHAnsi"/>
          <w:sz w:val="22"/>
          <w:szCs w:val="22"/>
        </w:rPr>
        <w:t xml:space="preserve"> resources required for the project are made available;</w:t>
      </w:r>
    </w:p>
    <w:p w14:paraId="658B8797" w14:textId="010F9870" w:rsidR="007D39FF" w:rsidRPr="002F1233" w:rsidRDefault="00571AB0" w:rsidP="00B55A7D">
      <w:pPr>
        <w:numPr>
          <w:ilvl w:val="0"/>
          <w:numId w:val="4"/>
        </w:numPr>
        <w:jc w:val="both"/>
        <w:rPr>
          <w:rFonts w:asciiTheme="majorHAnsi" w:hAnsiTheme="majorHAnsi" w:cstheme="majorHAnsi"/>
          <w:sz w:val="22"/>
          <w:szCs w:val="22"/>
        </w:rPr>
      </w:pPr>
      <w:r w:rsidRPr="002F1233">
        <w:rPr>
          <w:rFonts w:asciiTheme="majorHAnsi" w:hAnsiTheme="majorHAnsi" w:cstheme="majorHAnsi"/>
          <w:sz w:val="22"/>
          <w:szCs w:val="22"/>
        </w:rPr>
        <w:t xml:space="preserve">Contribute </w:t>
      </w:r>
      <w:r w:rsidR="005102C5">
        <w:rPr>
          <w:rFonts w:asciiTheme="majorHAnsi" w:hAnsiTheme="majorHAnsi" w:cstheme="majorHAnsi"/>
          <w:sz w:val="22"/>
          <w:szCs w:val="22"/>
        </w:rPr>
        <w:t>development partner</w:t>
      </w:r>
      <w:r w:rsidRPr="002F1233">
        <w:rPr>
          <w:rFonts w:asciiTheme="majorHAnsi" w:hAnsiTheme="majorHAnsi" w:cstheme="majorHAnsi"/>
          <w:sz w:val="22"/>
          <w:szCs w:val="22"/>
        </w:rPr>
        <w:t xml:space="preserve"> opinions on Project Board decisions on whether to implement recommendations on proposed changes;</w:t>
      </w:r>
    </w:p>
    <w:p w14:paraId="34DD9CA0" w14:textId="4E57B91C" w:rsidR="007D39FF" w:rsidRPr="002F1233" w:rsidRDefault="00571AB0" w:rsidP="00B55A7D">
      <w:pPr>
        <w:numPr>
          <w:ilvl w:val="0"/>
          <w:numId w:val="4"/>
        </w:numPr>
        <w:jc w:val="both"/>
        <w:rPr>
          <w:rFonts w:asciiTheme="majorHAnsi" w:hAnsiTheme="majorHAnsi" w:cstheme="majorHAnsi"/>
          <w:sz w:val="22"/>
          <w:szCs w:val="22"/>
        </w:rPr>
      </w:pPr>
      <w:r w:rsidRPr="002F1233">
        <w:rPr>
          <w:rFonts w:asciiTheme="majorHAnsi" w:hAnsiTheme="majorHAnsi" w:cstheme="majorHAnsi"/>
          <w:sz w:val="22"/>
          <w:szCs w:val="22"/>
        </w:rPr>
        <w:t xml:space="preserve">Arbitrate on, and ensure resolution of, any </w:t>
      </w:r>
      <w:r w:rsidR="005102C5">
        <w:rPr>
          <w:rFonts w:asciiTheme="majorHAnsi" w:hAnsiTheme="majorHAnsi" w:cstheme="majorHAnsi"/>
          <w:sz w:val="22"/>
          <w:szCs w:val="22"/>
        </w:rPr>
        <w:t>development partner</w:t>
      </w:r>
      <w:r w:rsidRPr="002F1233">
        <w:rPr>
          <w:rFonts w:asciiTheme="majorHAnsi" w:hAnsiTheme="majorHAnsi" w:cstheme="majorHAnsi"/>
          <w:sz w:val="22"/>
          <w:szCs w:val="22"/>
        </w:rPr>
        <w:t xml:space="preserve"> priority or resource conflicts.</w:t>
      </w:r>
    </w:p>
    <w:p w14:paraId="34CE67C3" w14:textId="77777777" w:rsidR="00AE60EF" w:rsidRPr="002F1233" w:rsidRDefault="00AE60EF" w:rsidP="00302642">
      <w:pPr>
        <w:jc w:val="both"/>
        <w:rPr>
          <w:rFonts w:asciiTheme="majorHAnsi" w:hAnsiTheme="majorHAnsi" w:cstheme="majorHAnsi"/>
          <w:sz w:val="22"/>
          <w:szCs w:val="22"/>
        </w:rPr>
      </w:pPr>
    </w:p>
    <w:p w14:paraId="6D6F822C" w14:textId="6915B92A" w:rsidR="00AE60EF" w:rsidRPr="002F1233" w:rsidRDefault="003D6A2A" w:rsidP="00302642">
      <w:pPr>
        <w:jc w:val="both"/>
        <w:rPr>
          <w:rFonts w:asciiTheme="majorHAnsi" w:hAnsiTheme="majorHAnsi" w:cstheme="majorHAnsi"/>
          <w:sz w:val="22"/>
          <w:szCs w:val="22"/>
        </w:rPr>
      </w:pPr>
      <w:r w:rsidRPr="00552D6E">
        <w:rPr>
          <w:rFonts w:asciiTheme="majorHAnsi" w:hAnsiTheme="majorHAnsi" w:cstheme="majorHAnsi"/>
          <w:sz w:val="22"/>
          <w:szCs w:val="22"/>
          <w:u w:val="single"/>
        </w:rPr>
        <w:t>Beneficiary Representative:</w:t>
      </w:r>
      <w:r w:rsidR="00571AB0" w:rsidRPr="00552D6E">
        <w:rPr>
          <w:rFonts w:asciiTheme="majorHAnsi" w:hAnsiTheme="majorHAnsi" w:cstheme="majorHAnsi"/>
          <w:sz w:val="22"/>
          <w:szCs w:val="22"/>
        </w:rPr>
        <w:t xml:space="preserve"> </w:t>
      </w:r>
      <w:r w:rsidRPr="00552D6E">
        <w:rPr>
          <w:rFonts w:asciiTheme="majorHAnsi" w:hAnsiTheme="majorHAnsi" w:cstheme="majorHAnsi"/>
          <w:sz w:val="22"/>
          <w:szCs w:val="22"/>
        </w:rPr>
        <w:t xml:space="preserve"> </w:t>
      </w:r>
      <w:r w:rsidR="007F19B8" w:rsidRPr="00552D6E">
        <w:rPr>
          <w:rFonts w:asciiTheme="majorHAnsi" w:hAnsiTheme="majorHAnsi" w:cstheme="majorHAnsi"/>
          <w:sz w:val="22"/>
          <w:szCs w:val="22"/>
        </w:rPr>
        <w:t xml:space="preserve">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w:t>
      </w:r>
      <w:r w:rsidR="00571AB0" w:rsidRPr="002F1233">
        <w:rPr>
          <w:rFonts w:asciiTheme="majorHAnsi" w:hAnsiTheme="majorHAnsi" w:cstheme="majorHAnsi"/>
          <w:sz w:val="22"/>
          <w:szCs w:val="22"/>
        </w:rPr>
        <w:t>The Senior Beneficiary is</w:t>
      </w:r>
      <w:r w:rsidR="002E479D">
        <w:rPr>
          <w:rFonts w:asciiTheme="majorHAnsi" w:hAnsiTheme="majorHAnsi" w:cstheme="majorHAnsi"/>
          <w:sz w:val="22"/>
          <w:szCs w:val="22"/>
        </w:rPr>
        <w:t xml:space="preserve"> </w:t>
      </w:r>
      <w:r w:rsidR="002E479D" w:rsidRPr="002E479D">
        <w:rPr>
          <w:rFonts w:asciiTheme="majorHAnsi" w:hAnsiTheme="majorHAnsi" w:cstheme="majorHAnsi"/>
          <w:sz w:val="22"/>
          <w:szCs w:val="22"/>
        </w:rPr>
        <w:t>(Name and title are to be determined):</w:t>
      </w:r>
      <w:r w:rsidR="002E479D" w:rsidRPr="002F1233">
        <w:rPr>
          <w:rFonts w:asciiTheme="majorHAnsi" w:hAnsiTheme="majorHAnsi" w:cstheme="majorHAnsi"/>
          <w:sz w:val="22"/>
          <w:szCs w:val="22"/>
        </w:rPr>
        <w:t xml:space="preserve"> </w:t>
      </w:r>
      <w:r w:rsidR="00E1199F" w:rsidRPr="002F1233">
        <w:rPr>
          <w:rFonts w:asciiTheme="majorHAnsi" w:hAnsiTheme="majorHAnsi" w:cstheme="majorHAnsi"/>
          <w:b/>
          <w:sz w:val="22"/>
          <w:szCs w:val="22"/>
        </w:rPr>
        <w:t>Secretary of the Ministry of Internal Affairs (MIA)</w:t>
      </w:r>
      <w:r w:rsidR="00571AB0" w:rsidRPr="002F1233">
        <w:rPr>
          <w:rFonts w:asciiTheme="majorHAnsi" w:hAnsiTheme="majorHAnsi" w:cstheme="majorHAnsi"/>
          <w:b/>
          <w:sz w:val="22"/>
          <w:szCs w:val="22"/>
        </w:rPr>
        <w:t>.</w:t>
      </w:r>
    </w:p>
    <w:p w14:paraId="69E1C61F" w14:textId="77777777" w:rsidR="00AE60EF" w:rsidRPr="002F1233" w:rsidRDefault="00AE60EF" w:rsidP="00302642">
      <w:pPr>
        <w:ind w:left="360"/>
        <w:jc w:val="both"/>
        <w:rPr>
          <w:rFonts w:asciiTheme="majorHAnsi" w:hAnsiTheme="majorHAnsi" w:cstheme="majorHAnsi"/>
          <w:sz w:val="22"/>
          <w:szCs w:val="22"/>
        </w:rPr>
      </w:pPr>
    </w:p>
    <w:p w14:paraId="1AEA39AD"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Specific Responsibilities (as part of the above responsibilities for the Project Board)</w:t>
      </w:r>
    </w:p>
    <w:p w14:paraId="26B365E2" w14:textId="77777777" w:rsidR="007D39FF" w:rsidRPr="002F1233" w:rsidRDefault="00571AB0" w:rsidP="00B55A7D">
      <w:pPr>
        <w:numPr>
          <w:ilvl w:val="0"/>
          <w:numId w:val="5"/>
        </w:numPr>
        <w:jc w:val="both"/>
        <w:rPr>
          <w:rFonts w:asciiTheme="majorHAnsi" w:hAnsiTheme="majorHAnsi" w:cstheme="majorHAnsi"/>
          <w:sz w:val="22"/>
          <w:szCs w:val="22"/>
        </w:rPr>
      </w:pPr>
      <w:r w:rsidRPr="002F1233">
        <w:rPr>
          <w:rFonts w:asciiTheme="majorHAnsi" w:hAnsiTheme="majorHAnsi" w:cstheme="majorHAnsi"/>
          <w:sz w:val="22"/>
          <w:szCs w:val="22"/>
        </w:rPr>
        <w:t>Prioritize and contribute beneficiaries’ opinions on Project Board decisions on whether to implement recommendations on proposed changes;</w:t>
      </w:r>
    </w:p>
    <w:p w14:paraId="4B58663E" w14:textId="77777777" w:rsidR="007D39FF" w:rsidRPr="002F1233" w:rsidRDefault="00571AB0" w:rsidP="00B55A7D">
      <w:pPr>
        <w:numPr>
          <w:ilvl w:val="0"/>
          <w:numId w:val="6"/>
        </w:numPr>
        <w:jc w:val="both"/>
        <w:rPr>
          <w:rFonts w:asciiTheme="majorHAnsi" w:hAnsiTheme="majorHAnsi" w:cstheme="majorHAnsi"/>
          <w:sz w:val="22"/>
          <w:szCs w:val="22"/>
        </w:rPr>
      </w:pPr>
      <w:r w:rsidRPr="002F1233">
        <w:rPr>
          <w:rFonts w:asciiTheme="majorHAnsi" w:hAnsiTheme="majorHAnsi" w:cstheme="majorHAnsi"/>
          <w:sz w:val="22"/>
          <w:szCs w:val="22"/>
        </w:rPr>
        <w:t>Specification of the Beneficiary’s needs is accurate, complete and unambiguous;</w:t>
      </w:r>
    </w:p>
    <w:p w14:paraId="19573BE2" w14:textId="77777777" w:rsidR="007D39FF" w:rsidRPr="002F1233" w:rsidRDefault="00571AB0" w:rsidP="00B55A7D">
      <w:pPr>
        <w:numPr>
          <w:ilvl w:val="0"/>
          <w:numId w:val="6"/>
        </w:numPr>
        <w:jc w:val="both"/>
        <w:rPr>
          <w:rFonts w:asciiTheme="majorHAnsi" w:hAnsiTheme="majorHAnsi" w:cstheme="majorHAnsi"/>
          <w:sz w:val="22"/>
          <w:szCs w:val="22"/>
        </w:rPr>
      </w:pPr>
      <w:r w:rsidRPr="002F1233">
        <w:rPr>
          <w:rFonts w:asciiTheme="majorHAnsi" w:hAnsiTheme="majorHAnsi" w:cstheme="majorHAnsi"/>
          <w:sz w:val="22"/>
          <w:szCs w:val="22"/>
        </w:rPr>
        <w:t>Implementation of activities at all stages is monitored to ensure that they will meet the beneficiary’s needs and are progressing towards that target;</w:t>
      </w:r>
    </w:p>
    <w:p w14:paraId="42A0FB08" w14:textId="77777777" w:rsidR="007D39FF" w:rsidRPr="002F1233" w:rsidRDefault="00571AB0" w:rsidP="00B55A7D">
      <w:pPr>
        <w:numPr>
          <w:ilvl w:val="0"/>
          <w:numId w:val="6"/>
        </w:numPr>
        <w:jc w:val="both"/>
        <w:rPr>
          <w:rFonts w:asciiTheme="majorHAnsi" w:hAnsiTheme="majorHAnsi" w:cstheme="majorHAnsi"/>
          <w:sz w:val="22"/>
          <w:szCs w:val="22"/>
        </w:rPr>
      </w:pPr>
      <w:r w:rsidRPr="002F1233">
        <w:rPr>
          <w:rFonts w:asciiTheme="majorHAnsi" w:hAnsiTheme="majorHAnsi" w:cstheme="majorHAnsi"/>
          <w:sz w:val="22"/>
          <w:szCs w:val="22"/>
        </w:rPr>
        <w:t>Impact of potential changes is evaluated from the beneficiary point of view;</w:t>
      </w:r>
    </w:p>
    <w:p w14:paraId="34CB4902" w14:textId="77777777" w:rsidR="007D39FF" w:rsidRPr="002F1233" w:rsidRDefault="00571AB0" w:rsidP="00B55A7D">
      <w:pPr>
        <w:numPr>
          <w:ilvl w:val="0"/>
          <w:numId w:val="6"/>
        </w:numPr>
        <w:jc w:val="both"/>
        <w:rPr>
          <w:rFonts w:asciiTheme="majorHAnsi" w:hAnsiTheme="majorHAnsi" w:cstheme="majorHAnsi"/>
          <w:sz w:val="22"/>
          <w:szCs w:val="22"/>
        </w:rPr>
      </w:pPr>
      <w:r w:rsidRPr="002F1233">
        <w:rPr>
          <w:rFonts w:asciiTheme="majorHAnsi" w:hAnsiTheme="majorHAnsi" w:cstheme="majorHAnsi"/>
          <w:sz w:val="22"/>
          <w:szCs w:val="22"/>
        </w:rPr>
        <w:t>Risks to the beneficiaries are frequently monitored.</w:t>
      </w:r>
    </w:p>
    <w:p w14:paraId="75BCA92A" w14:textId="77777777" w:rsidR="00D9455A" w:rsidRPr="002F1233" w:rsidRDefault="00D9455A" w:rsidP="00302642">
      <w:pPr>
        <w:ind w:left="720"/>
        <w:jc w:val="both"/>
        <w:rPr>
          <w:rFonts w:asciiTheme="majorHAnsi" w:hAnsiTheme="majorHAnsi" w:cstheme="majorHAnsi"/>
          <w:sz w:val="22"/>
          <w:szCs w:val="22"/>
        </w:rPr>
      </w:pPr>
    </w:p>
    <w:p w14:paraId="61B2AF7C" w14:textId="5FE0A585" w:rsidR="00D5449C" w:rsidRPr="002F1233" w:rsidRDefault="00D5449C" w:rsidP="00302642">
      <w:pPr>
        <w:jc w:val="both"/>
        <w:rPr>
          <w:rFonts w:asciiTheme="majorHAnsi" w:hAnsiTheme="majorHAnsi" w:cstheme="majorHAnsi"/>
          <w:b/>
          <w:sz w:val="22"/>
          <w:szCs w:val="22"/>
        </w:rPr>
      </w:pPr>
      <w:r w:rsidRPr="002F1233">
        <w:rPr>
          <w:rFonts w:asciiTheme="majorHAnsi" w:hAnsiTheme="majorHAnsi" w:cstheme="majorHAnsi"/>
          <w:b/>
          <w:sz w:val="22"/>
          <w:szCs w:val="22"/>
        </w:rPr>
        <w:t xml:space="preserve">Project Technical </w:t>
      </w:r>
      <w:r w:rsidR="00D9455A" w:rsidRPr="002F1233">
        <w:rPr>
          <w:rFonts w:asciiTheme="majorHAnsi" w:hAnsiTheme="majorHAnsi" w:cstheme="majorHAnsi"/>
          <w:b/>
          <w:sz w:val="22"/>
          <w:szCs w:val="22"/>
        </w:rPr>
        <w:t>Advisory C</w:t>
      </w:r>
      <w:r w:rsidRPr="002F1233">
        <w:rPr>
          <w:rFonts w:asciiTheme="majorHAnsi" w:hAnsiTheme="majorHAnsi" w:cstheme="majorHAnsi"/>
          <w:b/>
          <w:sz w:val="22"/>
          <w:szCs w:val="22"/>
        </w:rPr>
        <w:t>ommittee</w:t>
      </w:r>
      <w:r w:rsidR="00D9455A" w:rsidRPr="002F1233">
        <w:rPr>
          <w:rFonts w:asciiTheme="majorHAnsi" w:hAnsiTheme="majorHAnsi" w:cstheme="majorHAnsi"/>
          <w:b/>
          <w:sz w:val="22"/>
          <w:szCs w:val="22"/>
        </w:rPr>
        <w:t xml:space="preserve"> (TAC)</w:t>
      </w:r>
      <w:r w:rsidR="00D93882" w:rsidRPr="002F1233">
        <w:rPr>
          <w:rFonts w:asciiTheme="majorHAnsi" w:hAnsiTheme="majorHAnsi" w:cstheme="majorHAnsi"/>
          <w:b/>
          <w:sz w:val="22"/>
          <w:szCs w:val="22"/>
        </w:rPr>
        <w:t xml:space="preserve">: </w:t>
      </w:r>
      <w:r w:rsidR="00D93882" w:rsidRPr="002F1233">
        <w:rPr>
          <w:rFonts w:asciiTheme="majorHAnsi" w:hAnsiTheme="majorHAnsi" w:cstheme="majorHAnsi"/>
          <w:sz w:val="22"/>
          <w:szCs w:val="22"/>
        </w:rPr>
        <w:t>The</w:t>
      </w:r>
      <w:r w:rsidRPr="002F1233">
        <w:rPr>
          <w:rFonts w:asciiTheme="majorHAnsi" w:hAnsiTheme="majorHAnsi" w:cstheme="majorHAnsi"/>
          <w:sz w:val="22"/>
          <w:szCs w:val="22"/>
        </w:rPr>
        <w:t xml:space="preserve"> Technical </w:t>
      </w:r>
      <w:r w:rsidR="00D9455A" w:rsidRPr="002F1233">
        <w:rPr>
          <w:rFonts w:asciiTheme="majorHAnsi" w:hAnsiTheme="majorHAnsi" w:cstheme="majorHAnsi"/>
          <w:sz w:val="22"/>
          <w:szCs w:val="22"/>
        </w:rPr>
        <w:t xml:space="preserve">Advisory </w:t>
      </w:r>
      <w:r w:rsidRPr="002F1233">
        <w:rPr>
          <w:rFonts w:asciiTheme="majorHAnsi" w:hAnsiTheme="majorHAnsi" w:cstheme="majorHAnsi"/>
          <w:sz w:val="22"/>
          <w:szCs w:val="22"/>
        </w:rPr>
        <w:t>Committee</w:t>
      </w:r>
      <w:r w:rsidR="00D93882" w:rsidRPr="002F1233">
        <w:rPr>
          <w:rFonts w:asciiTheme="majorHAnsi" w:hAnsiTheme="majorHAnsi" w:cstheme="majorHAnsi"/>
          <w:sz w:val="22"/>
          <w:szCs w:val="22"/>
        </w:rPr>
        <w:t xml:space="preserve"> </w:t>
      </w:r>
      <w:r w:rsidR="00D9455A" w:rsidRPr="002F1233">
        <w:rPr>
          <w:rFonts w:asciiTheme="majorHAnsi" w:hAnsiTheme="majorHAnsi" w:cstheme="majorHAnsi"/>
          <w:sz w:val="22"/>
          <w:szCs w:val="22"/>
        </w:rPr>
        <w:t xml:space="preserve">will provide technical advice and inputs relating to project implementation and will be chaired by the PD with support from the PM. </w:t>
      </w:r>
      <w:r w:rsidR="00D065CC" w:rsidRPr="002F1233">
        <w:rPr>
          <w:rFonts w:asciiTheme="majorHAnsi" w:hAnsiTheme="majorHAnsi" w:cstheme="majorHAnsi"/>
          <w:sz w:val="22"/>
          <w:szCs w:val="22"/>
        </w:rPr>
        <w:t xml:space="preserve">Sub-groups/task forces can be formed to coordinate specific areas of work during implementation. </w:t>
      </w:r>
      <w:r w:rsidR="00D9455A" w:rsidRPr="002F1233">
        <w:rPr>
          <w:rFonts w:asciiTheme="majorHAnsi" w:hAnsiTheme="majorHAnsi" w:cstheme="majorHAnsi"/>
          <w:sz w:val="22"/>
          <w:szCs w:val="22"/>
        </w:rPr>
        <w:t xml:space="preserve"> The members of the TAC will </w:t>
      </w:r>
      <w:r w:rsidR="00E97671" w:rsidRPr="002F1233">
        <w:rPr>
          <w:rFonts w:asciiTheme="majorHAnsi" w:hAnsiTheme="majorHAnsi" w:cstheme="majorHAnsi"/>
          <w:sz w:val="22"/>
          <w:szCs w:val="22"/>
        </w:rPr>
        <w:t xml:space="preserve">be constituted by the KNEG, including </w:t>
      </w:r>
      <w:r w:rsidR="00D9455A" w:rsidRPr="002F1233">
        <w:rPr>
          <w:rFonts w:asciiTheme="majorHAnsi" w:hAnsiTheme="majorHAnsi" w:cstheme="majorHAnsi"/>
          <w:sz w:val="22"/>
          <w:szCs w:val="22"/>
        </w:rPr>
        <w:t xml:space="preserve">representatives from </w:t>
      </w:r>
      <w:r w:rsidR="00E97671" w:rsidRPr="002F1233">
        <w:rPr>
          <w:rFonts w:asciiTheme="majorHAnsi" w:hAnsiTheme="majorHAnsi" w:cstheme="majorHAnsi"/>
          <w:sz w:val="22"/>
          <w:szCs w:val="22"/>
        </w:rPr>
        <w:t xml:space="preserve">all </w:t>
      </w:r>
      <w:r w:rsidR="00D9455A" w:rsidRPr="002F1233">
        <w:rPr>
          <w:rFonts w:asciiTheme="majorHAnsi" w:hAnsiTheme="majorHAnsi" w:cstheme="majorHAnsi"/>
          <w:sz w:val="22"/>
          <w:szCs w:val="22"/>
        </w:rPr>
        <w:t>Government Ministr</w:t>
      </w:r>
      <w:r w:rsidR="00E97671" w:rsidRPr="002F1233">
        <w:rPr>
          <w:rFonts w:asciiTheme="majorHAnsi" w:hAnsiTheme="majorHAnsi" w:cstheme="majorHAnsi"/>
          <w:sz w:val="22"/>
          <w:szCs w:val="22"/>
        </w:rPr>
        <w:t xml:space="preserve">ies </w:t>
      </w:r>
      <w:r w:rsidR="00D9455A" w:rsidRPr="002F1233">
        <w:rPr>
          <w:rFonts w:asciiTheme="majorHAnsi" w:hAnsiTheme="majorHAnsi" w:cstheme="majorHAnsi"/>
          <w:sz w:val="22"/>
          <w:szCs w:val="22"/>
        </w:rPr>
        <w:t xml:space="preserve">and other relevant stakeholders to be agreed by the Project Board. Technical experts may be invited in to discuss specific issues. Indicative Terms of Reference are as follows. These will be reviewed by the Project Board during project inception and may be extended as necessary. </w:t>
      </w:r>
      <w:r w:rsidR="00D93882" w:rsidRPr="002F1233">
        <w:rPr>
          <w:rFonts w:asciiTheme="majorHAnsi" w:hAnsiTheme="majorHAnsi" w:cstheme="majorHAnsi"/>
          <w:sz w:val="22"/>
          <w:szCs w:val="22"/>
        </w:rPr>
        <w:t xml:space="preserve">The committee will meet on a regular basis (quarterly) and share regular updates, bring issues to the attention of the PMU and </w:t>
      </w:r>
      <w:r w:rsidR="002433F9" w:rsidRPr="002F1233">
        <w:rPr>
          <w:rFonts w:asciiTheme="majorHAnsi" w:hAnsiTheme="majorHAnsi" w:cstheme="majorHAnsi"/>
          <w:sz w:val="22"/>
          <w:szCs w:val="22"/>
        </w:rPr>
        <w:t xml:space="preserve">OB NSPD </w:t>
      </w:r>
      <w:r w:rsidR="00D93882" w:rsidRPr="002F1233">
        <w:rPr>
          <w:rFonts w:asciiTheme="majorHAnsi" w:hAnsiTheme="majorHAnsi" w:cstheme="majorHAnsi"/>
          <w:sz w:val="22"/>
          <w:szCs w:val="22"/>
        </w:rPr>
        <w:t xml:space="preserve">and coordinate activities. Specific responsibilities of the Technical </w:t>
      </w:r>
      <w:r w:rsidR="00D9455A" w:rsidRPr="002F1233">
        <w:rPr>
          <w:rFonts w:asciiTheme="majorHAnsi" w:hAnsiTheme="majorHAnsi" w:cstheme="majorHAnsi"/>
          <w:sz w:val="22"/>
          <w:szCs w:val="22"/>
        </w:rPr>
        <w:t xml:space="preserve">Advisory </w:t>
      </w:r>
      <w:r w:rsidR="00D93882" w:rsidRPr="002F1233">
        <w:rPr>
          <w:rFonts w:asciiTheme="majorHAnsi" w:hAnsiTheme="majorHAnsi" w:cstheme="majorHAnsi"/>
          <w:sz w:val="22"/>
          <w:szCs w:val="22"/>
        </w:rPr>
        <w:t>Co</w:t>
      </w:r>
      <w:r w:rsidR="00D9455A" w:rsidRPr="002F1233">
        <w:rPr>
          <w:rFonts w:asciiTheme="majorHAnsi" w:hAnsiTheme="majorHAnsi" w:cstheme="majorHAnsi"/>
          <w:sz w:val="22"/>
          <w:szCs w:val="22"/>
        </w:rPr>
        <w:t>mmittee include:</w:t>
      </w:r>
    </w:p>
    <w:p w14:paraId="1F03125F" w14:textId="77777777" w:rsidR="007D39FF" w:rsidRPr="002F1233" w:rsidRDefault="00D9455A" w:rsidP="00B55A7D">
      <w:pPr>
        <w:pStyle w:val="ListParagraph"/>
        <w:numPr>
          <w:ilvl w:val="0"/>
          <w:numId w:val="8"/>
        </w:numPr>
        <w:shd w:val="clear" w:color="auto" w:fill="FFFFFF"/>
        <w:jc w:val="both"/>
        <w:rPr>
          <w:rFonts w:asciiTheme="majorHAnsi" w:hAnsiTheme="majorHAnsi" w:cstheme="majorHAnsi"/>
          <w:sz w:val="22"/>
          <w:szCs w:val="22"/>
        </w:rPr>
      </w:pPr>
      <w:r w:rsidRPr="002F1233">
        <w:rPr>
          <w:rFonts w:asciiTheme="majorHAnsi" w:hAnsiTheme="majorHAnsi" w:cstheme="majorHAnsi"/>
          <w:sz w:val="22"/>
          <w:szCs w:val="22"/>
        </w:rPr>
        <w:t>Provide technical guidance to the project management unit, ensuring the project aligns with relevant sector-interventions and other projects;</w:t>
      </w:r>
    </w:p>
    <w:p w14:paraId="53E496AF" w14:textId="77777777" w:rsidR="007D39FF" w:rsidRPr="002F1233" w:rsidRDefault="00D9455A" w:rsidP="00B55A7D">
      <w:pPr>
        <w:numPr>
          <w:ilvl w:val="0"/>
          <w:numId w:val="8"/>
        </w:numPr>
        <w:contextualSpacing/>
        <w:jc w:val="both"/>
        <w:rPr>
          <w:rFonts w:asciiTheme="majorHAnsi" w:hAnsiTheme="majorHAnsi" w:cstheme="majorHAnsi"/>
          <w:sz w:val="22"/>
          <w:szCs w:val="22"/>
        </w:rPr>
      </w:pPr>
      <w:r w:rsidRPr="002F1233">
        <w:rPr>
          <w:rFonts w:asciiTheme="majorHAnsi" w:hAnsiTheme="majorHAnsi" w:cstheme="majorHAnsi"/>
          <w:sz w:val="22"/>
          <w:szCs w:val="22"/>
        </w:rPr>
        <w:t>Review planned activities and ensure that they are technically sound and that, wherever possible, there is integration and synergy between the various project components during planning and implementation;</w:t>
      </w:r>
    </w:p>
    <w:p w14:paraId="03759F0E" w14:textId="77777777" w:rsidR="007D39FF" w:rsidRPr="002F1233" w:rsidRDefault="00D9455A" w:rsidP="00B55A7D">
      <w:pPr>
        <w:numPr>
          <w:ilvl w:val="0"/>
          <w:numId w:val="8"/>
        </w:numPr>
        <w:contextualSpacing/>
        <w:jc w:val="both"/>
        <w:rPr>
          <w:rFonts w:asciiTheme="majorHAnsi" w:hAnsiTheme="majorHAnsi" w:cstheme="majorHAnsi"/>
          <w:sz w:val="22"/>
          <w:szCs w:val="22"/>
        </w:rPr>
      </w:pPr>
      <w:r w:rsidRPr="002F1233">
        <w:rPr>
          <w:rFonts w:asciiTheme="majorHAnsi" w:hAnsiTheme="majorHAnsi" w:cstheme="majorHAnsi"/>
          <w:sz w:val="22"/>
          <w:szCs w:val="22"/>
        </w:rPr>
        <w:t xml:space="preserve">Promote technical coordination between institutions, where such coordination is necessary and where opportunities for synergy and sharing of lessons exist; </w:t>
      </w:r>
    </w:p>
    <w:p w14:paraId="526389A4" w14:textId="77777777" w:rsidR="007D39FF" w:rsidRPr="002F1233" w:rsidRDefault="00D9455A" w:rsidP="00B55A7D">
      <w:pPr>
        <w:numPr>
          <w:ilvl w:val="0"/>
          <w:numId w:val="8"/>
        </w:numPr>
        <w:contextualSpacing/>
        <w:jc w:val="both"/>
        <w:rPr>
          <w:rFonts w:asciiTheme="majorHAnsi" w:hAnsiTheme="majorHAnsi" w:cstheme="majorHAnsi"/>
          <w:sz w:val="22"/>
          <w:szCs w:val="22"/>
        </w:rPr>
      </w:pPr>
      <w:r w:rsidRPr="002F1233">
        <w:rPr>
          <w:rFonts w:asciiTheme="majorHAnsi" w:hAnsiTheme="majorHAnsi" w:cstheme="majorHAnsi"/>
          <w:sz w:val="22"/>
          <w:szCs w:val="22"/>
        </w:rPr>
        <w:t>Share information on project progress and lessons learned with related stakeholders at the national level;</w:t>
      </w:r>
    </w:p>
    <w:p w14:paraId="4FA44333" w14:textId="77777777" w:rsidR="007D39FF" w:rsidRPr="002F1233" w:rsidRDefault="00D9455A" w:rsidP="00B55A7D">
      <w:pPr>
        <w:pStyle w:val="ListParagraph"/>
        <w:numPr>
          <w:ilvl w:val="0"/>
          <w:numId w:val="8"/>
        </w:numPr>
        <w:shd w:val="clear" w:color="auto" w:fill="FFFFFF"/>
        <w:jc w:val="both"/>
        <w:rPr>
          <w:rFonts w:asciiTheme="majorHAnsi" w:hAnsiTheme="majorHAnsi" w:cstheme="majorHAnsi"/>
          <w:sz w:val="22"/>
          <w:szCs w:val="22"/>
        </w:rPr>
      </w:pPr>
      <w:r w:rsidRPr="002F1233">
        <w:rPr>
          <w:rFonts w:asciiTheme="majorHAnsi" w:hAnsiTheme="majorHAnsi" w:cstheme="majorHAnsi"/>
          <w:sz w:val="22"/>
          <w:szCs w:val="22"/>
        </w:rPr>
        <w:t>Advice the project management unit on project issues as raised by the project manager;</w:t>
      </w:r>
    </w:p>
    <w:p w14:paraId="6BB2E792" w14:textId="77777777" w:rsidR="007D39FF" w:rsidRPr="002F1233" w:rsidRDefault="00D9455A" w:rsidP="00B55A7D">
      <w:pPr>
        <w:pStyle w:val="ListParagraph"/>
        <w:numPr>
          <w:ilvl w:val="0"/>
          <w:numId w:val="8"/>
        </w:numPr>
        <w:shd w:val="clear" w:color="auto" w:fill="FFFFFF"/>
        <w:jc w:val="both"/>
        <w:rPr>
          <w:rFonts w:asciiTheme="majorHAnsi" w:hAnsiTheme="majorHAnsi" w:cstheme="majorHAnsi"/>
          <w:sz w:val="22"/>
          <w:szCs w:val="22"/>
        </w:rPr>
      </w:pPr>
      <w:r w:rsidRPr="002F1233">
        <w:rPr>
          <w:rFonts w:asciiTheme="majorHAnsi" w:hAnsiTheme="majorHAnsi" w:cstheme="majorHAnsi"/>
          <w:sz w:val="22"/>
          <w:szCs w:val="22"/>
        </w:rPr>
        <w:t>Advice the project management on new project risks, and suggest possible countermeasures to the board;</w:t>
      </w:r>
    </w:p>
    <w:p w14:paraId="496AC965" w14:textId="77777777" w:rsidR="007D39FF" w:rsidRPr="002F1233" w:rsidRDefault="00D9455A" w:rsidP="00B55A7D">
      <w:pPr>
        <w:numPr>
          <w:ilvl w:val="0"/>
          <w:numId w:val="8"/>
        </w:numPr>
        <w:contextualSpacing/>
        <w:jc w:val="both"/>
        <w:rPr>
          <w:rFonts w:asciiTheme="majorHAnsi" w:hAnsiTheme="majorHAnsi" w:cstheme="majorHAnsi"/>
          <w:sz w:val="22"/>
          <w:szCs w:val="22"/>
        </w:rPr>
      </w:pPr>
      <w:r w:rsidRPr="002F1233">
        <w:rPr>
          <w:rFonts w:asciiTheme="majorHAnsi" w:hAnsiTheme="majorHAnsi" w:cstheme="majorHAnsi"/>
          <w:sz w:val="22"/>
          <w:szCs w:val="22"/>
        </w:rPr>
        <w:t>Other tasks as indicated by the Project Board.</w:t>
      </w:r>
    </w:p>
    <w:p w14:paraId="20BCFD30" w14:textId="77777777" w:rsidR="00D9455A" w:rsidRPr="002F1233" w:rsidRDefault="00D9455A" w:rsidP="00302642">
      <w:pPr>
        <w:shd w:val="clear" w:color="auto" w:fill="FFFFFF"/>
        <w:jc w:val="both"/>
        <w:rPr>
          <w:rFonts w:asciiTheme="majorHAnsi" w:hAnsiTheme="majorHAnsi" w:cstheme="majorHAnsi"/>
          <w:b/>
          <w:sz w:val="22"/>
          <w:szCs w:val="22"/>
        </w:rPr>
      </w:pPr>
    </w:p>
    <w:p w14:paraId="0D49D795" w14:textId="77777777" w:rsidR="00D93882" w:rsidRPr="002F1233" w:rsidRDefault="0098345B" w:rsidP="00302642">
      <w:pPr>
        <w:shd w:val="clear" w:color="auto" w:fill="FFFFFF"/>
        <w:jc w:val="both"/>
        <w:rPr>
          <w:rFonts w:asciiTheme="majorHAnsi" w:hAnsiTheme="majorHAnsi" w:cstheme="majorHAnsi"/>
          <w:sz w:val="22"/>
          <w:szCs w:val="22"/>
        </w:rPr>
      </w:pPr>
      <w:r w:rsidRPr="002F1233">
        <w:rPr>
          <w:rFonts w:asciiTheme="majorHAnsi" w:hAnsiTheme="majorHAnsi" w:cstheme="majorHAnsi"/>
          <w:b/>
          <w:sz w:val="22"/>
          <w:szCs w:val="22"/>
        </w:rPr>
        <w:t>Project Management Unit (PMU</w:t>
      </w:r>
      <w:r w:rsidR="00D93882" w:rsidRPr="002F1233">
        <w:rPr>
          <w:rFonts w:asciiTheme="majorHAnsi" w:hAnsiTheme="majorHAnsi" w:cstheme="majorHAnsi"/>
          <w:b/>
          <w:sz w:val="22"/>
          <w:szCs w:val="22"/>
        </w:rPr>
        <w:t xml:space="preserve">): </w:t>
      </w:r>
      <w:r w:rsidR="00D93882" w:rsidRPr="002F1233">
        <w:rPr>
          <w:rFonts w:asciiTheme="majorHAnsi" w:hAnsiTheme="majorHAnsi" w:cstheme="majorHAnsi"/>
          <w:sz w:val="22"/>
          <w:szCs w:val="22"/>
        </w:rPr>
        <w:t xml:space="preserve">The project management unit will oversee project implementation and ensure progress and compliance with the project document </w:t>
      </w:r>
      <w:r w:rsidR="002D0454" w:rsidRPr="002F1233">
        <w:rPr>
          <w:rFonts w:asciiTheme="majorHAnsi" w:hAnsiTheme="majorHAnsi" w:cstheme="majorHAnsi"/>
          <w:sz w:val="22"/>
          <w:szCs w:val="22"/>
        </w:rPr>
        <w:t xml:space="preserve">on behalf of the project board. The </w:t>
      </w:r>
      <w:r w:rsidR="002D0454" w:rsidRPr="002F1233">
        <w:rPr>
          <w:rFonts w:asciiTheme="majorHAnsi" w:hAnsiTheme="majorHAnsi" w:cstheme="majorHAnsi"/>
          <w:sz w:val="22"/>
          <w:szCs w:val="22"/>
        </w:rPr>
        <w:lastRenderedPageBreak/>
        <w:t>PMU will consist of a project manager, a communications officer and a finance/procurement officer. Functions are described in the following:</w:t>
      </w:r>
    </w:p>
    <w:p w14:paraId="64E02AFF" w14:textId="77777777" w:rsidR="002D0454" w:rsidRPr="002F1233" w:rsidRDefault="002D0454" w:rsidP="00302642">
      <w:pPr>
        <w:shd w:val="clear" w:color="auto" w:fill="FFFFFF"/>
        <w:jc w:val="both"/>
        <w:rPr>
          <w:rFonts w:asciiTheme="majorHAnsi" w:hAnsiTheme="majorHAnsi" w:cstheme="majorHAnsi"/>
          <w:sz w:val="22"/>
          <w:szCs w:val="22"/>
        </w:rPr>
      </w:pPr>
    </w:p>
    <w:p w14:paraId="06DE5780" w14:textId="77777777" w:rsidR="00AE60EF" w:rsidRPr="002F1233" w:rsidRDefault="00571AB0" w:rsidP="00302642">
      <w:pPr>
        <w:spacing w:before="120" w:after="120"/>
        <w:jc w:val="both"/>
        <w:rPr>
          <w:rFonts w:asciiTheme="majorHAnsi" w:hAnsiTheme="majorHAnsi" w:cstheme="majorHAnsi"/>
          <w:sz w:val="22"/>
          <w:szCs w:val="22"/>
        </w:rPr>
      </w:pPr>
      <w:r w:rsidRPr="002F1233">
        <w:rPr>
          <w:rFonts w:asciiTheme="majorHAnsi" w:hAnsiTheme="majorHAnsi" w:cstheme="majorHAnsi"/>
          <w:b/>
          <w:sz w:val="22"/>
          <w:szCs w:val="22"/>
        </w:rPr>
        <w:t>Project Manager</w:t>
      </w:r>
      <w:r w:rsidRPr="002F1233">
        <w:rPr>
          <w:rFonts w:asciiTheme="majorHAnsi" w:hAnsiTheme="majorHAnsi" w:cstheme="majorHAnsi"/>
          <w:sz w:val="22"/>
          <w:szCs w:val="22"/>
        </w:rPr>
        <w:t xml:space="preserve">: The Project Manager 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Project Board. </w:t>
      </w:r>
    </w:p>
    <w:p w14:paraId="1ACF7B54" w14:textId="77777777" w:rsidR="00AE60EF" w:rsidRPr="002F1233" w:rsidRDefault="00571AB0" w:rsidP="00302642">
      <w:pPr>
        <w:spacing w:before="120" w:after="120"/>
        <w:jc w:val="both"/>
        <w:rPr>
          <w:rFonts w:asciiTheme="majorHAnsi" w:hAnsiTheme="majorHAnsi" w:cstheme="majorHAnsi"/>
          <w:sz w:val="22"/>
          <w:szCs w:val="22"/>
        </w:rPr>
      </w:pPr>
      <w:r w:rsidRPr="002F1233">
        <w:rPr>
          <w:rFonts w:asciiTheme="majorHAnsi" w:hAnsiTheme="majorHAnsi" w:cstheme="majorHAnsi"/>
          <w:sz w:val="22"/>
          <w:szCs w:val="22"/>
        </w:rPr>
        <w:t>Specific responsibilities include:</w:t>
      </w:r>
    </w:p>
    <w:p w14:paraId="24BB1757" w14:textId="200A7AA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Provide direction and guidance to project team(s)/ responsible party(ies);</w:t>
      </w:r>
    </w:p>
    <w:p w14:paraId="387B2592"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Liaise with the Project Board to assure the overall direction and integrity of the project;</w:t>
      </w:r>
    </w:p>
    <w:p w14:paraId="675D1805"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Identify and obtain any support and advice required for the management, planning and control of the project;</w:t>
      </w:r>
    </w:p>
    <w:p w14:paraId="796F6AAE"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Responsible for project administration;</w:t>
      </w:r>
    </w:p>
    <w:p w14:paraId="425C8082"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Plan the activities of the project and monitor progress against the project results framework and the approved annual workplan;</w:t>
      </w:r>
    </w:p>
    <w:p w14:paraId="71BAD942"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Mobilize personnel, goods and services, training and micro-capital grants to initiative activities, including drafting terms of reference and work specifications, and overseeing all contractors’ work;</w:t>
      </w:r>
    </w:p>
    <w:p w14:paraId="282DB79B"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Monitor events as determined in the project monitoring schedule plan/timetable, and update the plan as required;</w:t>
      </w:r>
    </w:p>
    <w:p w14:paraId="7CE98E3F"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Manage requests for the provision of financial resources by UNDP, through advance of funds, direct payments or reimbursement using the fund authorization and certificate of expenditures;</w:t>
      </w:r>
    </w:p>
    <w:p w14:paraId="2702F808"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Monitor financial resources and accounting to ensure the accuracy and reliability of financial reports;</w:t>
      </w:r>
    </w:p>
    <w:p w14:paraId="37F2092C"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Be responsible for preparing and submitting financial reports to UNDP on a quarterly basis;</w:t>
      </w:r>
    </w:p>
    <w:p w14:paraId="5B56B4A6"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Manage and monitor the project risks initially identified and submit new risks to the project board for consideration and decision on possible actions if required; update the status of these risks by maintaining the project risks log;</w:t>
      </w:r>
    </w:p>
    <w:p w14:paraId="285D3214"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 xml:space="preserve">Capture lessons learned during project implementation; </w:t>
      </w:r>
    </w:p>
    <w:p w14:paraId="1A56E0B7" w14:textId="77777777" w:rsidR="007D39FF" w:rsidRPr="002F1233" w:rsidRDefault="00571AB0"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Prepare the annual workplan for the following year; and update the Atlas Project Management module if external access is made available.</w:t>
      </w:r>
    </w:p>
    <w:p w14:paraId="11F78FD8" w14:textId="77777777" w:rsidR="007D39FF" w:rsidRPr="002F1233" w:rsidRDefault="00571AB0" w:rsidP="00B55A7D">
      <w:pPr>
        <w:numPr>
          <w:ilvl w:val="0"/>
          <w:numId w:val="7"/>
        </w:numPr>
        <w:jc w:val="both"/>
        <w:rPr>
          <w:rFonts w:asciiTheme="majorHAnsi" w:hAnsiTheme="majorHAnsi" w:cstheme="majorHAnsi"/>
          <w:sz w:val="22"/>
          <w:szCs w:val="22"/>
        </w:rPr>
      </w:pPr>
      <w:r w:rsidRPr="002F1233">
        <w:rPr>
          <w:rFonts w:asciiTheme="majorHAnsi" w:hAnsiTheme="majorHAnsi" w:cstheme="majorHAnsi"/>
          <w:sz w:val="22"/>
          <w:szCs w:val="22"/>
        </w:rPr>
        <w:t>Prepare the GEF PIR and submit the final report to the Project Board;</w:t>
      </w:r>
    </w:p>
    <w:p w14:paraId="61561042" w14:textId="77777777" w:rsidR="007D39FF" w:rsidRPr="002F1233" w:rsidRDefault="00571AB0" w:rsidP="00B55A7D">
      <w:pPr>
        <w:numPr>
          <w:ilvl w:val="0"/>
          <w:numId w:val="7"/>
        </w:numPr>
        <w:jc w:val="both"/>
        <w:rPr>
          <w:rFonts w:asciiTheme="majorHAnsi" w:hAnsiTheme="majorHAnsi" w:cstheme="majorHAnsi"/>
          <w:sz w:val="22"/>
          <w:szCs w:val="22"/>
        </w:rPr>
      </w:pPr>
      <w:r w:rsidRPr="002F1233">
        <w:rPr>
          <w:rFonts w:asciiTheme="majorHAnsi" w:hAnsiTheme="majorHAnsi" w:cstheme="majorHAnsi"/>
          <w:sz w:val="22"/>
          <w:szCs w:val="22"/>
        </w:rPr>
        <w:t>Based on the GEF PIR and the Project Board review, prepare the AWP for the following year.</w:t>
      </w:r>
    </w:p>
    <w:p w14:paraId="3DBA960F" w14:textId="77777777" w:rsidR="007D39FF" w:rsidRPr="002F1233" w:rsidRDefault="00571AB0" w:rsidP="00B55A7D">
      <w:pPr>
        <w:numPr>
          <w:ilvl w:val="0"/>
          <w:numId w:val="7"/>
        </w:numPr>
        <w:jc w:val="both"/>
        <w:rPr>
          <w:rFonts w:asciiTheme="majorHAnsi" w:hAnsiTheme="majorHAnsi" w:cstheme="majorHAnsi"/>
          <w:sz w:val="22"/>
          <w:szCs w:val="22"/>
        </w:rPr>
      </w:pPr>
      <w:r w:rsidRPr="002F1233">
        <w:rPr>
          <w:rFonts w:asciiTheme="majorHAnsi" w:hAnsiTheme="majorHAnsi" w:cstheme="majorHAnsi"/>
          <w:sz w:val="22"/>
          <w:szCs w:val="22"/>
        </w:rPr>
        <w:t>Ensure the mid-term review process is undertaken as per the UNDP guidance, and submit the final MTR report to the Project Board.</w:t>
      </w:r>
    </w:p>
    <w:p w14:paraId="3A1B8E5F" w14:textId="77777777" w:rsidR="007D39FF" w:rsidRPr="002F1233" w:rsidRDefault="00571AB0" w:rsidP="00B55A7D">
      <w:pPr>
        <w:numPr>
          <w:ilvl w:val="0"/>
          <w:numId w:val="9"/>
        </w:numPr>
        <w:jc w:val="both"/>
        <w:rPr>
          <w:rFonts w:asciiTheme="majorHAnsi" w:hAnsiTheme="majorHAnsi" w:cstheme="majorHAnsi"/>
          <w:sz w:val="22"/>
          <w:szCs w:val="22"/>
        </w:rPr>
      </w:pPr>
      <w:r w:rsidRPr="002F1233">
        <w:rPr>
          <w:rFonts w:asciiTheme="majorHAnsi" w:hAnsiTheme="majorHAnsi" w:cstheme="majorHAnsi"/>
          <w:sz w:val="22"/>
          <w:szCs w:val="22"/>
        </w:rPr>
        <w:t>Identify follow-on actions and submit them for consideration to the Project Board;</w:t>
      </w:r>
    </w:p>
    <w:p w14:paraId="4E31B2F2" w14:textId="77777777" w:rsidR="007D39FF" w:rsidRPr="002F1233" w:rsidRDefault="00571AB0" w:rsidP="00B55A7D">
      <w:pPr>
        <w:numPr>
          <w:ilvl w:val="0"/>
          <w:numId w:val="9"/>
        </w:numPr>
        <w:jc w:val="both"/>
        <w:rPr>
          <w:rFonts w:asciiTheme="majorHAnsi" w:hAnsiTheme="majorHAnsi" w:cstheme="majorHAnsi"/>
          <w:sz w:val="22"/>
          <w:szCs w:val="22"/>
        </w:rPr>
      </w:pPr>
      <w:r w:rsidRPr="002F1233">
        <w:rPr>
          <w:rFonts w:asciiTheme="majorHAnsi" w:hAnsiTheme="majorHAnsi" w:cstheme="majorHAnsi"/>
          <w:sz w:val="22"/>
          <w:szCs w:val="22"/>
        </w:rPr>
        <w:t>Ensure the terminal evaluation process is undertaken as per the UNDP guidance, and submit the final TE report to the Project Board;</w:t>
      </w:r>
    </w:p>
    <w:p w14:paraId="286DB7EB" w14:textId="77777777" w:rsidR="0098345B" w:rsidRPr="002F1233" w:rsidRDefault="0098345B" w:rsidP="00302642">
      <w:pPr>
        <w:jc w:val="both"/>
        <w:rPr>
          <w:rFonts w:asciiTheme="majorHAnsi" w:hAnsiTheme="majorHAnsi" w:cstheme="majorHAnsi"/>
          <w:b/>
          <w:sz w:val="22"/>
          <w:szCs w:val="22"/>
        </w:rPr>
      </w:pPr>
    </w:p>
    <w:p w14:paraId="14357B34" w14:textId="77777777" w:rsidR="009925B4" w:rsidRPr="002F1233" w:rsidRDefault="00D93882" w:rsidP="00302642">
      <w:pPr>
        <w:jc w:val="both"/>
        <w:rPr>
          <w:rFonts w:asciiTheme="majorHAnsi" w:hAnsiTheme="majorHAnsi" w:cstheme="majorHAnsi"/>
          <w:sz w:val="22"/>
          <w:szCs w:val="22"/>
        </w:rPr>
      </w:pPr>
      <w:r w:rsidRPr="002F1233">
        <w:rPr>
          <w:rFonts w:asciiTheme="majorHAnsi" w:hAnsiTheme="majorHAnsi" w:cstheme="majorHAnsi"/>
          <w:b/>
          <w:sz w:val="22"/>
          <w:szCs w:val="22"/>
        </w:rPr>
        <w:t xml:space="preserve">Project Communications </w:t>
      </w:r>
      <w:r w:rsidR="004B7045" w:rsidRPr="002F1233">
        <w:rPr>
          <w:rFonts w:asciiTheme="majorHAnsi" w:hAnsiTheme="majorHAnsi" w:cstheme="majorHAnsi"/>
          <w:b/>
          <w:sz w:val="22"/>
          <w:szCs w:val="22"/>
        </w:rPr>
        <w:t>Officer</w:t>
      </w:r>
      <w:r w:rsidRPr="002F1233">
        <w:rPr>
          <w:rFonts w:asciiTheme="majorHAnsi" w:hAnsiTheme="majorHAnsi" w:cstheme="majorHAnsi"/>
          <w:b/>
          <w:sz w:val="22"/>
          <w:szCs w:val="22"/>
        </w:rPr>
        <w:t>:</w:t>
      </w:r>
      <w:r w:rsidR="009925B4" w:rsidRPr="002F1233">
        <w:rPr>
          <w:rFonts w:asciiTheme="majorHAnsi" w:hAnsiTheme="majorHAnsi" w:cstheme="majorHAnsi"/>
          <w:b/>
          <w:sz w:val="22"/>
          <w:szCs w:val="22"/>
        </w:rPr>
        <w:t xml:space="preserve"> </w:t>
      </w:r>
      <w:r w:rsidR="009925B4" w:rsidRPr="002F1233">
        <w:rPr>
          <w:rFonts w:asciiTheme="majorHAnsi" w:hAnsiTheme="majorHAnsi" w:cstheme="majorHAnsi"/>
          <w:sz w:val="22"/>
          <w:szCs w:val="22"/>
        </w:rPr>
        <w:t>The</w:t>
      </w:r>
      <w:r w:rsidR="009925B4" w:rsidRPr="002F1233">
        <w:rPr>
          <w:rFonts w:asciiTheme="majorHAnsi" w:hAnsiTheme="majorHAnsi" w:cstheme="majorHAnsi"/>
          <w:b/>
          <w:sz w:val="22"/>
          <w:szCs w:val="22"/>
        </w:rPr>
        <w:t xml:space="preserve"> </w:t>
      </w:r>
      <w:r w:rsidR="009925B4" w:rsidRPr="002F1233">
        <w:rPr>
          <w:rFonts w:asciiTheme="majorHAnsi" w:hAnsiTheme="majorHAnsi" w:cstheme="majorHAnsi"/>
          <w:sz w:val="22"/>
          <w:szCs w:val="22"/>
        </w:rPr>
        <w:t>communications officer will be responsible for implementation of project outcome 4 related to communications and knowledge management, and support community outreach and awareness activities in the 5 project islands under output 2.1.4. Functions include:</w:t>
      </w:r>
    </w:p>
    <w:p w14:paraId="62C442A5" w14:textId="77777777" w:rsidR="007D39FF" w:rsidRPr="002F1233" w:rsidRDefault="00C22A9C"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 xml:space="preserve">Develop communication and knowledge management strategies, including mechanisms to capture </w:t>
      </w:r>
      <w:r w:rsidR="009925B4" w:rsidRPr="002F1233">
        <w:rPr>
          <w:rFonts w:asciiTheme="majorHAnsi" w:hAnsiTheme="majorHAnsi" w:cstheme="majorHAnsi"/>
          <w:sz w:val="22"/>
          <w:szCs w:val="22"/>
        </w:rPr>
        <w:t xml:space="preserve">lessons learned during project implementation; </w:t>
      </w:r>
    </w:p>
    <w:p w14:paraId="1E3D9C18" w14:textId="77777777" w:rsidR="007D39FF" w:rsidRPr="002F1233" w:rsidRDefault="00C22A9C"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lastRenderedPageBreak/>
        <w:t>Develop islands consultations/outreach plans in consultation with project manager and islands officers;</w:t>
      </w:r>
    </w:p>
    <w:p w14:paraId="3C9A0AA1" w14:textId="77777777" w:rsidR="007D39FF" w:rsidRPr="002F1233" w:rsidRDefault="00C22A9C"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Implement community awareness programmes;</w:t>
      </w:r>
    </w:p>
    <w:p w14:paraId="7C968805" w14:textId="77777777" w:rsidR="007D39FF" w:rsidRPr="002F1233" w:rsidRDefault="00C22A9C"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Support information sharing and awareness activities at national and regional levels.</w:t>
      </w:r>
    </w:p>
    <w:p w14:paraId="35ED173C" w14:textId="77777777" w:rsidR="009925B4" w:rsidRPr="002F1233" w:rsidRDefault="009925B4" w:rsidP="00302642">
      <w:pPr>
        <w:jc w:val="both"/>
        <w:rPr>
          <w:rFonts w:asciiTheme="majorHAnsi" w:hAnsiTheme="majorHAnsi" w:cstheme="majorHAnsi"/>
          <w:b/>
          <w:sz w:val="22"/>
          <w:szCs w:val="22"/>
        </w:rPr>
      </w:pPr>
    </w:p>
    <w:p w14:paraId="63A13688" w14:textId="77777777" w:rsidR="00D93882" w:rsidRPr="002F1233" w:rsidRDefault="00D93882" w:rsidP="00302642">
      <w:pPr>
        <w:jc w:val="both"/>
        <w:rPr>
          <w:rFonts w:asciiTheme="majorHAnsi" w:hAnsiTheme="majorHAnsi" w:cstheme="majorHAnsi"/>
          <w:b/>
          <w:sz w:val="22"/>
          <w:szCs w:val="22"/>
        </w:rPr>
      </w:pPr>
      <w:r w:rsidRPr="002F1233">
        <w:rPr>
          <w:rFonts w:asciiTheme="majorHAnsi" w:hAnsiTheme="majorHAnsi" w:cstheme="majorHAnsi"/>
          <w:b/>
          <w:sz w:val="22"/>
          <w:szCs w:val="22"/>
        </w:rPr>
        <w:t xml:space="preserve">Project </w:t>
      </w:r>
      <w:r w:rsidR="004B7045" w:rsidRPr="002F1233">
        <w:rPr>
          <w:rFonts w:asciiTheme="majorHAnsi" w:hAnsiTheme="majorHAnsi" w:cstheme="majorHAnsi"/>
          <w:b/>
          <w:sz w:val="22"/>
          <w:szCs w:val="22"/>
        </w:rPr>
        <w:t>Finance</w:t>
      </w:r>
      <w:r w:rsidR="009925B4" w:rsidRPr="002F1233">
        <w:rPr>
          <w:rFonts w:asciiTheme="majorHAnsi" w:hAnsiTheme="majorHAnsi" w:cstheme="majorHAnsi"/>
          <w:b/>
          <w:sz w:val="22"/>
          <w:szCs w:val="22"/>
        </w:rPr>
        <w:t>/</w:t>
      </w:r>
      <w:r w:rsidR="004B7045" w:rsidRPr="002F1233">
        <w:rPr>
          <w:rFonts w:asciiTheme="majorHAnsi" w:hAnsiTheme="majorHAnsi" w:cstheme="majorHAnsi"/>
          <w:b/>
          <w:sz w:val="22"/>
          <w:szCs w:val="22"/>
        </w:rPr>
        <w:t>Procurement Officer</w:t>
      </w:r>
      <w:r w:rsidRPr="002F1233">
        <w:rPr>
          <w:rFonts w:asciiTheme="majorHAnsi" w:hAnsiTheme="majorHAnsi" w:cstheme="majorHAnsi"/>
          <w:b/>
          <w:sz w:val="22"/>
          <w:szCs w:val="22"/>
        </w:rPr>
        <w:t>:</w:t>
      </w:r>
    </w:p>
    <w:p w14:paraId="3AB5E22A" w14:textId="77777777" w:rsidR="007D39FF" w:rsidRPr="002F1233" w:rsidRDefault="009925B4"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Manage requests for the provision of financial resources by UNDP, through advance of funds, direct payments or reimbursement using the fund authorization and certificate of expenditures;</w:t>
      </w:r>
    </w:p>
    <w:p w14:paraId="6EB2282B" w14:textId="77777777" w:rsidR="007D39FF" w:rsidRPr="002F1233" w:rsidRDefault="009925B4"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Monitor financial resources and accounting to ensure the accuracy and reliability of financial reports;</w:t>
      </w:r>
    </w:p>
    <w:p w14:paraId="43BBDB54" w14:textId="77777777" w:rsidR="007D39FF" w:rsidRPr="002F1233" w:rsidRDefault="009925B4"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Be responsible for preparing and submitting financial reports to UNDP on a quarterly basis;</w:t>
      </w:r>
    </w:p>
    <w:p w14:paraId="18D9F9F6" w14:textId="77777777" w:rsidR="007D39FF" w:rsidRPr="002F1233" w:rsidRDefault="009925B4" w:rsidP="00B55A7D">
      <w:pPr>
        <w:numPr>
          <w:ilvl w:val="0"/>
          <w:numId w:val="11"/>
        </w:numPr>
        <w:jc w:val="both"/>
        <w:rPr>
          <w:rFonts w:asciiTheme="majorHAnsi" w:hAnsiTheme="majorHAnsi" w:cstheme="majorHAnsi"/>
          <w:sz w:val="22"/>
          <w:szCs w:val="22"/>
        </w:rPr>
      </w:pPr>
      <w:r w:rsidRPr="002F1233">
        <w:rPr>
          <w:rFonts w:asciiTheme="majorHAnsi" w:hAnsiTheme="majorHAnsi" w:cstheme="majorHAnsi"/>
          <w:sz w:val="22"/>
          <w:szCs w:val="22"/>
        </w:rPr>
        <w:t>Be responsible for project procurement (personnel and goods).</w:t>
      </w:r>
    </w:p>
    <w:p w14:paraId="7D57210A" w14:textId="77777777" w:rsidR="009925B4" w:rsidRPr="002F1233" w:rsidRDefault="009925B4" w:rsidP="00302642">
      <w:pPr>
        <w:jc w:val="both"/>
        <w:rPr>
          <w:rFonts w:asciiTheme="majorHAnsi" w:hAnsiTheme="majorHAnsi" w:cstheme="majorHAnsi"/>
          <w:b/>
          <w:sz w:val="22"/>
          <w:szCs w:val="22"/>
        </w:rPr>
      </w:pPr>
    </w:p>
    <w:p w14:paraId="129B7233" w14:textId="12D630BF" w:rsidR="004A08E0" w:rsidRPr="002F1233" w:rsidRDefault="00D93882" w:rsidP="00302642">
      <w:pPr>
        <w:jc w:val="both"/>
        <w:rPr>
          <w:rFonts w:asciiTheme="majorHAnsi" w:hAnsiTheme="majorHAnsi" w:cstheme="majorHAnsi"/>
          <w:sz w:val="22"/>
          <w:szCs w:val="22"/>
        </w:rPr>
      </w:pPr>
      <w:r w:rsidRPr="002F1233">
        <w:rPr>
          <w:rFonts w:asciiTheme="majorHAnsi" w:hAnsiTheme="majorHAnsi" w:cstheme="majorHAnsi"/>
          <w:b/>
          <w:sz w:val="22"/>
          <w:szCs w:val="22"/>
        </w:rPr>
        <w:t xml:space="preserve">Island </w:t>
      </w:r>
      <w:r w:rsidR="004B7045" w:rsidRPr="002F1233">
        <w:rPr>
          <w:rFonts w:asciiTheme="majorHAnsi" w:hAnsiTheme="majorHAnsi" w:cstheme="majorHAnsi"/>
          <w:b/>
          <w:sz w:val="22"/>
          <w:szCs w:val="22"/>
        </w:rPr>
        <w:t>T</w:t>
      </w:r>
      <w:r w:rsidRPr="002F1233">
        <w:rPr>
          <w:rFonts w:asciiTheme="majorHAnsi" w:hAnsiTheme="majorHAnsi" w:cstheme="majorHAnsi"/>
          <w:b/>
          <w:sz w:val="22"/>
          <w:szCs w:val="22"/>
        </w:rPr>
        <w:t xml:space="preserve">echnical </w:t>
      </w:r>
      <w:r w:rsidR="004B7045" w:rsidRPr="002F1233">
        <w:rPr>
          <w:rFonts w:asciiTheme="majorHAnsi" w:hAnsiTheme="majorHAnsi" w:cstheme="majorHAnsi"/>
          <w:b/>
          <w:sz w:val="22"/>
          <w:szCs w:val="22"/>
        </w:rPr>
        <w:t>S</w:t>
      </w:r>
      <w:r w:rsidRPr="002F1233">
        <w:rPr>
          <w:rFonts w:asciiTheme="majorHAnsi" w:hAnsiTheme="majorHAnsi" w:cstheme="majorHAnsi"/>
          <w:b/>
          <w:sz w:val="22"/>
          <w:szCs w:val="22"/>
        </w:rPr>
        <w:t xml:space="preserve">upport </w:t>
      </w:r>
      <w:r w:rsidR="004B7045" w:rsidRPr="002F1233">
        <w:rPr>
          <w:rFonts w:asciiTheme="majorHAnsi" w:hAnsiTheme="majorHAnsi" w:cstheme="majorHAnsi"/>
          <w:b/>
          <w:sz w:val="22"/>
          <w:szCs w:val="22"/>
        </w:rPr>
        <w:t>O</w:t>
      </w:r>
      <w:r w:rsidRPr="002F1233">
        <w:rPr>
          <w:rFonts w:asciiTheme="majorHAnsi" w:hAnsiTheme="majorHAnsi" w:cstheme="majorHAnsi"/>
          <w:b/>
          <w:sz w:val="22"/>
          <w:szCs w:val="22"/>
        </w:rPr>
        <w:t xml:space="preserve">fficers: </w:t>
      </w:r>
      <w:r w:rsidR="004A08E0" w:rsidRPr="002F1233">
        <w:rPr>
          <w:rFonts w:asciiTheme="majorHAnsi" w:hAnsiTheme="majorHAnsi" w:cstheme="majorHAnsi"/>
          <w:sz w:val="22"/>
          <w:szCs w:val="22"/>
        </w:rPr>
        <w:t xml:space="preserve">5 islands technical support officers will be based within the Islands Councils as extension officers for </w:t>
      </w:r>
      <w:r w:rsidR="002433F9" w:rsidRPr="002F1233">
        <w:rPr>
          <w:rFonts w:asciiTheme="majorHAnsi" w:hAnsiTheme="majorHAnsi" w:cstheme="majorHAnsi"/>
          <w:sz w:val="22"/>
          <w:szCs w:val="22"/>
        </w:rPr>
        <w:t xml:space="preserve">OB NSPD </w:t>
      </w:r>
      <w:r w:rsidR="004A08E0" w:rsidRPr="002F1233">
        <w:rPr>
          <w:rFonts w:asciiTheme="majorHAnsi" w:hAnsiTheme="majorHAnsi" w:cstheme="majorHAnsi"/>
          <w:sz w:val="22"/>
          <w:szCs w:val="22"/>
        </w:rPr>
        <w:t>to strengthen information, coordination and communication flows in support of WoI-processes (from IVA to formulation of ICSP and WoI-implementation plans and monitoring) and community awareness activities and implementation of adaptive solutions by sectors. Functions include:</w:t>
      </w:r>
    </w:p>
    <w:p w14:paraId="7078C1DA" w14:textId="77777777" w:rsidR="007D39FF" w:rsidRPr="002F1233" w:rsidRDefault="004A08E0" w:rsidP="00B55A7D">
      <w:pPr>
        <w:pStyle w:val="ListParagraph"/>
        <w:numPr>
          <w:ilvl w:val="0"/>
          <w:numId w:val="25"/>
        </w:numPr>
        <w:jc w:val="both"/>
        <w:rPr>
          <w:rFonts w:asciiTheme="majorHAnsi" w:hAnsiTheme="majorHAnsi" w:cstheme="majorHAnsi"/>
          <w:sz w:val="22"/>
          <w:szCs w:val="22"/>
        </w:rPr>
      </w:pPr>
      <w:r w:rsidRPr="002F1233">
        <w:rPr>
          <w:rFonts w:asciiTheme="majorHAnsi" w:hAnsiTheme="majorHAnsi" w:cstheme="majorHAnsi"/>
          <w:sz w:val="22"/>
          <w:szCs w:val="22"/>
        </w:rPr>
        <w:t xml:space="preserve">Coordinate within Island Council the implementation of activities; </w:t>
      </w:r>
    </w:p>
    <w:p w14:paraId="63B1B24B" w14:textId="77777777" w:rsidR="007D39FF" w:rsidRPr="002F1233" w:rsidRDefault="004A08E0" w:rsidP="00B55A7D">
      <w:pPr>
        <w:pStyle w:val="ListParagraph"/>
        <w:numPr>
          <w:ilvl w:val="0"/>
          <w:numId w:val="25"/>
        </w:numPr>
        <w:jc w:val="both"/>
        <w:rPr>
          <w:rFonts w:asciiTheme="majorHAnsi" w:hAnsiTheme="majorHAnsi" w:cstheme="majorHAnsi"/>
          <w:sz w:val="22"/>
          <w:szCs w:val="22"/>
        </w:rPr>
      </w:pPr>
      <w:r w:rsidRPr="002F1233">
        <w:rPr>
          <w:rFonts w:asciiTheme="majorHAnsi" w:hAnsiTheme="majorHAnsi" w:cstheme="majorHAnsi"/>
          <w:sz w:val="22"/>
          <w:szCs w:val="22"/>
        </w:rPr>
        <w:t>Provide support to all project activities implemented on the island;</w:t>
      </w:r>
    </w:p>
    <w:p w14:paraId="3311C8E1" w14:textId="77777777" w:rsidR="007D39FF" w:rsidRPr="002F1233" w:rsidRDefault="004A08E0" w:rsidP="00B55A7D">
      <w:pPr>
        <w:pStyle w:val="ListParagraph"/>
        <w:numPr>
          <w:ilvl w:val="0"/>
          <w:numId w:val="25"/>
        </w:numPr>
        <w:jc w:val="both"/>
        <w:rPr>
          <w:rFonts w:asciiTheme="majorHAnsi" w:hAnsiTheme="majorHAnsi" w:cstheme="majorHAnsi"/>
          <w:sz w:val="22"/>
          <w:szCs w:val="22"/>
        </w:rPr>
      </w:pPr>
      <w:r w:rsidRPr="002F1233">
        <w:rPr>
          <w:rFonts w:asciiTheme="majorHAnsi" w:hAnsiTheme="majorHAnsi" w:cstheme="majorHAnsi"/>
          <w:sz w:val="22"/>
          <w:szCs w:val="22"/>
        </w:rPr>
        <w:t>Provide regular monitoring and reporting of project activities to project manager and technical support committee;</w:t>
      </w:r>
    </w:p>
    <w:p w14:paraId="4C542D37" w14:textId="77777777" w:rsidR="007D39FF" w:rsidRPr="002F1233" w:rsidRDefault="004A08E0" w:rsidP="00B55A7D">
      <w:pPr>
        <w:pStyle w:val="ListParagraph"/>
        <w:numPr>
          <w:ilvl w:val="0"/>
          <w:numId w:val="25"/>
        </w:numPr>
        <w:jc w:val="both"/>
        <w:rPr>
          <w:rFonts w:asciiTheme="majorHAnsi" w:hAnsiTheme="majorHAnsi" w:cstheme="majorHAnsi"/>
          <w:sz w:val="22"/>
          <w:szCs w:val="22"/>
        </w:rPr>
      </w:pPr>
      <w:r w:rsidRPr="002F1233">
        <w:rPr>
          <w:rFonts w:asciiTheme="majorHAnsi" w:hAnsiTheme="majorHAnsi" w:cstheme="majorHAnsi"/>
          <w:sz w:val="22"/>
          <w:szCs w:val="22"/>
        </w:rPr>
        <w:t>Plan and support community consultations/outreach programmes and awareness activities with communications officer;</w:t>
      </w:r>
    </w:p>
    <w:p w14:paraId="545769C6" w14:textId="77777777" w:rsidR="007D39FF" w:rsidRPr="002F1233" w:rsidRDefault="004A08E0" w:rsidP="00B55A7D">
      <w:pPr>
        <w:pStyle w:val="ListParagraph"/>
        <w:numPr>
          <w:ilvl w:val="0"/>
          <w:numId w:val="25"/>
        </w:numPr>
        <w:jc w:val="both"/>
        <w:rPr>
          <w:rFonts w:asciiTheme="majorHAnsi" w:hAnsiTheme="majorHAnsi" w:cstheme="majorHAnsi"/>
          <w:sz w:val="22"/>
          <w:szCs w:val="22"/>
        </w:rPr>
      </w:pPr>
      <w:r w:rsidRPr="002F1233">
        <w:rPr>
          <w:rFonts w:asciiTheme="majorHAnsi" w:hAnsiTheme="majorHAnsi" w:cstheme="majorHAnsi"/>
          <w:sz w:val="22"/>
          <w:szCs w:val="22"/>
        </w:rPr>
        <w:t>Raise issues that may occur with project manager</w:t>
      </w:r>
      <w:r w:rsidR="004B7045" w:rsidRPr="002F1233">
        <w:rPr>
          <w:rFonts w:asciiTheme="majorHAnsi" w:hAnsiTheme="majorHAnsi" w:cstheme="majorHAnsi"/>
          <w:sz w:val="22"/>
          <w:szCs w:val="22"/>
        </w:rPr>
        <w:t>, including lack of gender balanced participation in project planning and implementation</w:t>
      </w:r>
      <w:r w:rsidRPr="002F1233">
        <w:rPr>
          <w:rFonts w:asciiTheme="majorHAnsi" w:hAnsiTheme="majorHAnsi" w:cstheme="majorHAnsi"/>
          <w:sz w:val="22"/>
          <w:szCs w:val="22"/>
        </w:rPr>
        <w:t>;</w:t>
      </w:r>
    </w:p>
    <w:p w14:paraId="3881C61E" w14:textId="77777777" w:rsidR="007D39FF" w:rsidRPr="002F1233" w:rsidRDefault="004A08E0" w:rsidP="00B55A7D">
      <w:pPr>
        <w:pStyle w:val="ListParagraph"/>
        <w:numPr>
          <w:ilvl w:val="0"/>
          <w:numId w:val="25"/>
        </w:numPr>
        <w:jc w:val="both"/>
        <w:rPr>
          <w:rFonts w:asciiTheme="majorHAnsi" w:hAnsiTheme="majorHAnsi" w:cstheme="majorHAnsi"/>
          <w:sz w:val="22"/>
          <w:szCs w:val="22"/>
        </w:rPr>
      </w:pPr>
      <w:r w:rsidRPr="002F1233">
        <w:rPr>
          <w:rFonts w:asciiTheme="majorHAnsi" w:hAnsiTheme="majorHAnsi" w:cstheme="majorHAnsi"/>
          <w:sz w:val="22"/>
          <w:szCs w:val="22"/>
        </w:rPr>
        <w:t>Capture lessons learned and best practices on a regular basis;</w:t>
      </w:r>
    </w:p>
    <w:p w14:paraId="659A4A08" w14:textId="77777777" w:rsidR="007D39FF" w:rsidRPr="002F1233" w:rsidRDefault="004A08E0" w:rsidP="00B55A7D">
      <w:pPr>
        <w:pStyle w:val="ListParagraph"/>
        <w:numPr>
          <w:ilvl w:val="0"/>
          <w:numId w:val="25"/>
        </w:numPr>
        <w:jc w:val="both"/>
        <w:rPr>
          <w:rFonts w:asciiTheme="majorHAnsi" w:hAnsiTheme="majorHAnsi" w:cstheme="majorHAnsi"/>
          <w:sz w:val="22"/>
          <w:szCs w:val="22"/>
        </w:rPr>
      </w:pPr>
      <w:r w:rsidRPr="002F1233">
        <w:rPr>
          <w:rFonts w:asciiTheme="majorHAnsi" w:hAnsiTheme="majorHAnsi" w:cstheme="majorHAnsi"/>
          <w:sz w:val="22"/>
          <w:szCs w:val="22"/>
        </w:rPr>
        <w:t>Enhance cooperation and synergies with other projects and partners.</w:t>
      </w:r>
    </w:p>
    <w:p w14:paraId="6B170CA4" w14:textId="77777777" w:rsidR="004A08E0" w:rsidRPr="002F1233" w:rsidRDefault="004A08E0"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 </w:t>
      </w:r>
    </w:p>
    <w:p w14:paraId="3ADA5E17" w14:textId="77777777" w:rsidR="00493968" w:rsidRPr="00552D6E" w:rsidRDefault="00571AB0" w:rsidP="00552D6E">
      <w:pPr>
        <w:rPr>
          <w:rFonts w:asciiTheme="majorHAnsi" w:hAnsiTheme="majorHAnsi" w:cstheme="majorHAnsi"/>
          <w:i/>
          <w:sz w:val="22"/>
          <w:szCs w:val="22"/>
        </w:rPr>
      </w:pPr>
      <w:r w:rsidRPr="00493968">
        <w:rPr>
          <w:rFonts w:asciiTheme="majorHAnsi" w:hAnsiTheme="majorHAnsi" w:cstheme="majorHAnsi"/>
          <w:b/>
          <w:sz w:val="22"/>
          <w:szCs w:val="22"/>
        </w:rPr>
        <w:t>Project Assurance</w:t>
      </w:r>
      <w:r w:rsidRPr="00493968">
        <w:rPr>
          <w:rFonts w:asciiTheme="majorHAnsi" w:hAnsiTheme="majorHAnsi" w:cstheme="majorHAnsi"/>
          <w:sz w:val="22"/>
          <w:szCs w:val="22"/>
        </w:rPr>
        <w:t xml:space="preserve">:  </w:t>
      </w:r>
      <w:r w:rsidR="00493968" w:rsidRPr="00552D6E">
        <w:rPr>
          <w:rFonts w:asciiTheme="majorHAnsi" w:hAnsiTheme="majorHAnsi" w:cstheme="majorHAnsi"/>
          <w:sz w:val="22"/>
          <w:szCs w:val="22"/>
        </w:rPr>
        <w:t>UNDP performs the quality assurance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7308FCE2" w14:textId="77777777" w:rsidR="00493968" w:rsidRDefault="00493968" w:rsidP="00302642">
      <w:pPr>
        <w:jc w:val="both"/>
        <w:rPr>
          <w:rFonts w:asciiTheme="majorHAnsi" w:hAnsiTheme="majorHAnsi" w:cstheme="majorHAnsi"/>
          <w:sz w:val="22"/>
          <w:szCs w:val="22"/>
        </w:rPr>
      </w:pPr>
    </w:p>
    <w:p w14:paraId="6E4CD374" w14:textId="6D35D1B4" w:rsidR="00AE60EF" w:rsidRDefault="00AE60EF" w:rsidP="00302642">
      <w:pPr>
        <w:jc w:val="both"/>
        <w:rPr>
          <w:rFonts w:asciiTheme="majorHAnsi" w:hAnsiTheme="majorHAnsi" w:cstheme="majorHAnsi"/>
          <w:sz w:val="22"/>
          <w:szCs w:val="22"/>
        </w:rPr>
      </w:pPr>
    </w:p>
    <w:p w14:paraId="44BADF2D" w14:textId="77777777" w:rsidR="00552D6E" w:rsidRPr="002F1233" w:rsidRDefault="00552D6E" w:rsidP="00302642">
      <w:pPr>
        <w:jc w:val="both"/>
        <w:rPr>
          <w:rFonts w:asciiTheme="majorHAnsi" w:hAnsiTheme="majorHAnsi" w:cstheme="majorHAnsi"/>
          <w:sz w:val="22"/>
          <w:szCs w:val="22"/>
        </w:rPr>
      </w:pPr>
    </w:p>
    <w:p w14:paraId="14590E4B" w14:textId="77777777" w:rsidR="00AE60EF" w:rsidRPr="002F1233" w:rsidRDefault="00AE60EF" w:rsidP="00302642">
      <w:pPr>
        <w:jc w:val="both"/>
        <w:rPr>
          <w:rFonts w:asciiTheme="majorHAnsi" w:hAnsiTheme="majorHAnsi" w:cstheme="majorHAnsi"/>
          <w:sz w:val="22"/>
          <w:szCs w:val="22"/>
        </w:rPr>
      </w:pPr>
    </w:p>
    <w:p w14:paraId="3785FE2E" w14:textId="3F697B9A" w:rsidR="000A23AF" w:rsidRPr="002F1233" w:rsidRDefault="00063DC5" w:rsidP="00302642">
      <w:pPr>
        <w:jc w:val="both"/>
        <w:rPr>
          <w:rFonts w:asciiTheme="majorHAnsi" w:hAnsiTheme="majorHAnsi" w:cstheme="majorHAnsi"/>
          <w:sz w:val="22"/>
          <w:szCs w:val="22"/>
        </w:rPr>
      </w:pPr>
      <w:r w:rsidRPr="00552D6E">
        <w:rPr>
          <w:rFonts w:asciiTheme="majorHAnsi" w:hAnsiTheme="majorHAnsi" w:cstheme="majorHAnsi"/>
          <w:b/>
          <w:bCs/>
          <w:sz w:val="22"/>
          <w:szCs w:val="22"/>
          <w:u w:val="single"/>
        </w:rPr>
        <w:t>Project stakeholders and target groups</w:t>
      </w:r>
      <w:r w:rsidRPr="00552D6E">
        <w:rPr>
          <w:rFonts w:asciiTheme="majorHAnsi" w:hAnsiTheme="majorHAnsi" w:cstheme="majorHAnsi"/>
          <w:b/>
          <w:bCs/>
          <w:sz w:val="22"/>
          <w:szCs w:val="22"/>
        </w:rPr>
        <w:t>:</w:t>
      </w:r>
      <w:r w:rsidRPr="00552D6E">
        <w:rPr>
          <w:rFonts w:asciiTheme="majorHAnsi" w:hAnsiTheme="majorHAnsi" w:cstheme="majorHAnsi"/>
          <w:sz w:val="22"/>
          <w:szCs w:val="22"/>
        </w:rPr>
        <w:t xml:space="preserve">  </w:t>
      </w:r>
    </w:p>
    <w:p w14:paraId="2A7507A0" w14:textId="658A7084" w:rsidR="000A23AF" w:rsidRPr="002F1233" w:rsidRDefault="000A23AF" w:rsidP="00302642">
      <w:pPr>
        <w:jc w:val="both"/>
        <w:rPr>
          <w:rFonts w:asciiTheme="majorHAnsi" w:hAnsiTheme="majorHAnsi" w:cstheme="majorHAnsi"/>
          <w:sz w:val="22"/>
          <w:szCs w:val="22"/>
        </w:rPr>
      </w:pPr>
      <w:r w:rsidRPr="002F1233">
        <w:rPr>
          <w:rFonts w:asciiTheme="majorHAnsi" w:hAnsiTheme="majorHAnsi" w:cstheme="majorHAnsi"/>
          <w:sz w:val="22"/>
          <w:szCs w:val="22"/>
        </w:rPr>
        <w:t>At the five project islands, Island councils</w:t>
      </w:r>
      <w:r w:rsidR="00061E64" w:rsidRPr="002F1233">
        <w:rPr>
          <w:rFonts w:asciiTheme="majorHAnsi" w:hAnsiTheme="majorHAnsi" w:cstheme="majorHAnsi"/>
          <w:sz w:val="22"/>
          <w:szCs w:val="22"/>
        </w:rPr>
        <w:t xml:space="preserve"> and</w:t>
      </w:r>
      <w:r w:rsidRPr="002F1233">
        <w:rPr>
          <w:rFonts w:asciiTheme="majorHAnsi" w:hAnsiTheme="majorHAnsi" w:cstheme="majorHAnsi"/>
          <w:sz w:val="22"/>
          <w:szCs w:val="22"/>
        </w:rPr>
        <w:t xml:space="preserve"> Island Development Committees will be closely engaged in IVA-surveys, Islands Council Strategic Planning and formulation of WoI-implementation </w:t>
      </w:r>
      <w:r w:rsidR="00061E64" w:rsidRPr="002F1233">
        <w:rPr>
          <w:rFonts w:asciiTheme="majorHAnsi" w:hAnsiTheme="majorHAnsi" w:cstheme="majorHAnsi"/>
          <w:sz w:val="22"/>
          <w:szCs w:val="22"/>
        </w:rPr>
        <w:t xml:space="preserve">and investment </w:t>
      </w:r>
      <w:r w:rsidRPr="002F1233">
        <w:rPr>
          <w:rFonts w:asciiTheme="majorHAnsi" w:hAnsiTheme="majorHAnsi" w:cstheme="majorHAnsi"/>
          <w:sz w:val="22"/>
          <w:szCs w:val="22"/>
        </w:rPr>
        <w:t>plans. Communities will be involved through outreach consultations from the inception phase and throughout the project via awareness programmes and implementation of specific interventions to enhance food and water security and protect community assets. Existing CBDRM committees,</w:t>
      </w:r>
      <w:r w:rsidR="00061E64" w:rsidRPr="002F1233">
        <w:rPr>
          <w:rFonts w:asciiTheme="majorHAnsi" w:hAnsiTheme="majorHAnsi" w:cstheme="majorHAnsi"/>
          <w:sz w:val="22"/>
          <w:szCs w:val="22"/>
        </w:rPr>
        <w:t xml:space="preserve"> </w:t>
      </w:r>
      <w:r w:rsidRPr="002F1233">
        <w:rPr>
          <w:rFonts w:asciiTheme="majorHAnsi" w:hAnsiTheme="majorHAnsi" w:cstheme="majorHAnsi"/>
          <w:sz w:val="22"/>
          <w:szCs w:val="22"/>
        </w:rPr>
        <w:t xml:space="preserve">farmer’s cooperatives, and water committees at community levels will be engaged in these activities. </w:t>
      </w:r>
      <w:r w:rsidR="006B0E0C" w:rsidRPr="002F1233">
        <w:rPr>
          <w:rFonts w:asciiTheme="majorHAnsi" w:hAnsiTheme="majorHAnsi" w:cstheme="majorHAnsi"/>
          <w:sz w:val="22"/>
          <w:szCs w:val="22"/>
        </w:rPr>
        <w:t>Project Technical support officers in each of the 5 project islands will</w:t>
      </w:r>
      <w:r w:rsidRPr="002F1233">
        <w:rPr>
          <w:rFonts w:asciiTheme="majorHAnsi" w:hAnsiTheme="majorHAnsi" w:cstheme="majorHAnsi"/>
          <w:sz w:val="22"/>
          <w:szCs w:val="22"/>
        </w:rPr>
        <w:t xml:space="preserve"> ensure that island and community-level decisions are conveyed to the project management unit and the project board, and vice versa. </w:t>
      </w:r>
      <w:r w:rsidR="00061E64" w:rsidRPr="002F1233">
        <w:rPr>
          <w:rFonts w:asciiTheme="majorHAnsi" w:hAnsiTheme="majorHAnsi" w:cstheme="majorHAnsi"/>
          <w:sz w:val="22"/>
          <w:szCs w:val="22"/>
        </w:rPr>
        <w:t>At the project board, MIA-LGD will represent island and community-level interests.</w:t>
      </w:r>
    </w:p>
    <w:p w14:paraId="0B0B5325" w14:textId="4C816817" w:rsidR="00E97671" w:rsidRPr="002F1233" w:rsidRDefault="00E97671" w:rsidP="00302642">
      <w:pPr>
        <w:jc w:val="both"/>
        <w:rPr>
          <w:rFonts w:asciiTheme="majorHAnsi" w:hAnsiTheme="majorHAnsi" w:cstheme="majorHAnsi"/>
          <w:sz w:val="22"/>
          <w:szCs w:val="22"/>
        </w:rPr>
      </w:pPr>
    </w:p>
    <w:p w14:paraId="26FEDF0B" w14:textId="77777777" w:rsidR="00552D6E" w:rsidRPr="00552D6E" w:rsidRDefault="00D200EE" w:rsidP="00552D6E">
      <w:pPr>
        <w:jc w:val="both"/>
        <w:rPr>
          <w:rFonts w:asciiTheme="majorHAnsi" w:hAnsiTheme="majorHAnsi" w:cstheme="majorHAnsi"/>
          <w:b/>
          <w:noProof/>
          <w:sz w:val="22"/>
          <w:szCs w:val="22"/>
          <w:u w:val="single"/>
          <w:lang w:eastAsia="zh-CN"/>
        </w:rPr>
      </w:pPr>
      <w:r w:rsidRPr="00552D6E">
        <w:rPr>
          <w:rFonts w:asciiTheme="majorHAnsi" w:hAnsiTheme="majorHAnsi" w:cstheme="majorHAnsi"/>
          <w:b/>
          <w:noProof/>
          <w:sz w:val="22"/>
          <w:szCs w:val="22"/>
          <w:u w:val="single"/>
          <w:lang w:eastAsia="zh-CN"/>
        </w:rPr>
        <w:t xml:space="preserve">Project extensions: </w:t>
      </w:r>
    </w:p>
    <w:p w14:paraId="57E77EF3" w14:textId="501093B1" w:rsidR="00D200EE" w:rsidRPr="00552D6E" w:rsidRDefault="00D200EE" w:rsidP="00552D6E">
      <w:pPr>
        <w:jc w:val="both"/>
        <w:rPr>
          <w:rFonts w:asciiTheme="majorHAnsi" w:hAnsiTheme="majorHAnsi" w:cstheme="majorHAnsi"/>
          <w:noProof/>
          <w:sz w:val="22"/>
          <w:szCs w:val="22"/>
          <w:lang w:eastAsia="zh-CN"/>
        </w:rPr>
      </w:pPr>
      <w:r w:rsidRPr="00552D6E">
        <w:rPr>
          <w:rFonts w:asciiTheme="majorHAnsi" w:hAnsiTheme="majorHAnsi" w:cstheme="majorHAnsi"/>
          <w:noProof/>
          <w:sz w:val="22"/>
          <w:szCs w:val="22"/>
          <w:lang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1B83164C" w14:textId="77777777" w:rsidR="00E97671" w:rsidRPr="00302642" w:rsidRDefault="00E97671" w:rsidP="00302642">
      <w:pPr>
        <w:jc w:val="both"/>
        <w:rPr>
          <w:rFonts w:asciiTheme="majorHAnsi" w:hAnsiTheme="majorHAnsi" w:cstheme="majorHAnsi"/>
        </w:rPr>
      </w:pPr>
    </w:p>
    <w:p w14:paraId="5F8B2E19" w14:textId="74854B37" w:rsidR="00751EEA" w:rsidRDefault="000A7E56" w:rsidP="00302642">
      <w:pPr>
        <w:jc w:val="both"/>
        <w:rPr>
          <w:rFonts w:asciiTheme="majorHAnsi" w:hAnsiTheme="majorHAnsi" w:cstheme="majorHAnsi"/>
        </w:rPr>
      </w:pPr>
      <w:r w:rsidRPr="00302642">
        <w:rPr>
          <w:rFonts w:asciiTheme="majorHAnsi" w:hAnsiTheme="majorHAnsi" w:cstheme="majorHAnsi"/>
        </w:rPr>
        <w:t xml:space="preserve"> </w:t>
      </w:r>
      <w:bookmarkStart w:id="84" w:name="_2jxsxqh" w:colFirst="0" w:colLast="0"/>
      <w:bookmarkEnd w:id="84"/>
    </w:p>
    <w:p w14:paraId="38A36DAC" w14:textId="77777777" w:rsidR="00751EEA" w:rsidRDefault="00751EEA">
      <w:pPr>
        <w:pBdr>
          <w:top w:val="nil"/>
          <w:left w:val="nil"/>
          <w:bottom w:val="nil"/>
          <w:right w:val="nil"/>
          <w:between w:val="nil"/>
        </w:pBdr>
        <w:spacing w:after="60"/>
        <w:jc w:val="both"/>
        <w:rPr>
          <w:rFonts w:asciiTheme="majorHAnsi" w:hAnsiTheme="majorHAnsi" w:cstheme="majorHAnsi"/>
        </w:rPr>
      </w:pPr>
      <w:r>
        <w:rPr>
          <w:rFonts w:asciiTheme="majorHAnsi" w:hAnsiTheme="majorHAnsi" w:cstheme="majorHAnsi"/>
        </w:rPr>
        <w:br w:type="page"/>
      </w:r>
    </w:p>
    <w:p w14:paraId="797452AA" w14:textId="77777777" w:rsidR="007D39FF" w:rsidRPr="00302642" w:rsidRDefault="00571AB0" w:rsidP="00B55A7D">
      <w:pPr>
        <w:pStyle w:val="Heading1"/>
        <w:numPr>
          <w:ilvl w:val="0"/>
          <w:numId w:val="170"/>
        </w:numPr>
        <w:spacing w:before="0" w:after="0"/>
        <w:jc w:val="both"/>
        <w:rPr>
          <w:rFonts w:asciiTheme="majorHAnsi" w:eastAsia="Calibri" w:hAnsiTheme="majorHAnsi" w:cstheme="majorHAnsi"/>
        </w:rPr>
      </w:pPr>
      <w:bookmarkStart w:id="85" w:name="_Toc54000108"/>
      <w:bookmarkStart w:id="86" w:name="_Hlk512248997"/>
      <w:r w:rsidRPr="00302642">
        <w:rPr>
          <w:rFonts w:asciiTheme="majorHAnsi" w:eastAsia="Calibri" w:hAnsiTheme="majorHAnsi" w:cstheme="majorHAnsi"/>
        </w:rPr>
        <w:lastRenderedPageBreak/>
        <w:t>Financial Planning and Management</w:t>
      </w:r>
      <w:bookmarkEnd w:id="85"/>
      <w:r w:rsidRPr="00302642">
        <w:rPr>
          <w:rFonts w:asciiTheme="majorHAnsi" w:eastAsia="Calibri" w:hAnsiTheme="majorHAnsi" w:cstheme="majorHAnsi"/>
        </w:rPr>
        <w:t xml:space="preserve"> </w:t>
      </w:r>
    </w:p>
    <w:bookmarkEnd w:id="86"/>
    <w:p w14:paraId="7E943EF0" w14:textId="77777777" w:rsidR="00AE60EF" w:rsidRPr="00302642" w:rsidRDefault="00AE60EF" w:rsidP="00302642">
      <w:pPr>
        <w:jc w:val="both"/>
        <w:rPr>
          <w:rFonts w:asciiTheme="majorHAnsi" w:hAnsiTheme="majorHAnsi" w:cstheme="majorHAnsi"/>
        </w:rPr>
      </w:pPr>
    </w:p>
    <w:p w14:paraId="183F6EB5" w14:textId="237318D4" w:rsidR="00AE60EF" w:rsidRPr="002F1233" w:rsidRDefault="00571AB0" w:rsidP="00302642">
      <w:pPr>
        <w:jc w:val="both"/>
        <w:rPr>
          <w:rFonts w:asciiTheme="majorHAnsi" w:hAnsiTheme="majorHAnsi" w:cstheme="majorHAnsi"/>
          <w:sz w:val="22"/>
          <w:szCs w:val="22"/>
        </w:rPr>
      </w:pPr>
      <w:r w:rsidRPr="00AB34C5">
        <w:rPr>
          <w:rFonts w:asciiTheme="majorHAnsi" w:hAnsiTheme="majorHAnsi" w:cstheme="majorHAnsi"/>
          <w:sz w:val="22"/>
          <w:szCs w:val="22"/>
        </w:rPr>
        <w:t xml:space="preserve">The total cost of the project is </w:t>
      </w:r>
      <w:r w:rsidRPr="00AB34C5">
        <w:rPr>
          <w:rFonts w:asciiTheme="majorHAnsi" w:hAnsiTheme="majorHAnsi" w:cstheme="majorHAnsi"/>
          <w:i/>
          <w:sz w:val="22"/>
          <w:szCs w:val="22"/>
        </w:rPr>
        <w:t>USD</w:t>
      </w:r>
      <w:r w:rsidR="00471852">
        <w:rPr>
          <w:rFonts w:asciiTheme="majorHAnsi" w:hAnsiTheme="majorHAnsi" w:cstheme="majorHAnsi"/>
          <w:i/>
          <w:sz w:val="22"/>
          <w:szCs w:val="22"/>
        </w:rPr>
        <w:t>57,468,58</w:t>
      </w:r>
      <w:r w:rsidR="00D53DC1">
        <w:rPr>
          <w:rFonts w:asciiTheme="majorHAnsi" w:hAnsiTheme="majorHAnsi" w:cstheme="majorHAnsi"/>
          <w:i/>
          <w:sz w:val="22"/>
          <w:szCs w:val="22"/>
        </w:rPr>
        <w:t>7</w:t>
      </w:r>
      <w:r w:rsidRPr="00AB34C5">
        <w:rPr>
          <w:rFonts w:asciiTheme="majorHAnsi" w:hAnsiTheme="majorHAnsi" w:cstheme="majorHAnsi"/>
          <w:i/>
          <w:sz w:val="22"/>
          <w:szCs w:val="22"/>
        </w:rPr>
        <w:t xml:space="preserve">.  </w:t>
      </w:r>
      <w:r w:rsidRPr="00AB34C5">
        <w:rPr>
          <w:rFonts w:asciiTheme="majorHAnsi" w:hAnsiTheme="majorHAnsi" w:cstheme="majorHAnsi"/>
          <w:sz w:val="22"/>
          <w:szCs w:val="22"/>
        </w:rPr>
        <w:t xml:space="preserve">This is financed through a </w:t>
      </w:r>
      <w:r w:rsidRPr="00AB34C5">
        <w:rPr>
          <w:rFonts w:asciiTheme="majorHAnsi" w:hAnsiTheme="majorHAnsi" w:cstheme="majorHAnsi"/>
          <w:i/>
          <w:sz w:val="22"/>
          <w:szCs w:val="22"/>
        </w:rPr>
        <w:t xml:space="preserve">LDCF </w:t>
      </w:r>
      <w:r w:rsidRPr="00AB34C5">
        <w:rPr>
          <w:rFonts w:asciiTheme="majorHAnsi" w:hAnsiTheme="majorHAnsi" w:cstheme="majorHAnsi"/>
          <w:sz w:val="22"/>
          <w:szCs w:val="22"/>
        </w:rPr>
        <w:t xml:space="preserve">grant of </w:t>
      </w:r>
      <w:r w:rsidRPr="00AB34C5">
        <w:rPr>
          <w:rFonts w:asciiTheme="majorHAnsi" w:hAnsiTheme="majorHAnsi" w:cstheme="majorHAnsi"/>
          <w:i/>
          <w:sz w:val="22"/>
          <w:szCs w:val="22"/>
        </w:rPr>
        <w:t xml:space="preserve">USD </w:t>
      </w:r>
      <w:r w:rsidR="00F83164" w:rsidRPr="00AB34C5">
        <w:rPr>
          <w:rFonts w:asciiTheme="majorHAnsi" w:hAnsiTheme="majorHAnsi" w:cstheme="majorHAnsi"/>
          <w:i/>
          <w:sz w:val="22"/>
          <w:szCs w:val="22"/>
        </w:rPr>
        <w:t>8,925,000</w:t>
      </w:r>
      <w:r w:rsidRPr="00AB34C5">
        <w:rPr>
          <w:rFonts w:asciiTheme="majorHAnsi" w:hAnsiTheme="majorHAnsi" w:cstheme="majorHAnsi"/>
          <w:sz w:val="22"/>
          <w:szCs w:val="22"/>
        </w:rPr>
        <w:t xml:space="preserve">, </w:t>
      </w:r>
      <w:r w:rsidR="00220B8C" w:rsidRPr="00AB34C5">
        <w:rPr>
          <w:rFonts w:asciiTheme="majorHAnsi" w:hAnsiTheme="majorHAnsi" w:cstheme="majorHAnsi"/>
          <w:sz w:val="22"/>
          <w:szCs w:val="22"/>
        </w:rPr>
        <w:t xml:space="preserve">cash co-financing of USD 50,000 (UNDP), </w:t>
      </w:r>
      <w:r w:rsidRPr="00AB34C5">
        <w:rPr>
          <w:rFonts w:asciiTheme="majorHAnsi" w:hAnsiTheme="majorHAnsi" w:cstheme="majorHAnsi"/>
          <w:i/>
          <w:sz w:val="22"/>
          <w:szCs w:val="22"/>
        </w:rPr>
        <w:t xml:space="preserve">USD </w:t>
      </w:r>
      <w:r w:rsidR="0064078C">
        <w:rPr>
          <w:rFonts w:asciiTheme="majorHAnsi" w:hAnsiTheme="majorHAnsi" w:cstheme="majorHAnsi"/>
          <w:i/>
          <w:sz w:val="22"/>
          <w:szCs w:val="22"/>
        </w:rPr>
        <w:t>47,723,</w:t>
      </w:r>
      <w:r w:rsidR="00474C42">
        <w:rPr>
          <w:rFonts w:asciiTheme="majorHAnsi" w:hAnsiTheme="majorHAnsi" w:cstheme="majorHAnsi"/>
          <w:i/>
          <w:sz w:val="22"/>
          <w:szCs w:val="22"/>
        </w:rPr>
        <w:t>920</w:t>
      </w:r>
      <w:r w:rsidRPr="00AB34C5">
        <w:rPr>
          <w:rFonts w:asciiTheme="majorHAnsi" w:hAnsiTheme="majorHAnsi" w:cstheme="majorHAnsi"/>
          <w:sz w:val="22"/>
          <w:szCs w:val="22"/>
        </w:rPr>
        <w:t>in</w:t>
      </w:r>
      <w:r w:rsidR="00163DBA" w:rsidRPr="00AB34C5">
        <w:rPr>
          <w:rFonts w:asciiTheme="majorHAnsi" w:hAnsiTheme="majorHAnsi" w:cstheme="majorHAnsi"/>
          <w:sz w:val="22"/>
          <w:szCs w:val="22"/>
        </w:rPr>
        <w:t xml:space="preserve"> government</w:t>
      </w:r>
      <w:r w:rsidR="00163DBA" w:rsidRPr="002F1233">
        <w:rPr>
          <w:rFonts w:asciiTheme="majorHAnsi" w:hAnsiTheme="majorHAnsi" w:cstheme="majorHAnsi"/>
          <w:sz w:val="22"/>
          <w:szCs w:val="22"/>
        </w:rPr>
        <w:t xml:space="preserve"> in-kind</w:t>
      </w:r>
      <w:r w:rsidRPr="002F1233">
        <w:rPr>
          <w:rFonts w:asciiTheme="majorHAnsi" w:hAnsiTheme="majorHAnsi" w:cstheme="majorHAnsi"/>
          <w:sz w:val="22"/>
          <w:szCs w:val="22"/>
        </w:rPr>
        <w:t xml:space="preserve"> co-financing</w:t>
      </w:r>
      <w:r w:rsidR="00FE02D4" w:rsidRPr="002F1233">
        <w:rPr>
          <w:rFonts w:asciiTheme="majorHAnsi" w:hAnsiTheme="majorHAnsi" w:cstheme="majorHAnsi"/>
          <w:sz w:val="22"/>
          <w:szCs w:val="22"/>
        </w:rPr>
        <w:t xml:space="preserve">, and USD </w:t>
      </w:r>
      <w:r w:rsidR="001404B8">
        <w:rPr>
          <w:rFonts w:asciiTheme="majorHAnsi" w:hAnsiTheme="majorHAnsi" w:cstheme="majorHAnsi"/>
          <w:sz w:val="22"/>
          <w:szCs w:val="22"/>
        </w:rPr>
        <w:t>769,667</w:t>
      </w:r>
      <w:r w:rsidR="00FE02D4" w:rsidRPr="002F1233">
        <w:rPr>
          <w:rFonts w:asciiTheme="majorHAnsi" w:hAnsiTheme="majorHAnsi" w:cstheme="majorHAnsi"/>
          <w:sz w:val="22"/>
          <w:szCs w:val="22"/>
        </w:rPr>
        <w:t>in UNDP in-kind co-financing</w:t>
      </w:r>
      <w:r w:rsidRPr="002F1233">
        <w:rPr>
          <w:rFonts w:asciiTheme="majorHAnsi" w:hAnsiTheme="majorHAnsi" w:cstheme="majorHAnsi"/>
          <w:sz w:val="22"/>
          <w:szCs w:val="22"/>
        </w:rPr>
        <w:t xml:space="preserve">.  UNDP, as the GEF Implementing Agency, is responsible for the execution of the GEF resources and the cash co-financing transferred to UNDP bank account only.   </w:t>
      </w:r>
    </w:p>
    <w:p w14:paraId="5486D06C" w14:textId="77777777" w:rsidR="00AE60EF" w:rsidRPr="002F1233" w:rsidRDefault="00AE60EF" w:rsidP="00302642">
      <w:pPr>
        <w:jc w:val="both"/>
        <w:rPr>
          <w:rFonts w:asciiTheme="majorHAnsi" w:hAnsiTheme="majorHAnsi" w:cstheme="majorHAnsi"/>
          <w:sz w:val="22"/>
          <w:szCs w:val="22"/>
          <w:u w:val="single"/>
        </w:rPr>
      </w:pPr>
    </w:p>
    <w:p w14:paraId="52F6A1B0" w14:textId="2C573FE1"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actual realization of project co-financing will be monitored during the </w:t>
      </w:r>
      <w:r w:rsidRPr="002F1233">
        <w:rPr>
          <w:rFonts w:asciiTheme="majorHAnsi" w:hAnsiTheme="majorHAnsi" w:cstheme="majorHAnsi"/>
          <w:i/>
          <w:sz w:val="22"/>
          <w:szCs w:val="22"/>
        </w:rPr>
        <w:t>mid-term review</w:t>
      </w:r>
      <w:r w:rsidRPr="002F1233">
        <w:rPr>
          <w:rFonts w:asciiTheme="majorHAnsi" w:hAnsiTheme="majorHAnsi" w:cstheme="majorHAnsi"/>
          <w:sz w:val="22"/>
          <w:szCs w:val="22"/>
        </w:rPr>
        <w:t xml:space="preserve"> and terminal evaluation process and will be reported to the GEF. The planned parallel co-financing will be used as follows:</w:t>
      </w:r>
    </w:p>
    <w:p w14:paraId="5AA5D0B3" w14:textId="77777777" w:rsidR="00AE60EF" w:rsidRPr="00302642" w:rsidRDefault="00AE60EF" w:rsidP="00302642">
      <w:pPr>
        <w:jc w:val="both"/>
        <w:rPr>
          <w:rFonts w:asciiTheme="majorHAnsi" w:hAnsiTheme="majorHAnsi" w:cstheme="majorHAnsi"/>
        </w:rPr>
      </w:pPr>
    </w:p>
    <w:tbl>
      <w:tblPr>
        <w:tblStyle w:val="7"/>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2"/>
        <w:gridCol w:w="1213"/>
        <w:gridCol w:w="1170"/>
        <w:gridCol w:w="2377"/>
        <w:gridCol w:w="1446"/>
        <w:gridCol w:w="1482"/>
      </w:tblGrid>
      <w:tr w:rsidR="00AE60EF" w:rsidRPr="002F1233" w14:paraId="24588846" w14:textId="77777777">
        <w:trPr>
          <w:jc w:val="center"/>
        </w:trPr>
        <w:tc>
          <w:tcPr>
            <w:tcW w:w="1662" w:type="dxa"/>
          </w:tcPr>
          <w:p w14:paraId="26445538" w14:textId="77777777" w:rsidR="00AE60EF" w:rsidRPr="002F1233" w:rsidRDefault="00571AB0" w:rsidP="00302642">
            <w:pPr>
              <w:jc w:val="both"/>
              <w:rPr>
                <w:rFonts w:asciiTheme="majorHAnsi" w:hAnsiTheme="majorHAnsi" w:cstheme="majorHAnsi"/>
                <w:sz w:val="20"/>
                <w:szCs w:val="20"/>
              </w:rPr>
            </w:pPr>
            <w:r w:rsidRPr="002F1233">
              <w:rPr>
                <w:rFonts w:asciiTheme="majorHAnsi" w:hAnsiTheme="majorHAnsi" w:cstheme="majorHAnsi"/>
                <w:b/>
                <w:sz w:val="20"/>
                <w:szCs w:val="20"/>
              </w:rPr>
              <w:t>Co-financing source</w:t>
            </w:r>
          </w:p>
        </w:tc>
        <w:tc>
          <w:tcPr>
            <w:tcW w:w="1213" w:type="dxa"/>
          </w:tcPr>
          <w:p w14:paraId="2686184B" w14:textId="77777777" w:rsidR="00AE60EF" w:rsidRPr="002F1233" w:rsidRDefault="00571AB0" w:rsidP="00302642">
            <w:pPr>
              <w:jc w:val="both"/>
              <w:rPr>
                <w:rFonts w:asciiTheme="majorHAnsi" w:hAnsiTheme="majorHAnsi" w:cstheme="majorHAnsi"/>
                <w:sz w:val="20"/>
                <w:szCs w:val="20"/>
              </w:rPr>
            </w:pPr>
            <w:r w:rsidRPr="002F1233">
              <w:rPr>
                <w:rFonts w:asciiTheme="majorHAnsi" w:hAnsiTheme="majorHAnsi" w:cstheme="majorHAnsi"/>
                <w:b/>
                <w:sz w:val="20"/>
                <w:szCs w:val="20"/>
              </w:rPr>
              <w:t>Co-financing type</w:t>
            </w:r>
          </w:p>
        </w:tc>
        <w:tc>
          <w:tcPr>
            <w:tcW w:w="1170" w:type="dxa"/>
          </w:tcPr>
          <w:p w14:paraId="015EABA6" w14:textId="77777777" w:rsidR="00AE60EF" w:rsidRPr="002F1233" w:rsidRDefault="00571AB0" w:rsidP="00302642">
            <w:pPr>
              <w:jc w:val="both"/>
              <w:rPr>
                <w:rFonts w:asciiTheme="majorHAnsi" w:hAnsiTheme="majorHAnsi" w:cstheme="majorHAnsi"/>
                <w:sz w:val="20"/>
                <w:szCs w:val="20"/>
              </w:rPr>
            </w:pPr>
            <w:r w:rsidRPr="002F1233">
              <w:rPr>
                <w:rFonts w:asciiTheme="majorHAnsi" w:hAnsiTheme="majorHAnsi" w:cstheme="majorHAnsi"/>
                <w:b/>
                <w:sz w:val="20"/>
                <w:szCs w:val="20"/>
              </w:rPr>
              <w:t>Co-financing amount</w:t>
            </w:r>
          </w:p>
        </w:tc>
        <w:tc>
          <w:tcPr>
            <w:tcW w:w="2377" w:type="dxa"/>
          </w:tcPr>
          <w:p w14:paraId="27EBADD6" w14:textId="64B82FC1" w:rsidR="00AE60EF" w:rsidRPr="002F1233" w:rsidRDefault="00571AB0" w:rsidP="00302642">
            <w:pPr>
              <w:jc w:val="both"/>
              <w:rPr>
                <w:rFonts w:asciiTheme="majorHAnsi" w:hAnsiTheme="majorHAnsi" w:cstheme="majorHAnsi"/>
                <w:sz w:val="20"/>
                <w:szCs w:val="20"/>
              </w:rPr>
            </w:pPr>
            <w:r w:rsidRPr="002F1233">
              <w:rPr>
                <w:rFonts w:asciiTheme="majorHAnsi" w:hAnsiTheme="majorHAnsi" w:cstheme="majorHAnsi"/>
                <w:b/>
                <w:sz w:val="20"/>
                <w:szCs w:val="20"/>
              </w:rPr>
              <w:t>Planned</w:t>
            </w:r>
            <w:r w:rsidR="00552D6E">
              <w:rPr>
                <w:rFonts w:asciiTheme="majorHAnsi" w:hAnsiTheme="majorHAnsi" w:cstheme="majorHAnsi"/>
                <w:b/>
                <w:sz w:val="20"/>
                <w:szCs w:val="20"/>
              </w:rPr>
              <w:t xml:space="preserve"> </w:t>
            </w:r>
            <w:r w:rsidR="00713D2F">
              <w:rPr>
                <w:rFonts w:asciiTheme="majorHAnsi" w:hAnsiTheme="majorHAnsi" w:cstheme="majorHAnsi"/>
                <w:b/>
                <w:sz w:val="20"/>
                <w:szCs w:val="20"/>
              </w:rPr>
              <w:t xml:space="preserve">co-finance </w:t>
            </w:r>
            <w:r w:rsidRPr="002F1233">
              <w:rPr>
                <w:rFonts w:asciiTheme="majorHAnsi" w:hAnsiTheme="majorHAnsi" w:cstheme="majorHAnsi"/>
                <w:b/>
                <w:sz w:val="20"/>
                <w:szCs w:val="20"/>
              </w:rPr>
              <w:t>Activities/Outputs</w:t>
            </w:r>
          </w:p>
        </w:tc>
        <w:tc>
          <w:tcPr>
            <w:tcW w:w="1446" w:type="dxa"/>
          </w:tcPr>
          <w:p w14:paraId="1778BCDE" w14:textId="77777777" w:rsidR="00AE60EF" w:rsidRPr="002F1233" w:rsidRDefault="00571AB0" w:rsidP="00302642">
            <w:pPr>
              <w:jc w:val="both"/>
              <w:rPr>
                <w:rFonts w:asciiTheme="majorHAnsi" w:hAnsiTheme="majorHAnsi" w:cstheme="majorHAnsi"/>
                <w:sz w:val="20"/>
                <w:szCs w:val="20"/>
              </w:rPr>
            </w:pPr>
            <w:r w:rsidRPr="002F1233">
              <w:rPr>
                <w:rFonts w:asciiTheme="majorHAnsi" w:hAnsiTheme="majorHAnsi" w:cstheme="majorHAnsi"/>
                <w:b/>
                <w:sz w:val="20"/>
                <w:szCs w:val="20"/>
              </w:rPr>
              <w:t>Risks</w:t>
            </w:r>
          </w:p>
        </w:tc>
        <w:tc>
          <w:tcPr>
            <w:tcW w:w="1482" w:type="dxa"/>
          </w:tcPr>
          <w:p w14:paraId="0DF252A0" w14:textId="77777777" w:rsidR="00AE60EF" w:rsidRPr="002F1233" w:rsidRDefault="00571AB0" w:rsidP="00302642">
            <w:pPr>
              <w:jc w:val="both"/>
              <w:rPr>
                <w:rFonts w:asciiTheme="majorHAnsi" w:hAnsiTheme="majorHAnsi" w:cstheme="majorHAnsi"/>
                <w:sz w:val="20"/>
                <w:szCs w:val="20"/>
              </w:rPr>
            </w:pPr>
            <w:r w:rsidRPr="002F1233">
              <w:rPr>
                <w:rFonts w:asciiTheme="majorHAnsi" w:hAnsiTheme="majorHAnsi" w:cstheme="majorHAnsi"/>
                <w:b/>
                <w:sz w:val="20"/>
                <w:szCs w:val="20"/>
              </w:rPr>
              <w:t>Risk Mitigation Measures</w:t>
            </w:r>
          </w:p>
        </w:tc>
      </w:tr>
      <w:tr w:rsidR="00FE02D4" w:rsidRPr="002F1233" w14:paraId="5CF306D4" w14:textId="77777777" w:rsidTr="00B84AC1">
        <w:trPr>
          <w:jc w:val="center"/>
        </w:trPr>
        <w:tc>
          <w:tcPr>
            <w:tcW w:w="1662" w:type="dxa"/>
          </w:tcPr>
          <w:p w14:paraId="3988BB39" w14:textId="77777777" w:rsidR="00FE02D4" w:rsidRPr="002F1233" w:rsidRDefault="00FE02D4" w:rsidP="00B84AC1">
            <w:pPr>
              <w:jc w:val="both"/>
              <w:rPr>
                <w:rFonts w:asciiTheme="majorHAnsi" w:hAnsiTheme="majorHAnsi" w:cstheme="majorHAnsi"/>
                <w:sz w:val="20"/>
                <w:szCs w:val="20"/>
              </w:rPr>
            </w:pPr>
            <w:r w:rsidRPr="002F1233">
              <w:rPr>
                <w:rFonts w:asciiTheme="majorHAnsi" w:hAnsiTheme="majorHAnsi" w:cstheme="majorHAnsi"/>
                <w:sz w:val="20"/>
                <w:szCs w:val="20"/>
              </w:rPr>
              <w:t>UNDP</w:t>
            </w:r>
          </w:p>
        </w:tc>
        <w:tc>
          <w:tcPr>
            <w:tcW w:w="1213" w:type="dxa"/>
          </w:tcPr>
          <w:p w14:paraId="4D8345C2" w14:textId="77777777" w:rsidR="00FE02D4" w:rsidRPr="002F1233" w:rsidRDefault="00FE02D4" w:rsidP="00B84AC1">
            <w:pPr>
              <w:jc w:val="both"/>
              <w:rPr>
                <w:rFonts w:asciiTheme="majorHAnsi" w:hAnsiTheme="majorHAnsi" w:cstheme="majorHAnsi"/>
                <w:sz w:val="20"/>
                <w:szCs w:val="20"/>
              </w:rPr>
            </w:pPr>
            <w:r w:rsidRPr="002F1233">
              <w:rPr>
                <w:rFonts w:asciiTheme="majorHAnsi" w:hAnsiTheme="majorHAnsi" w:cstheme="majorHAnsi"/>
                <w:sz w:val="20"/>
                <w:szCs w:val="20"/>
              </w:rPr>
              <w:t>Cash</w:t>
            </w:r>
          </w:p>
        </w:tc>
        <w:tc>
          <w:tcPr>
            <w:tcW w:w="1170" w:type="dxa"/>
          </w:tcPr>
          <w:p w14:paraId="40180B54" w14:textId="77777777" w:rsidR="00FE02D4" w:rsidRPr="002F1233" w:rsidRDefault="00FE02D4" w:rsidP="00B84AC1">
            <w:pPr>
              <w:jc w:val="both"/>
              <w:rPr>
                <w:rFonts w:asciiTheme="majorHAnsi" w:hAnsiTheme="majorHAnsi" w:cstheme="majorHAnsi"/>
                <w:sz w:val="20"/>
                <w:szCs w:val="20"/>
              </w:rPr>
            </w:pPr>
            <w:r w:rsidRPr="002F1233">
              <w:rPr>
                <w:rFonts w:asciiTheme="majorHAnsi" w:hAnsiTheme="majorHAnsi" w:cstheme="majorHAnsi"/>
                <w:sz w:val="20"/>
                <w:szCs w:val="20"/>
              </w:rPr>
              <w:t>USD 50,000</w:t>
            </w:r>
          </w:p>
        </w:tc>
        <w:tc>
          <w:tcPr>
            <w:tcW w:w="2377" w:type="dxa"/>
          </w:tcPr>
          <w:p w14:paraId="757765E9" w14:textId="77777777" w:rsidR="00FE02D4" w:rsidRPr="002F1233" w:rsidRDefault="00FE02D4" w:rsidP="00B84AC1">
            <w:pPr>
              <w:jc w:val="both"/>
              <w:rPr>
                <w:rFonts w:asciiTheme="majorHAnsi" w:hAnsiTheme="majorHAnsi" w:cstheme="majorHAnsi"/>
                <w:sz w:val="20"/>
                <w:szCs w:val="20"/>
              </w:rPr>
            </w:pPr>
            <w:r w:rsidRPr="002F1233">
              <w:rPr>
                <w:rFonts w:asciiTheme="majorHAnsi" w:hAnsiTheme="majorHAnsi" w:cstheme="majorHAnsi"/>
                <w:sz w:val="20"/>
                <w:szCs w:val="20"/>
              </w:rPr>
              <w:t>Technical and communications support</w:t>
            </w:r>
          </w:p>
        </w:tc>
        <w:tc>
          <w:tcPr>
            <w:tcW w:w="1446" w:type="dxa"/>
          </w:tcPr>
          <w:p w14:paraId="008D9808" w14:textId="77777777" w:rsidR="00FE02D4" w:rsidRPr="002F1233" w:rsidRDefault="00FE02D4" w:rsidP="00B84AC1">
            <w:pPr>
              <w:jc w:val="both"/>
              <w:rPr>
                <w:rFonts w:asciiTheme="majorHAnsi" w:hAnsiTheme="majorHAnsi" w:cstheme="majorHAnsi"/>
                <w:sz w:val="20"/>
                <w:szCs w:val="20"/>
              </w:rPr>
            </w:pPr>
            <w:r w:rsidRPr="002F1233">
              <w:rPr>
                <w:rFonts w:asciiTheme="majorHAnsi" w:hAnsiTheme="majorHAnsi" w:cstheme="majorHAnsi"/>
                <w:sz w:val="20"/>
                <w:szCs w:val="20"/>
              </w:rPr>
              <w:t>NA</w:t>
            </w:r>
          </w:p>
        </w:tc>
        <w:tc>
          <w:tcPr>
            <w:tcW w:w="1482" w:type="dxa"/>
          </w:tcPr>
          <w:p w14:paraId="530E0C19" w14:textId="77777777" w:rsidR="00FE02D4" w:rsidRPr="002F1233" w:rsidRDefault="00FE02D4" w:rsidP="00B84AC1">
            <w:pPr>
              <w:jc w:val="both"/>
              <w:rPr>
                <w:rFonts w:asciiTheme="majorHAnsi" w:hAnsiTheme="majorHAnsi" w:cstheme="majorHAnsi"/>
                <w:sz w:val="20"/>
                <w:szCs w:val="20"/>
              </w:rPr>
            </w:pPr>
            <w:r w:rsidRPr="002F1233">
              <w:rPr>
                <w:rFonts w:asciiTheme="majorHAnsi" w:hAnsiTheme="majorHAnsi" w:cstheme="majorHAnsi"/>
                <w:sz w:val="20"/>
                <w:szCs w:val="20"/>
              </w:rPr>
              <w:t>NA</w:t>
            </w:r>
          </w:p>
        </w:tc>
      </w:tr>
      <w:tr w:rsidR="00AE60EF" w:rsidRPr="002F1233" w14:paraId="198ABA1E" w14:textId="77777777">
        <w:trPr>
          <w:jc w:val="center"/>
        </w:trPr>
        <w:tc>
          <w:tcPr>
            <w:tcW w:w="1662" w:type="dxa"/>
          </w:tcPr>
          <w:p w14:paraId="7370B3D7" w14:textId="2D4EC88C" w:rsidR="00AE60EF" w:rsidRPr="002F1233" w:rsidRDefault="00D065CC" w:rsidP="00302642">
            <w:pPr>
              <w:jc w:val="both"/>
              <w:rPr>
                <w:rFonts w:asciiTheme="majorHAnsi" w:hAnsiTheme="majorHAnsi" w:cstheme="majorHAnsi"/>
                <w:sz w:val="20"/>
                <w:szCs w:val="20"/>
              </w:rPr>
            </w:pPr>
            <w:r w:rsidRPr="002F1233">
              <w:rPr>
                <w:rFonts w:asciiTheme="majorHAnsi" w:hAnsiTheme="majorHAnsi" w:cstheme="majorHAnsi"/>
                <w:sz w:val="20"/>
                <w:szCs w:val="20"/>
              </w:rPr>
              <w:t>G</w:t>
            </w:r>
            <w:r w:rsidR="00571AB0" w:rsidRPr="002F1233">
              <w:rPr>
                <w:rFonts w:asciiTheme="majorHAnsi" w:hAnsiTheme="majorHAnsi" w:cstheme="majorHAnsi"/>
                <w:sz w:val="20"/>
                <w:szCs w:val="20"/>
              </w:rPr>
              <w:t>overnment</w:t>
            </w:r>
          </w:p>
        </w:tc>
        <w:tc>
          <w:tcPr>
            <w:tcW w:w="1213" w:type="dxa"/>
          </w:tcPr>
          <w:p w14:paraId="45B02F76" w14:textId="37D62704" w:rsidR="00AE60EF" w:rsidRPr="002F1233" w:rsidRDefault="00F92535" w:rsidP="00302642">
            <w:pPr>
              <w:jc w:val="both"/>
              <w:rPr>
                <w:rFonts w:asciiTheme="majorHAnsi" w:hAnsiTheme="majorHAnsi" w:cstheme="majorHAnsi"/>
                <w:sz w:val="20"/>
                <w:szCs w:val="20"/>
              </w:rPr>
            </w:pPr>
            <w:r w:rsidRPr="002F1233">
              <w:rPr>
                <w:rFonts w:asciiTheme="majorHAnsi" w:hAnsiTheme="majorHAnsi" w:cstheme="majorHAnsi"/>
                <w:sz w:val="20"/>
                <w:szCs w:val="20"/>
              </w:rPr>
              <w:t>In-kind</w:t>
            </w:r>
          </w:p>
        </w:tc>
        <w:tc>
          <w:tcPr>
            <w:tcW w:w="1170" w:type="dxa"/>
          </w:tcPr>
          <w:p w14:paraId="131996C4" w14:textId="4DE498A3" w:rsidR="00AE60EF" w:rsidRPr="00AB34C5" w:rsidRDefault="00F94B82" w:rsidP="00302642">
            <w:pPr>
              <w:jc w:val="both"/>
              <w:rPr>
                <w:rFonts w:asciiTheme="majorHAnsi" w:hAnsiTheme="majorHAnsi" w:cstheme="majorHAnsi"/>
                <w:sz w:val="20"/>
                <w:szCs w:val="20"/>
              </w:rPr>
            </w:pPr>
            <w:r w:rsidRPr="00AB34C5">
              <w:rPr>
                <w:rFonts w:asciiTheme="majorHAnsi" w:hAnsiTheme="majorHAnsi" w:cstheme="majorHAnsi"/>
                <w:sz w:val="20"/>
                <w:szCs w:val="20"/>
              </w:rPr>
              <w:t xml:space="preserve">USD </w:t>
            </w:r>
            <w:r w:rsidR="009407C7" w:rsidRPr="008D714E">
              <w:rPr>
                <w:rFonts w:asciiTheme="majorHAnsi" w:hAnsiTheme="majorHAnsi" w:cstheme="majorHAnsi"/>
                <w:i/>
                <w:sz w:val="20"/>
                <w:szCs w:val="20"/>
              </w:rPr>
              <w:t>47,723,920</w:t>
            </w:r>
          </w:p>
        </w:tc>
        <w:tc>
          <w:tcPr>
            <w:tcW w:w="2377" w:type="dxa"/>
          </w:tcPr>
          <w:p w14:paraId="57B988F6" w14:textId="7017BF6A" w:rsidR="00306729" w:rsidRPr="00AB34C5" w:rsidRDefault="00306729" w:rsidP="00302642">
            <w:pPr>
              <w:jc w:val="both"/>
              <w:rPr>
                <w:rFonts w:asciiTheme="majorHAnsi" w:hAnsiTheme="majorHAnsi" w:cstheme="majorHAnsi"/>
                <w:sz w:val="20"/>
                <w:szCs w:val="20"/>
              </w:rPr>
            </w:pPr>
            <w:r w:rsidRPr="00AB34C5">
              <w:rPr>
                <w:rFonts w:asciiTheme="majorHAnsi" w:hAnsiTheme="majorHAnsi" w:cstheme="majorHAnsi"/>
                <w:sz w:val="20"/>
                <w:szCs w:val="20"/>
              </w:rPr>
              <w:t>GoK in-kind support and parallel projects. Refer detailed list in co-financing letter (annex)</w:t>
            </w:r>
          </w:p>
        </w:tc>
        <w:tc>
          <w:tcPr>
            <w:tcW w:w="1446" w:type="dxa"/>
          </w:tcPr>
          <w:p w14:paraId="03C82235" w14:textId="22FD3C8B" w:rsidR="00AE60EF" w:rsidRPr="002F1233" w:rsidRDefault="00306729" w:rsidP="00302642">
            <w:pPr>
              <w:jc w:val="both"/>
              <w:rPr>
                <w:rFonts w:asciiTheme="majorHAnsi" w:hAnsiTheme="majorHAnsi" w:cstheme="majorHAnsi"/>
                <w:sz w:val="20"/>
                <w:szCs w:val="20"/>
              </w:rPr>
            </w:pPr>
            <w:r w:rsidRPr="002F1233">
              <w:rPr>
                <w:rFonts w:asciiTheme="majorHAnsi" w:hAnsiTheme="majorHAnsi" w:cstheme="majorHAnsi"/>
                <w:sz w:val="20"/>
                <w:szCs w:val="20"/>
              </w:rPr>
              <w:t>Delay in parallel projects</w:t>
            </w:r>
          </w:p>
        </w:tc>
        <w:tc>
          <w:tcPr>
            <w:tcW w:w="1482" w:type="dxa"/>
          </w:tcPr>
          <w:p w14:paraId="2FD500C1" w14:textId="77777777" w:rsidR="00AE60EF" w:rsidRPr="002F1233" w:rsidRDefault="00AE60EF" w:rsidP="00302642">
            <w:pPr>
              <w:jc w:val="both"/>
              <w:rPr>
                <w:rFonts w:asciiTheme="majorHAnsi" w:hAnsiTheme="majorHAnsi" w:cstheme="majorHAnsi"/>
                <w:sz w:val="20"/>
                <w:szCs w:val="20"/>
              </w:rPr>
            </w:pPr>
          </w:p>
        </w:tc>
      </w:tr>
      <w:tr w:rsidR="00F92535" w:rsidRPr="002F1233" w14:paraId="7230E6E1" w14:textId="77777777">
        <w:trPr>
          <w:jc w:val="center"/>
        </w:trPr>
        <w:tc>
          <w:tcPr>
            <w:tcW w:w="1662" w:type="dxa"/>
          </w:tcPr>
          <w:p w14:paraId="040AA976" w14:textId="775FB30E" w:rsidR="00F92535" w:rsidRPr="002F1233" w:rsidRDefault="00F92535" w:rsidP="00302642">
            <w:pPr>
              <w:jc w:val="both"/>
              <w:rPr>
                <w:rFonts w:asciiTheme="majorHAnsi" w:hAnsiTheme="majorHAnsi" w:cstheme="majorHAnsi"/>
                <w:sz w:val="20"/>
                <w:szCs w:val="20"/>
              </w:rPr>
            </w:pPr>
            <w:r w:rsidRPr="002F1233">
              <w:rPr>
                <w:rFonts w:asciiTheme="majorHAnsi" w:hAnsiTheme="majorHAnsi" w:cstheme="majorHAnsi"/>
                <w:sz w:val="20"/>
                <w:szCs w:val="20"/>
              </w:rPr>
              <w:t>UNDP</w:t>
            </w:r>
          </w:p>
        </w:tc>
        <w:tc>
          <w:tcPr>
            <w:tcW w:w="1213" w:type="dxa"/>
          </w:tcPr>
          <w:p w14:paraId="2813D309" w14:textId="56AE00CC" w:rsidR="00F92535" w:rsidRPr="002F1233" w:rsidRDefault="00F92535" w:rsidP="00302642">
            <w:pPr>
              <w:jc w:val="both"/>
              <w:rPr>
                <w:rFonts w:asciiTheme="majorHAnsi" w:hAnsiTheme="majorHAnsi" w:cstheme="majorHAnsi"/>
                <w:sz w:val="20"/>
                <w:szCs w:val="20"/>
              </w:rPr>
            </w:pPr>
            <w:r w:rsidRPr="002F1233">
              <w:rPr>
                <w:rFonts w:asciiTheme="majorHAnsi" w:hAnsiTheme="majorHAnsi" w:cstheme="majorHAnsi"/>
                <w:sz w:val="20"/>
                <w:szCs w:val="20"/>
              </w:rPr>
              <w:t>In-kind</w:t>
            </w:r>
          </w:p>
        </w:tc>
        <w:tc>
          <w:tcPr>
            <w:tcW w:w="1170" w:type="dxa"/>
          </w:tcPr>
          <w:p w14:paraId="1B93B878" w14:textId="55C08F9D" w:rsidR="00F92535" w:rsidRPr="002F1233" w:rsidRDefault="00F92535" w:rsidP="00302642">
            <w:pPr>
              <w:jc w:val="both"/>
              <w:rPr>
                <w:rFonts w:asciiTheme="majorHAnsi" w:hAnsiTheme="majorHAnsi" w:cstheme="majorHAnsi"/>
                <w:sz w:val="20"/>
                <w:szCs w:val="20"/>
              </w:rPr>
            </w:pPr>
            <w:r w:rsidRPr="002F1233">
              <w:rPr>
                <w:rFonts w:asciiTheme="majorHAnsi" w:hAnsiTheme="majorHAnsi" w:cstheme="majorHAnsi"/>
                <w:sz w:val="20"/>
                <w:szCs w:val="20"/>
              </w:rPr>
              <w:t xml:space="preserve">USD </w:t>
            </w:r>
            <w:r w:rsidR="009407C7" w:rsidRPr="008D714E">
              <w:rPr>
                <w:rFonts w:asciiTheme="majorHAnsi" w:hAnsiTheme="majorHAnsi" w:cstheme="majorHAnsi"/>
                <w:sz w:val="20"/>
                <w:szCs w:val="20"/>
              </w:rPr>
              <w:t>769,667</w:t>
            </w:r>
          </w:p>
        </w:tc>
        <w:tc>
          <w:tcPr>
            <w:tcW w:w="2377" w:type="dxa"/>
          </w:tcPr>
          <w:p w14:paraId="0D188FEA" w14:textId="347190A1" w:rsidR="00F92535" w:rsidRPr="002F1233" w:rsidRDefault="00FE02D4" w:rsidP="00302642">
            <w:pPr>
              <w:jc w:val="both"/>
              <w:rPr>
                <w:rFonts w:asciiTheme="majorHAnsi" w:hAnsiTheme="majorHAnsi" w:cstheme="majorHAnsi"/>
                <w:sz w:val="20"/>
                <w:szCs w:val="20"/>
              </w:rPr>
            </w:pPr>
            <w:r w:rsidRPr="002F1233">
              <w:rPr>
                <w:rFonts w:asciiTheme="majorHAnsi" w:hAnsiTheme="majorHAnsi" w:cstheme="majorHAnsi"/>
                <w:sz w:val="20"/>
                <w:szCs w:val="20"/>
              </w:rPr>
              <w:t>Support to OB Kiribati Meteorological services (KMS)</w:t>
            </w:r>
          </w:p>
        </w:tc>
        <w:tc>
          <w:tcPr>
            <w:tcW w:w="1446" w:type="dxa"/>
          </w:tcPr>
          <w:p w14:paraId="0255BFF4" w14:textId="77777777" w:rsidR="00F92535" w:rsidRPr="002F1233" w:rsidRDefault="00F92535" w:rsidP="00302642">
            <w:pPr>
              <w:jc w:val="both"/>
              <w:rPr>
                <w:rFonts w:asciiTheme="majorHAnsi" w:hAnsiTheme="majorHAnsi" w:cstheme="majorHAnsi"/>
                <w:sz w:val="20"/>
                <w:szCs w:val="20"/>
              </w:rPr>
            </w:pPr>
          </w:p>
        </w:tc>
        <w:tc>
          <w:tcPr>
            <w:tcW w:w="1482" w:type="dxa"/>
          </w:tcPr>
          <w:p w14:paraId="2EB1B31B" w14:textId="77777777" w:rsidR="00F92535" w:rsidRPr="002F1233" w:rsidRDefault="00F92535" w:rsidP="00302642">
            <w:pPr>
              <w:jc w:val="both"/>
              <w:rPr>
                <w:rFonts w:asciiTheme="majorHAnsi" w:hAnsiTheme="majorHAnsi" w:cstheme="majorHAnsi"/>
                <w:sz w:val="20"/>
                <w:szCs w:val="20"/>
              </w:rPr>
            </w:pPr>
          </w:p>
        </w:tc>
      </w:tr>
    </w:tbl>
    <w:p w14:paraId="7908D1AC" w14:textId="66A5D1A6" w:rsidR="00AE60EF" w:rsidRDefault="00AE60EF" w:rsidP="00302642">
      <w:pPr>
        <w:jc w:val="both"/>
        <w:rPr>
          <w:rFonts w:asciiTheme="majorHAnsi" w:hAnsiTheme="majorHAnsi" w:cstheme="majorHAnsi"/>
        </w:rPr>
      </w:pPr>
    </w:p>
    <w:p w14:paraId="6AF80639" w14:textId="0F376768" w:rsidR="00E900A6" w:rsidRPr="008D714E" w:rsidRDefault="00E900A6" w:rsidP="00302642">
      <w:pPr>
        <w:jc w:val="both"/>
        <w:rPr>
          <w:rFonts w:asciiTheme="majorHAnsi" w:hAnsiTheme="majorHAnsi" w:cstheme="majorHAnsi"/>
          <w:color w:val="000000"/>
          <w:sz w:val="22"/>
          <w:szCs w:val="22"/>
          <w:u w:val="single"/>
        </w:rPr>
      </w:pPr>
      <w:r w:rsidRPr="008D714E">
        <w:rPr>
          <w:rFonts w:asciiTheme="majorHAnsi" w:hAnsiTheme="majorHAnsi" w:cstheme="majorHAnsi"/>
          <w:color w:val="000000"/>
          <w:sz w:val="22"/>
          <w:szCs w:val="22"/>
          <w:u w:val="single"/>
        </w:rPr>
        <w:t>Implementing Partner (IP) request for UNDP to provide country support services:</w:t>
      </w:r>
    </w:p>
    <w:p w14:paraId="1F8D2BB8" w14:textId="5752512D" w:rsidR="00E900A6" w:rsidRDefault="002F0C29" w:rsidP="00E900A6">
      <w:pPr>
        <w:jc w:val="both"/>
        <w:rPr>
          <w:rFonts w:asciiTheme="majorHAnsi" w:hAnsiTheme="majorHAnsi" w:cstheme="majorHAnsi"/>
          <w:sz w:val="22"/>
          <w:szCs w:val="22"/>
          <w:u w:val="single"/>
        </w:rPr>
      </w:pPr>
      <w:r w:rsidRPr="00EE03FE">
        <w:rPr>
          <w:rFonts w:asciiTheme="majorHAnsi" w:hAnsiTheme="majorHAnsi" w:cstheme="majorHAnsi"/>
          <w:color w:val="000000"/>
          <w:sz w:val="22"/>
          <w:szCs w:val="22"/>
        </w:rPr>
        <w:t xml:space="preserve">The Implementing Partner and GEF OFP have requested UNDP to provide support services in the </w:t>
      </w:r>
      <w:r w:rsidRPr="005276AF">
        <w:rPr>
          <w:rFonts w:asciiTheme="majorHAnsi" w:hAnsiTheme="majorHAnsi" w:cstheme="majorHAnsi"/>
          <w:color w:val="000000"/>
          <w:sz w:val="22"/>
          <w:szCs w:val="22"/>
        </w:rPr>
        <w:t xml:space="preserve">amount of </w:t>
      </w:r>
      <w:r w:rsidRPr="005276AF">
        <w:rPr>
          <w:rFonts w:asciiTheme="majorHAnsi" w:hAnsiTheme="majorHAnsi" w:cstheme="majorHAnsi"/>
          <w:i/>
          <w:sz w:val="22"/>
          <w:szCs w:val="22"/>
        </w:rPr>
        <w:t>USD$</w:t>
      </w:r>
      <w:r w:rsidR="002E479D" w:rsidRPr="005276AF">
        <w:rPr>
          <w:rFonts w:asciiTheme="majorHAnsi" w:hAnsiTheme="majorHAnsi" w:cstheme="majorHAnsi"/>
          <w:i/>
          <w:sz w:val="22"/>
          <w:szCs w:val="22"/>
        </w:rPr>
        <w:t xml:space="preserve"> </w:t>
      </w:r>
      <w:r w:rsidR="0047153E" w:rsidRPr="005276AF">
        <w:rPr>
          <w:rFonts w:asciiTheme="majorHAnsi" w:hAnsiTheme="majorHAnsi" w:cstheme="majorHAnsi"/>
          <w:i/>
          <w:sz w:val="22"/>
          <w:szCs w:val="22"/>
        </w:rPr>
        <w:t>51,</w:t>
      </w:r>
      <w:r w:rsidR="00E900A6" w:rsidRPr="005276AF">
        <w:rPr>
          <w:rFonts w:asciiTheme="majorHAnsi" w:hAnsiTheme="majorHAnsi" w:cstheme="majorHAnsi"/>
          <w:i/>
          <w:sz w:val="22"/>
          <w:szCs w:val="22"/>
        </w:rPr>
        <w:t>00</w:t>
      </w:r>
      <w:r w:rsidR="002E479D" w:rsidRPr="005276AF">
        <w:rPr>
          <w:rFonts w:asciiTheme="majorHAnsi" w:hAnsiTheme="majorHAnsi" w:cstheme="majorHAnsi"/>
          <w:i/>
          <w:sz w:val="22"/>
          <w:szCs w:val="22"/>
        </w:rPr>
        <w:t xml:space="preserve">1 </w:t>
      </w:r>
      <w:r w:rsidRPr="005276AF">
        <w:rPr>
          <w:rFonts w:asciiTheme="majorHAnsi" w:hAnsiTheme="majorHAnsi" w:cstheme="majorHAnsi"/>
          <w:sz w:val="22"/>
          <w:szCs w:val="22"/>
        </w:rPr>
        <w:t>for the full duration of the project, and the GEF has agreed to this request. The</w:t>
      </w:r>
      <w:r w:rsidRPr="005276AF">
        <w:rPr>
          <w:rFonts w:asciiTheme="majorHAnsi" w:hAnsiTheme="majorHAnsi" w:cstheme="majorHAnsi"/>
          <w:color w:val="000000"/>
          <w:sz w:val="22"/>
          <w:szCs w:val="22"/>
        </w:rPr>
        <w:t xml:space="preserve"> </w:t>
      </w:r>
      <w:r w:rsidRPr="005276AF">
        <w:rPr>
          <w:rFonts w:asciiTheme="majorHAnsi" w:hAnsiTheme="majorHAnsi" w:cstheme="majorHAnsi"/>
          <w:b/>
          <w:color w:val="000000"/>
          <w:sz w:val="22"/>
          <w:szCs w:val="22"/>
        </w:rPr>
        <w:t>request letter</w:t>
      </w:r>
      <w:r w:rsidRPr="005276AF">
        <w:rPr>
          <w:rFonts w:asciiTheme="majorHAnsi" w:hAnsiTheme="majorHAnsi" w:cstheme="majorHAnsi"/>
          <w:color w:val="000000"/>
          <w:sz w:val="22"/>
          <w:szCs w:val="22"/>
        </w:rPr>
        <w:t xml:space="preserve"> (signed by the GEF OFP and the IP) detailing these support services are included in Annex. </w:t>
      </w:r>
      <w:r w:rsidRPr="005276AF">
        <w:rPr>
          <w:rFonts w:asciiTheme="majorHAnsi" w:hAnsiTheme="majorHAnsi" w:cstheme="majorHAnsi"/>
          <w:sz w:val="22"/>
          <w:szCs w:val="22"/>
        </w:rPr>
        <w:t>To ensure the strict independence</w:t>
      </w:r>
      <w:r w:rsidRPr="00EE03FE">
        <w:rPr>
          <w:rFonts w:asciiTheme="majorHAnsi" w:hAnsiTheme="majorHAnsi" w:cstheme="majorHAnsi"/>
          <w:sz w:val="22"/>
          <w:szCs w:val="22"/>
        </w:rPr>
        <w:t xml:space="preserve"> required by the GEF and in accordance with the UNDP Internal Control Framework, these execution services will be delivered independent from the GEF-specific oversight and quality assurance services (i.e. not done by same person to avoid conflict of interest).</w:t>
      </w:r>
      <w:r w:rsidR="00E900A6">
        <w:rPr>
          <w:rFonts w:asciiTheme="majorHAnsi" w:hAnsiTheme="majorHAnsi" w:cstheme="majorHAnsi"/>
          <w:sz w:val="22"/>
          <w:szCs w:val="22"/>
        </w:rPr>
        <w:t xml:space="preserve"> </w:t>
      </w:r>
      <w:r w:rsidR="00E900A6">
        <w:rPr>
          <w:rFonts w:ascii="Calibri" w:hAnsi="Calibri"/>
          <w:sz w:val="22"/>
          <w:szCs w:val="22"/>
        </w:rPr>
        <w:t>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 based costs and should be charged to the direct project costs account codes: “64397- Services to projects – CO staff” and “74596 – Services to projects – GOE for CO”.</w:t>
      </w:r>
    </w:p>
    <w:p w14:paraId="0268AEA4" w14:textId="05D2F0A3" w:rsidR="002F0C29" w:rsidRPr="007B2FE1" w:rsidRDefault="002F0C29" w:rsidP="00302642">
      <w:pPr>
        <w:jc w:val="both"/>
        <w:rPr>
          <w:rFonts w:asciiTheme="majorHAnsi" w:hAnsiTheme="majorHAnsi" w:cstheme="majorHAnsi"/>
          <w:sz w:val="22"/>
          <w:szCs w:val="22"/>
        </w:rPr>
      </w:pPr>
    </w:p>
    <w:p w14:paraId="6260B51C" w14:textId="0F95F25D"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 xml:space="preserve">UNDP Direct Project Services as requested by Government </w:t>
      </w:r>
      <w:r w:rsidR="006B0E0C" w:rsidRPr="002F1233" w:rsidDel="006B0E0C">
        <w:rPr>
          <w:rFonts w:asciiTheme="majorHAnsi" w:hAnsiTheme="majorHAnsi" w:cstheme="majorHAnsi"/>
          <w:sz w:val="22"/>
          <w:szCs w:val="22"/>
        </w:rPr>
        <w:t xml:space="preserve"> </w:t>
      </w:r>
    </w:p>
    <w:p w14:paraId="3310D64E" w14:textId="7BD4C52B" w:rsidR="006B0E0C" w:rsidRPr="002F1233" w:rsidRDefault="00782C64"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three main areas of which </w:t>
      </w:r>
      <w:r w:rsidR="00D065CC" w:rsidRPr="002F1233">
        <w:rPr>
          <w:rFonts w:asciiTheme="majorHAnsi" w:hAnsiTheme="majorHAnsi" w:cstheme="majorHAnsi"/>
          <w:sz w:val="22"/>
          <w:szCs w:val="22"/>
        </w:rPr>
        <w:t>Direct Project Costs (</w:t>
      </w:r>
      <w:r w:rsidRPr="002F1233">
        <w:rPr>
          <w:rFonts w:asciiTheme="majorHAnsi" w:hAnsiTheme="majorHAnsi" w:cstheme="majorHAnsi"/>
          <w:sz w:val="22"/>
          <w:szCs w:val="22"/>
        </w:rPr>
        <w:t>DPC</w:t>
      </w:r>
      <w:r w:rsidR="00D065CC" w:rsidRPr="002F1233">
        <w:rPr>
          <w:rFonts w:asciiTheme="majorHAnsi" w:hAnsiTheme="majorHAnsi" w:cstheme="majorHAnsi"/>
          <w:sz w:val="22"/>
          <w:szCs w:val="22"/>
        </w:rPr>
        <w:t>)</w:t>
      </w:r>
      <w:r w:rsidRPr="002F1233">
        <w:rPr>
          <w:rFonts w:asciiTheme="majorHAnsi" w:hAnsiTheme="majorHAnsi" w:cstheme="majorHAnsi"/>
          <w:sz w:val="22"/>
          <w:szCs w:val="22"/>
        </w:rPr>
        <w:t xml:space="preserve"> will be factored into are</w:t>
      </w:r>
      <w:r w:rsidR="00D065CC" w:rsidRPr="002F1233">
        <w:rPr>
          <w:rFonts w:asciiTheme="majorHAnsi" w:hAnsiTheme="majorHAnsi" w:cstheme="majorHAnsi"/>
          <w:sz w:val="22"/>
          <w:szCs w:val="22"/>
        </w:rPr>
        <w:t>:</w:t>
      </w:r>
      <w:r w:rsidRPr="002F1233">
        <w:rPr>
          <w:rFonts w:asciiTheme="majorHAnsi" w:hAnsiTheme="majorHAnsi" w:cstheme="majorHAnsi"/>
          <w:sz w:val="22"/>
          <w:szCs w:val="22"/>
        </w:rPr>
        <w:t xml:space="preserve"> PMU setup, international recruitments, training and workshops</w:t>
      </w:r>
      <w:r w:rsidR="00D065CC" w:rsidRPr="002F1233">
        <w:rPr>
          <w:rFonts w:asciiTheme="majorHAnsi" w:hAnsiTheme="majorHAnsi" w:cstheme="majorHAnsi"/>
          <w:sz w:val="22"/>
          <w:szCs w:val="22"/>
        </w:rPr>
        <w:t xml:space="preserve"> (refer annex)</w:t>
      </w:r>
      <w:r w:rsidRPr="002F1233">
        <w:rPr>
          <w:rFonts w:asciiTheme="majorHAnsi" w:hAnsiTheme="majorHAnsi" w:cstheme="majorHAnsi"/>
          <w:sz w:val="22"/>
          <w:szCs w:val="22"/>
        </w:rPr>
        <w:t>. Their details as per transaction will be as followed below:</w:t>
      </w:r>
    </w:p>
    <w:p w14:paraId="27FA2DBA" w14:textId="77777777" w:rsidR="00782C64" w:rsidRPr="002F1233" w:rsidRDefault="00782C64"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  </w:t>
      </w:r>
    </w:p>
    <w:p w14:paraId="43B905AC" w14:textId="77777777" w:rsidR="00930BF4" w:rsidRPr="002F1233" w:rsidRDefault="00930BF4" w:rsidP="00302642">
      <w:pPr>
        <w:jc w:val="both"/>
        <w:rPr>
          <w:rFonts w:asciiTheme="majorHAnsi" w:hAnsiTheme="majorHAnsi" w:cstheme="majorHAnsi"/>
          <w:sz w:val="22"/>
          <w:szCs w:val="22"/>
        </w:rPr>
      </w:pPr>
      <w:r w:rsidRPr="002F1233">
        <w:rPr>
          <w:rFonts w:asciiTheme="majorHAnsi" w:hAnsiTheme="majorHAnsi" w:cstheme="majorHAnsi"/>
          <w:sz w:val="22"/>
          <w:szCs w:val="22"/>
        </w:rPr>
        <w:t>Human Resource Services</w:t>
      </w:r>
    </w:p>
    <w:p w14:paraId="2C1B6DCE" w14:textId="77777777" w:rsidR="007D39FF" w:rsidRPr="002F1233" w:rsidRDefault="00930BF4" w:rsidP="00B55A7D">
      <w:pPr>
        <w:pStyle w:val="ListParagraph"/>
        <w:numPr>
          <w:ilvl w:val="0"/>
          <w:numId w:val="19"/>
        </w:numPr>
        <w:jc w:val="both"/>
        <w:rPr>
          <w:rFonts w:asciiTheme="majorHAnsi" w:hAnsiTheme="majorHAnsi" w:cstheme="majorHAnsi"/>
          <w:sz w:val="22"/>
          <w:szCs w:val="22"/>
        </w:rPr>
      </w:pPr>
      <w:r w:rsidRPr="002F1233">
        <w:rPr>
          <w:rFonts w:asciiTheme="majorHAnsi" w:hAnsiTheme="majorHAnsi" w:cstheme="majorHAnsi"/>
          <w:sz w:val="22"/>
          <w:szCs w:val="22"/>
        </w:rPr>
        <w:t>PMU staff selection (advertising)</w:t>
      </w:r>
    </w:p>
    <w:p w14:paraId="335034E7" w14:textId="77777777" w:rsidR="00930BF4" w:rsidRPr="002F1233" w:rsidRDefault="00930BF4" w:rsidP="00302642">
      <w:pPr>
        <w:jc w:val="both"/>
        <w:rPr>
          <w:rFonts w:asciiTheme="majorHAnsi" w:hAnsiTheme="majorHAnsi" w:cstheme="majorHAnsi"/>
          <w:sz w:val="22"/>
          <w:szCs w:val="22"/>
        </w:rPr>
      </w:pPr>
      <w:r w:rsidRPr="002F1233">
        <w:rPr>
          <w:rFonts w:asciiTheme="majorHAnsi" w:hAnsiTheme="majorHAnsi" w:cstheme="majorHAnsi"/>
          <w:sz w:val="22"/>
          <w:szCs w:val="22"/>
        </w:rPr>
        <w:t>Finance Resource Management</w:t>
      </w:r>
    </w:p>
    <w:p w14:paraId="270A5D2F" w14:textId="77777777" w:rsidR="007D39FF" w:rsidRPr="002F1233" w:rsidRDefault="00930BF4" w:rsidP="00B55A7D">
      <w:pPr>
        <w:pStyle w:val="ListParagraph"/>
        <w:numPr>
          <w:ilvl w:val="0"/>
          <w:numId w:val="19"/>
        </w:numPr>
        <w:jc w:val="both"/>
        <w:rPr>
          <w:rFonts w:asciiTheme="majorHAnsi" w:hAnsiTheme="majorHAnsi" w:cstheme="majorHAnsi"/>
          <w:sz w:val="22"/>
          <w:szCs w:val="22"/>
        </w:rPr>
      </w:pPr>
      <w:r w:rsidRPr="002F1233">
        <w:rPr>
          <w:rFonts w:asciiTheme="majorHAnsi" w:hAnsiTheme="majorHAnsi" w:cstheme="majorHAnsi"/>
          <w:sz w:val="22"/>
          <w:szCs w:val="22"/>
        </w:rPr>
        <w:t>Payment Process</w:t>
      </w:r>
    </w:p>
    <w:p w14:paraId="53A590B1" w14:textId="77777777" w:rsidR="007D39FF" w:rsidRPr="002F1233" w:rsidRDefault="00930BF4" w:rsidP="00B55A7D">
      <w:pPr>
        <w:pStyle w:val="ListParagraph"/>
        <w:numPr>
          <w:ilvl w:val="0"/>
          <w:numId w:val="19"/>
        </w:numPr>
        <w:jc w:val="both"/>
        <w:rPr>
          <w:rFonts w:asciiTheme="majorHAnsi" w:hAnsiTheme="majorHAnsi" w:cstheme="majorHAnsi"/>
          <w:sz w:val="22"/>
          <w:szCs w:val="22"/>
        </w:rPr>
      </w:pPr>
      <w:r w:rsidRPr="002F1233">
        <w:rPr>
          <w:rFonts w:asciiTheme="majorHAnsi" w:hAnsiTheme="majorHAnsi" w:cstheme="majorHAnsi"/>
          <w:sz w:val="22"/>
          <w:szCs w:val="22"/>
        </w:rPr>
        <w:t>Issue check</w:t>
      </w:r>
    </w:p>
    <w:p w14:paraId="11ACAE1F" w14:textId="77777777" w:rsidR="007D39FF" w:rsidRPr="002F1233" w:rsidRDefault="00930BF4" w:rsidP="00B55A7D">
      <w:pPr>
        <w:pStyle w:val="ListParagraph"/>
        <w:numPr>
          <w:ilvl w:val="0"/>
          <w:numId w:val="19"/>
        </w:numPr>
        <w:jc w:val="both"/>
        <w:rPr>
          <w:rFonts w:asciiTheme="majorHAnsi" w:hAnsiTheme="majorHAnsi" w:cstheme="majorHAnsi"/>
          <w:sz w:val="22"/>
          <w:szCs w:val="22"/>
        </w:rPr>
      </w:pPr>
      <w:r w:rsidRPr="002F1233">
        <w:rPr>
          <w:rFonts w:asciiTheme="majorHAnsi" w:hAnsiTheme="majorHAnsi" w:cstheme="majorHAnsi"/>
          <w:sz w:val="22"/>
          <w:szCs w:val="22"/>
        </w:rPr>
        <w:t>F10 Settlement</w:t>
      </w:r>
    </w:p>
    <w:p w14:paraId="28A08A3E" w14:textId="77777777" w:rsidR="007D39FF" w:rsidRPr="002F1233" w:rsidRDefault="0072226A" w:rsidP="00B55A7D">
      <w:pPr>
        <w:pStyle w:val="ListParagraph"/>
        <w:numPr>
          <w:ilvl w:val="0"/>
          <w:numId w:val="19"/>
        </w:numPr>
        <w:jc w:val="both"/>
        <w:rPr>
          <w:rFonts w:asciiTheme="majorHAnsi" w:hAnsiTheme="majorHAnsi" w:cstheme="majorHAnsi"/>
          <w:sz w:val="22"/>
          <w:szCs w:val="22"/>
        </w:rPr>
      </w:pPr>
      <w:r w:rsidRPr="002F1233">
        <w:rPr>
          <w:rFonts w:asciiTheme="majorHAnsi" w:hAnsiTheme="majorHAnsi" w:cstheme="majorHAnsi"/>
          <w:sz w:val="22"/>
          <w:szCs w:val="22"/>
        </w:rPr>
        <w:t>Journal Vouchers (Request for Services and Request for Direct Payment)</w:t>
      </w:r>
    </w:p>
    <w:p w14:paraId="31E44218" w14:textId="77777777" w:rsidR="00AE60EF" w:rsidRPr="002F1233" w:rsidRDefault="00930BF4" w:rsidP="00302642">
      <w:pPr>
        <w:jc w:val="both"/>
        <w:rPr>
          <w:rFonts w:asciiTheme="majorHAnsi" w:hAnsiTheme="majorHAnsi" w:cstheme="majorHAnsi"/>
          <w:sz w:val="22"/>
          <w:szCs w:val="22"/>
        </w:rPr>
      </w:pPr>
      <w:r w:rsidRPr="002F1233">
        <w:rPr>
          <w:rFonts w:asciiTheme="majorHAnsi" w:hAnsiTheme="majorHAnsi" w:cstheme="majorHAnsi"/>
          <w:sz w:val="22"/>
          <w:szCs w:val="22"/>
        </w:rPr>
        <w:t>Procurement</w:t>
      </w:r>
      <w:r w:rsidR="0072226A" w:rsidRPr="002F1233">
        <w:rPr>
          <w:rFonts w:asciiTheme="majorHAnsi" w:hAnsiTheme="majorHAnsi" w:cstheme="majorHAnsi"/>
          <w:sz w:val="22"/>
          <w:szCs w:val="22"/>
        </w:rPr>
        <w:t xml:space="preserve"> and Travel Services</w:t>
      </w:r>
      <w:r w:rsidRPr="002F1233">
        <w:rPr>
          <w:rFonts w:asciiTheme="majorHAnsi" w:hAnsiTheme="majorHAnsi" w:cstheme="majorHAnsi"/>
          <w:sz w:val="22"/>
          <w:szCs w:val="22"/>
        </w:rPr>
        <w:t xml:space="preserve"> </w:t>
      </w:r>
    </w:p>
    <w:p w14:paraId="1CC856D5" w14:textId="77777777" w:rsidR="007D39FF" w:rsidRPr="002F1233" w:rsidRDefault="0072226A" w:rsidP="00B55A7D">
      <w:pPr>
        <w:pStyle w:val="ListParagraph"/>
        <w:numPr>
          <w:ilvl w:val="0"/>
          <w:numId w:val="20"/>
        </w:numPr>
        <w:jc w:val="both"/>
        <w:rPr>
          <w:rFonts w:asciiTheme="majorHAnsi" w:hAnsiTheme="majorHAnsi" w:cstheme="majorHAnsi"/>
          <w:sz w:val="22"/>
          <w:szCs w:val="22"/>
        </w:rPr>
      </w:pPr>
      <w:r w:rsidRPr="002F1233">
        <w:rPr>
          <w:rFonts w:asciiTheme="majorHAnsi" w:hAnsiTheme="majorHAnsi" w:cstheme="majorHAnsi"/>
          <w:sz w:val="22"/>
          <w:szCs w:val="22"/>
        </w:rPr>
        <w:t>International consultant recruitment – including both ‘not involving CAP’ and involving CAP</w:t>
      </w:r>
    </w:p>
    <w:p w14:paraId="4CB7E120" w14:textId="77777777" w:rsidR="007D39FF" w:rsidRPr="002F1233" w:rsidRDefault="0072226A" w:rsidP="00B55A7D">
      <w:pPr>
        <w:pStyle w:val="ListParagraph"/>
        <w:numPr>
          <w:ilvl w:val="0"/>
          <w:numId w:val="20"/>
        </w:numPr>
        <w:jc w:val="both"/>
        <w:rPr>
          <w:rFonts w:asciiTheme="majorHAnsi" w:hAnsiTheme="majorHAnsi" w:cstheme="majorHAnsi"/>
          <w:sz w:val="22"/>
          <w:szCs w:val="22"/>
        </w:rPr>
      </w:pPr>
      <w:r w:rsidRPr="002F1233">
        <w:rPr>
          <w:rFonts w:asciiTheme="majorHAnsi" w:hAnsiTheme="majorHAnsi" w:cstheme="majorHAnsi"/>
          <w:sz w:val="22"/>
          <w:szCs w:val="22"/>
        </w:rPr>
        <w:lastRenderedPageBreak/>
        <w:t>Travel Authorization DSA</w:t>
      </w:r>
    </w:p>
    <w:p w14:paraId="454467DC" w14:textId="77777777" w:rsidR="007D39FF" w:rsidRPr="002F1233" w:rsidRDefault="0072226A" w:rsidP="00B55A7D">
      <w:pPr>
        <w:pStyle w:val="ListParagraph"/>
        <w:numPr>
          <w:ilvl w:val="0"/>
          <w:numId w:val="20"/>
        </w:numPr>
        <w:jc w:val="both"/>
        <w:rPr>
          <w:rFonts w:asciiTheme="majorHAnsi" w:hAnsiTheme="majorHAnsi" w:cstheme="majorHAnsi"/>
          <w:sz w:val="22"/>
          <w:szCs w:val="22"/>
        </w:rPr>
      </w:pPr>
      <w:r w:rsidRPr="002F1233">
        <w:rPr>
          <w:rFonts w:asciiTheme="majorHAnsi" w:hAnsiTheme="majorHAnsi" w:cstheme="majorHAnsi"/>
          <w:sz w:val="22"/>
          <w:szCs w:val="22"/>
        </w:rPr>
        <w:t>Vendor Profile</w:t>
      </w:r>
    </w:p>
    <w:p w14:paraId="6C513797" w14:textId="77777777" w:rsidR="007D39FF" w:rsidRPr="002F1233" w:rsidRDefault="0072226A" w:rsidP="00B55A7D">
      <w:pPr>
        <w:pStyle w:val="ListParagraph"/>
        <w:numPr>
          <w:ilvl w:val="0"/>
          <w:numId w:val="20"/>
        </w:numPr>
        <w:jc w:val="both"/>
        <w:rPr>
          <w:rFonts w:asciiTheme="majorHAnsi" w:hAnsiTheme="majorHAnsi" w:cstheme="majorHAnsi"/>
          <w:sz w:val="22"/>
          <w:szCs w:val="22"/>
        </w:rPr>
      </w:pPr>
      <w:r w:rsidRPr="002F1233">
        <w:rPr>
          <w:rFonts w:asciiTheme="majorHAnsi" w:hAnsiTheme="majorHAnsi" w:cstheme="majorHAnsi"/>
          <w:sz w:val="22"/>
          <w:szCs w:val="22"/>
        </w:rPr>
        <w:t>Contract Amendment</w:t>
      </w:r>
    </w:p>
    <w:p w14:paraId="02CE7F70" w14:textId="77777777" w:rsidR="007D39FF" w:rsidRPr="002F1233" w:rsidRDefault="0072226A" w:rsidP="00B55A7D">
      <w:pPr>
        <w:pStyle w:val="ListParagraph"/>
        <w:numPr>
          <w:ilvl w:val="0"/>
          <w:numId w:val="20"/>
        </w:numPr>
        <w:jc w:val="both"/>
        <w:rPr>
          <w:rFonts w:asciiTheme="majorHAnsi" w:hAnsiTheme="majorHAnsi" w:cstheme="majorHAnsi"/>
          <w:sz w:val="22"/>
          <w:szCs w:val="22"/>
        </w:rPr>
      </w:pPr>
      <w:r w:rsidRPr="002F1233">
        <w:rPr>
          <w:rFonts w:asciiTheme="majorHAnsi" w:hAnsiTheme="majorHAnsi" w:cstheme="majorHAnsi"/>
          <w:sz w:val="22"/>
          <w:szCs w:val="22"/>
        </w:rPr>
        <w:t>Air ticket request</w:t>
      </w:r>
    </w:p>
    <w:p w14:paraId="46FBAE99" w14:textId="77777777" w:rsidR="0072226A" w:rsidRPr="002F1233" w:rsidRDefault="0072226A" w:rsidP="00302642">
      <w:pPr>
        <w:jc w:val="both"/>
        <w:rPr>
          <w:rFonts w:asciiTheme="majorHAnsi" w:hAnsiTheme="majorHAnsi" w:cstheme="majorHAnsi"/>
          <w:sz w:val="22"/>
          <w:szCs w:val="22"/>
        </w:rPr>
      </w:pPr>
      <w:r w:rsidRPr="002F1233">
        <w:rPr>
          <w:rFonts w:asciiTheme="majorHAnsi" w:hAnsiTheme="majorHAnsi" w:cstheme="majorHAnsi"/>
          <w:sz w:val="22"/>
          <w:szCs w:val="22"/>
        </w:rPr>
        <w:t>Information Technology (PMU setup)</w:t>
      </w:r>
    </w:p>
    <w:p w14:paraId="4066054B" w14:textId="77777777" w:rsidR="007D39FF" w:rsidRPr="002F1233" w:rsidRDefault="0072226A" w:rsidP="00B55A7D">
      <w:pPr>
        <w:pStyle w:val="ListParagraph"/>
        <w:numPr>
          <w:ilvl w:val="0"/>
          <w:numId w:val="21"/>
        </w:numPr>
        <w:jc w:val="both"/>
        <w:rPr>
          <w:rFonts w:asciiTheme="majorHAnsi" w:hAnsiTheme="majorHAnsi" w:cstheme="majorHAnsi"/>
          <w:sz w:val="22"/>
          <w:szCs w:val="22"/>
        </w:rPr>
      </w:pPr>
      <w:r w:rsidRPr="002F1233">
        <w:rPr>
          <w:rFonts w:asciiTheme="majorHAnsi" w:hAnsiTheme="majorHAnsi" w:cstheme="majorHAnsi"/>
          <w:sz w:val="22"/>
          <w:szCs w:val="22"/>
        </w:rPr>
        <w:t>Laptop/Desktop reformat</w:t>
      </w:r>
    </w:p>
    <w:p w14:paraId="24E5D355" w14:textId="65D956AB" w:rsidR="0072226A" w:rsidRDefault="0072226A" w:rsidP="00302642">
      <w:pPr>
        <w:jc w:val="both"/>
        <w:rPr>
          <w:rFonts w:asciiTheme="majorHAnsi" w:hAnsiTheme="majorHAnsi" w:cstheme="majorHAnsi"/>
          <w:sz w:val="22"/>
          <w:szCs w:val="22"/>
          <w:u w:val="single"/>
        </w:rPr>
      </w:pPr>
    </w:p>
    <w:p w14:paraId="7E6E3AF9" w14:textId="77777777" w:rsidR="00EE51C1" w:rsidRPr="002F1233" w:rsidRDefault="00EE51C1" w:rsidP="00302642">
      <w:pPr>
        <w:jc w:val="both"/>
        <w:rPr>
          <w:rFonts w:asciiTheme="majorHAnsi" w:hAnsiTheme="majorHAnsi" w:cstheme="majorHAnsi"/>
          <w:sz w:val="22"/>
          <w:szCs w:val="22"/>
          <w:u w:val="single"/>
        </w:rPr>
      </w:pPr>
    </w:p>
    <w:p w14:paraId="1FE9297D" w14:textId="3400496E"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Budget Revision and Tolerance</w:t>
      </w:r>
      <w:r w:rsidRPr="002F1233">
        <w:rPr>
          <w:rFonts w:asciiTheme="majorHAnsi" w:hAnsiTheme="majorHAnsi" w:cstheme="majorHAnsi"/>
          <w:sz w:val="22"/>
          <w:szCs w:val="22"/>
        </w:rPr>
        <w:t>: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w:t>
      </w:r>
      <w:r w:rsidR="00365463">
        <w:rPr>
          <w:rFonts w:asciiTheme="majorHAnsi" w:hAnsiTheme="majorHAnsi" w:cstheme="majorHAnsi"/>
          <w:sz w:val="22"/>
          <w:szCs w:val="22"/>
        </w:rPr>
        <w:t>/CTA</w:t>
      </w:r>
      <w:r w:rsidRPr="002F1233">
        <w:rPr>
          <w:rFonts w:asciiTheme="majorHAnsi" w:hAnsiTheme="majorHAnsi" w:cstheme="majorHAnsi"/>
          <w:sz w:val="22"/>
          <w:szCs w:val="22"/>
        </w:rPr>
        <w:t xml:space="preserve"> and UNDP Country Office will seek the approval of the </w:t>
      </w:r>
      <w:r w:rsidR="00365463">
        <w:rPr>
          <w:rFonts w:asciiTheme="majorHAnsi" w:hAnsiTheme="majorHAnsi" w:cstheme="majorHAnsi"/>
          <w:sz w:val="22"/>
          <w:szCs w:val="22"/>
        </w:rPr>
        <w:t>BPPS/</w:t>
      </w:r>
      <w:r w:rsidRPr="002F1233">
        <w:rPr>
          <w:rFonts w:asciiTheme="majorHAnsi" w:hAnsiTheme="majorHAnsi" w:cstheme="majorHAnsi"/>
          <w:sz w:val="22"/>
          <w:szCs w:val="22"/>
        </w:rPr>
        <w:t xml:space="preserve">GEF team to ensure accurate reporting to the GEF: a) Budget re-allocations among components in the project with amounts involving 10% of the total project grant or more; b) Introduction of new budget items/or components that exceed 5% of original GEF allocation. </w:t>
      </w:r>
    </w:p>
    <w:p w14:paraId="4EE9706F" w14:textId="77777777" w:rsidR="00AE60EF" w:rsidRPr="002F1233" w:rsidRDefault="00AE60EF" w:rsidP="00302642">
      <w:pPr>
        <w:jc w:val="both"/>
        <w:rPr>
          <w:rFonts w:asciiTheme="majorHAnsi" w:hAnsiTheme="majorHAnsi" w:cstheme="majorHAnsi"/>
          <w:sz w:val="22"/>
          <w:szCs w:val="22"/>
        </w:rPr>
      </w:pPr>
    </w:p>
    <w:p w14:paraId="6C8B2BDC" w14:textId="31000E8C" w:rsidR="00AE60EF" w:rsidRDefault="00571AB0" w:rsidP="00302642">
      <w:pPr>
        <w:jc w:val="both"/>
        <w:rPr>
          <w:rFonts w:asciiTheme="majorHAnsi" w:hAnsiTheme="majorHAnsi" w:cstheme="majorHAnsi"/>
          <w:sz w:val="22"/>
          <w:szCs w:val="22"/>
          <w:u w:val="single"/>
        </w:rPr>
      </w:pPr>
      <w:r w:rsidRPr="002F1233">
        <w:rPr>
          <w:rFonts w:asciiTheme="majorHAnsi" w:hAnsiTheme="majorHAnsi" w:cstheme="majorHAnsi"/>
          <w:sz w:val="22"/>
          <w:szCs w:val="22"/>
        </w:rPr>
        <w:t>Any over expenditure incurred beyond the available GEF grant amount will be absorbed by non-GEF resources (e.g. UNDP TRAC or cash co-financing).</w:t>
      </w:r>
      <w:r w:rsidRPr="002F1233">
        <w:rPr>
          <w:rFonts w:asciiTheme="majorHAnsi" w:hAnsiTheme="majorHAnsi" w:cstheme="majorHAnsi"/>
          <w:sz w:val="22"/>
          <w:szCs w:val="22"/>
          <w:u w:val="single"/>
        </w:rPr>
        <w:t xml:space="preserve"> </w:t>
      </w:r>
    </w:p>
    <w:p w14:paraId="6A3AE6BA" w14:textId="70B24D8D" w:rsidR="002B2983" w:rsidRDefault="002B2983" w:rsidP="00302642">
      <w:pPr>
        <w:jc w:val="both"/>
        <w:rPr>
          <w:rFonts w:asciiTheme="majorHAnsi" w:hAnsiTheme="majorHAnsi" w:cstheme="majorHAnsi"/>
          <w:sz w:val="22"/>
          <w:szCs w:val="22"/>
          <w:u w:val="single"/>
        </w:rPr>
      </w:pPr>
    </w:p>
    <w:p w14:paraId="03560E37" w14:textId="3418FCA5" w:rsidR="002B2983" w:rsidRPr="002B2983" w:rsidRDefault="002B2983" w:rsidP="00302642">
      <w:pPr>
        <w:jc w:val="both"/>
        <w:rPr>
          <w:rFonts w:asciiTheme="majorHAnsi" w:hAnsiTheme="majorHAnsi" w:cstheme="majorHAnsi"/>
          <w:sz w:val="22"/>
          <w:szCs w:val="22"/>
          <w:u w:val="single"/>
        </w:rPr>
      </w:pPr>
      <w:r w:rsidRPr="007B2FE1">
        <w:rPr>
          <w:rFonts w:asciiTheme="majorHAnsi" w:hAnsiTheme="majorHAnsi" w:cstheme="majorHAnsi"/>
          <w:sz w:val="22"/>
          <w:szCs w:val="22"/>
          <w:u w:val="single"/>
        </w:rPr>
        <w:t>Audit</w:t>
      </w:r>
      <w:r w:rsidRPr="007B2FE1">
        <w:rPr>
          <w:rFonts w:asciiTheme="majorHAnsi" w:hAnsiTheme="majorHAnsi" w:cstheme="majorHAnsi"/>
          <w:sz w:val="22"/>
          <w:szCs w:val="22"/>
        </w:rPr>
        <w:t>: The project will be audited as per UNDP Financial Regulations and Rules and applicable audit policies. Audit cycle and process must be discussed during the Inception workshop. If the Implementing Partner is an UN Agency, the project will be audited according to that Agencies applicable audit policies.</w:t>
      </w:r>
    </w:p>
    <w:p w14:paraId="321E9973" w14:textId="77777777" w:rsidR="00AE60EF" w:rsidRPr="002F1233" w:rsidRDefault="00AE60EF" w:rsidP="00302642">
      <w:pPr>
        <w:jc w:val="both"/>
        <w:rPr>
          <w:rFonts w:asciiTheme="majorHAnsi" w:hAnsiTheme="majorHAnsi" w:cstheme="majorHAnsi"/>
          <w:sz w:val="22"/>
          <w:szCs w:val="22"/>
          <w:u w:val="single"/>
        </w:rPr>
      </w:pPr>
    </w:p>
    <w:p w14:paraId="6FB9A6C4" w14:textId="50930A55" w:rsidR="004911B3" w:rsidRPr="00106427" w:rsidRDefault="00571AB0" w:rsidP="004911B3">
      <w:pPr>
        <w:rPr>
          <w:rFonts w:asciiTheme="majorHAnsi" w:hAnsiTheme="majorHAnsi" w:cstheme="majorHAnsi"/>
          <w:sz w:val="22"/>
          <w:szCs w:val="22"/>
        </w:rPr>
      </w:pPr>
      <w:r w:rsidRPr="002F1233">
        <w:rPr>
          <w:rFonts w:asciiTheme="majorHAnsi" w:hAnsiTheme="majorHAnsi" w:cstheme="majorHAnsi"/>
          <w:sz w:val="22"/>
          <w:szCs w:val="22"/>
          <w:u w:val="single"/>
        </w:rPr>
        <w:t>Refund to GEF</w:t>
      </w:r>
      <w:r w:rsidR="004911B3" w:rsidRPr="00106427">
        <w:rPr>
          <w:rFonts w:asciiTheme="majorHAnsi" w:hAnsiTheme="majorHAnsi" w:cstheme="majorHAnsi"/>
          <w:sz w:val="22"/>
          <w:szCs w:val="22"/>
          <w:u w:val="single"/>
        </w:rPr>
        <w:t>:</w:t>
      </w:r>
      <w:r w:rsidR="004911B3" w:rsidRPr="00106427">
        <w:rPr>
          <w:rFonts w:asciiTheme="majorHAnsi" w:hAnsiTheme="majorHAnsi" w:cstheme="majorHAnsi"/>
          <w:sz w:val="22"/>
          <w:szCs w:val="22"/>
        </w:rPr>
        <w:t xml:space="preserve">  Should a refund of unspent funds to the GEF be necessary, this will be managed directly by the BPPS/GEF Directorate in New York. No action is required by the UNDP Country Office on the actual refund from UNDP project to the GEF Trustee.</w:t>
      </w:r>
    </w:p>
    <w:p w14:paraId="403FAFA7" w14:textId="77777777" w:rsidR="004911B3" w:rsidRDefault="004911B3" w:rsidP="004911B3">
      <w:pPr>
        <w:jc w:val="both"/>
        <w:rPr>
          <w:rFonts w:asciiTheme="majorHAnsi" w:hAnsiTheme="majorHAnsi" w:cstheme="majorHAnsi"/>
          <w:sz w:val="22"/>
          <w:szCs w:val="22"/>
        </w:rPr>
      </w:pPr>
      <w:r w:rsidRPr="002F1233">
        <w:rPr>
          <w:rFonts w:asciiTheme="majorHAnsi" w:hAnsiTheme="majorHAnsi" w:cstheme="majorHAnsi"/>
          <w:sz w:val="22"/>
          <w:szCs w:val="22"/>
        </w:rPr>
        <w:br w:type="page"/>
      </w:r>
    </w:p>
    <w:p w14:paraId="5AF19470" w14:textId="66427CA5" w:rsidR="00AE60EF" w:rsidRPr="002F1233" w:rsidRDefault="00AE60EF" w:rsidP="00302642">
      <w:pPr>
        <w:jc w:val="both"/>
        <w:rPr>
          <w:rFonts w:asciiTheme="majorHAnsi" w:hAnsiTheme="majorHAnsi" w:cstheme="majorHAnsi"/>
          <w:sz w:val="22"/>
          <w:szCs w:val="22"/>
        </w:rPr>
      </w:pPr>
    </w:p>
    <w:p w14:paraId="00D8675B" w14:textId="77777777" w:rsidR="00AE60EF" w:rsidRPr="002F1233" w:rsidRDefault="00AE60EF" w:rsidP="00302642">
      <w:pPr>
        <w:jc w:val="both"/>
        <w:rPr>
          <w:rFonts w:asciiTheme="majorHAnsi" w:hAnsiTheme="majorHAnsi" w:cstheme="majorHAnsi"/>
          <w:sz w:val="22"/>
          <w:szCs w:val="22"/>
          <w:u w:val="single"/>
        </w:rPr>
      </w:pPr>
    </w:p>
    <w:p w14:paraId="0901B94C" w14:textId="4C7F2AF6" w:rsidR="00AE60EF" w:rsidRPr="00576040" w:rsidRDefault="00571AB0" w:rsidP="00302642">
      <w:pPr>
        <w:jc w:val="both"/>
        <w:rPr>
          <w:rFonts w:asciiTheme="majorHAnsi" w:hAnsiTheme="majorHAnsi" w:cstheme="majorHAnsi"/>
          <w:sz w:val="22"/>
          <w:szCs w:val="22"/>
        </w:rPr>
      </w:pPr>
      <w:r w:rsidRPr="00576040">
        <w:rPr>
          <w:rFonts w:asciiTheme="majorHAnsi" w:hAnsiTheme="majorHAnsi" w:cstheme="majorHAnsi"/>
          <w:sz w:val="22"/>
          <w:szCs w:val="22"/>
          <w:u w:val="single"/>
        </w:rPr>
        <w:t>Project Closure</w:t>
      </w:r>
      <w:r w:rsidRPr="00576040">
        <w:rPr>
          <w:rFonts w:asciiTheme="majorHAnsi" w:hAnsiTheme="majorHAnsi" w:cstheme="majorHAnsi"/>
          <w:sz w:val="22"/>
          <w:szCs w:val="22"/>
        </w:rPr>
        <w:t>:  Project closure will be conducted as per UNDP requirements outlined in the UNDP POPP.</w:t>
      </w:r>
      <w:r w:rsidRPr="00576040">
        <w:rPr>
          <w:rFonts w:asciiTheme="majorHAnsi" w:eastAsia="Arial" w:hAnsiTheme="majorHAnsi" w:cstheme="majorHAnsi"/>
          <w:sz w:val="22"/>
          <w:szCs w:val="22"/>
          <w:vertAlign w:val="superscript"/>
        </w:rPr>
        <w:footnoteReference w:id="26"/>
      </w:r>
      <w:r w:rsidRPr="00576040">
        <w:rPr>
          <w:rFonts w:asciiTheme="majorHAnsi" w:hAnsiTheme="majorHAnsi" w:cstheme="majorHAnsi"/>
          <w:sz w:val="22"/>
          <w:szCs w:val="22"/>
        </w:rPr>
        <w:t xml:space="preserve"> </w:t>
      </w:r>
      <w:r w:rsidR="00532174" w:rsidRPr="002E479D">
        <w:rPr>
          <w:rFonts w:asciiTheme="majorHAnsi" w:hAnsiTheme="majorHAnsi" w:cstheme="majorHAnsi"/>
          <w:sz w:val="22"/>
          <w:szCs w:val="22"/>
        </w:rPr>
        <w:t>All costs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w:t>
      </w:r>
      <w:r w:rsidR="00532174" w:rsidRPr="002E479D">
        <w:rPr>
          <w:rFonts w:asciiTheme="minorHAnsi" w:hAnsiTheme="minorHAnsi" w:cstheme="minorHAnsi"/>
          <w:sz w:val="22"/>
          <w:szCs w:val="22"/>
        </w:rPr>
        <w:t xml:space="preserve"> </w:t>
      </w:r>
    </w:p>
    <w:p w14:paraId="222E44AC" w14:textId="77777777" w:rsidR="00AE60EF" w:rsidRPr="002F1233" w:rsidRDefault="00AE60EF" w:rsidP="00302642">
      <w:pPr>
        <w:jc w:val="both"/>
        <w:rPr>
          <w:rFonts w:asciiTheme="majorHAnsi" w:hAnsiTheme="majorHAnsi" w:cstheme="majorHAnsi"/>
          <w:sz w:val="22"/>
          <w:szCs w:val="22"/>
          <w:u w:val="single"/>
        </w:rPr>
      </w:pPr>
    </w:p>
    <w:p w14:paraId="640D31F8" w14:textId="6B562632"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Operational completion</w:t>
      </w:r>
      <w:r w:rsidRPr="002F1233">
        <w:rPr>
          <w:rFonts w:asciiTheme="majorHAnsi" w:hAnsiTheme="majorHAnsi" w:cstheme="majorHAnsi"/>
          <w:sz w:val="22"/>
          <w:szCs w:val="22"/>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w:t>
      </w:r>
      <w:r w:rsidR="003316B2" w:rsidRPr="007B2FE1">
        <w:rPr>
          <w:rFonts w:asciiTheme="majorHAnsi" w:hAnsiTheme="majorHAnsi" w:cstheme="majorHAnsi"/>
          <w:b/>
          <w:sz w:val="22"/>
          <w:szCs w:val="22"/>
        </w:rPr>
        <w:t>Operational closure must happen with 3 months of posting the TE report to the UNDP ERC</w:t>
      </w:r>
      <w:r w:rsidR="003316B2" w:rsidRPr="007B2FE1">
        <w:rPr>
          <w:rFonts w:asciiTheme="majorHAnsi" w:hAnsiTheme="majorHAnsi" w:cstheme="majorHAnsi"/>
          <w:sz w:val="22"/>
          <w:szCs w:val="22"/>
        </w:rPr>
        <w:t>.</w:t>
      </w:r>
      <w:r w:rsidR="003316B2" w:rsidRPr="001354E3">
        <w:rPr>
          <w:rFonts w:asciiTheme="minorHAnsi" w:hAnsiTheme="minorHAnsi"/>
          <w:szCs w:val="20"/>
        </w:rPr>
        <w:t xml:space="preserve"> </w:t>
      </w:r>
      <w:r w:rsidRPr="002F1233">
        <w:rPr>
          <w:rFonts w:asciiTheme="majorHAnsi" w:hAnsiTheme="majorHAnsi" w:cstheme="majorHAnsi"/>
          <w:sz w:val="22"/>
          <w:szCs w:val="22"/>
        </w:rPr>
        <w:t xml:space="preserve">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942D11E" w14:textId="77777777" w:rsidR="00AE60EF" w:rsidRPr="002F1233" w:rsidRDefault="00AE60EF" w:rsidP="00302642">
      <w:pPr>
        <w:jc w:val="both"/>
        <w:rPr>
          <w:rFonts w:asciiTheme="majorHAnsi" w:hAnsiTheme="majorHAnsi" w:cstheme="majorHAnsi"/>
          <w:sz w:val="22"/>
          <w:szCs w:val="22"/>
          <w:u w:val="single"/>
        </w:rPr>
      </w:pPr>
    </w:p>
    <w:p w14:paraId="435D6223" w14:textId="24704034"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Transfer or disposal of assets</w:t>
      </w:r>
      <w:r w:rsidRPr="002F1233">
        <w:rPr>
          <w:rFonts w:asciiTheme="majorHAnsi" w:hAnsiTheme="majorHAnsi" w:cstheme="majorHAnsi"/>
          <w:sz w:val="22"/>
          <w:szCs w:val="22"/>
        </w:rPr>
        <w:t>: In consultation with the Implementing Partner and other parties of the project, UNDP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F1233">
        <w:rPr>
          <w:rFonts w:asciiTheme="majorHAnsi" w:eastAsia="Arial" w:hAnsiTheme="majorHAnsi" w:cstheme="majorHAnsi"/>
          <w:sz w:val="22"/>
          <w:szCs w:val="22"/>
          <w:vertAlign w:val="superscript"/>
        </w:rPr>
        <w:footnoteReference w:id="27"/>
      </w:r>
      <w:r w:rsidRPr="002F1233">
        <w:rPr>
          <w:rFonts w:asciiTheme="majorHAnsi" w:hAnsiTheme="majorHAnsi" w:cstheme="majorHAnsi"/>
          <w:sz w:val="22"/>
          <w:szCs w:val="22"/>
        </w:rPr>
        <w:t xml:space="preserve">. </w:t>
      </w:r>
      <w:r w:rsidR="00A543C1" w:rsidRPr="007B2FE1">
        <w:rPr>
          <w:rFonts w:asciiTheme="majorHAnsi" w:hAnsiTheme="majorHAnsi" w:cstheme="majorHAnsi"/>
          <w:sz w:val="22"/>
          <w:szCs w:val="22"/>
        </w:rPr>
        <w:t>The transfer should be done before Project Management Unit complete their assignments.</w:t>
      </w:r>
    </w:p>
    <w:p w14:paraId="708AA451" w14:textId="77777777" w:rsidR="00AE60EF" w:rsidRPr="002F1233" w:rsidRDefault="00AE60EF" w:rsidP="00302642">
      <w:pPr>
        <w:jc w:val="both"/>
        <w:rPr>
          <w:rFonts w:asciiTheme="majorHAnsi" w:hAnsiTheme="majorHAnsi" w:cstheme="majorHAnsi"/>
          <w:sz w:val="22"/>
          <w:szCs w:val="22"/>
          <w:u w:val="single"/>
        </w:rPr>
      </w:pPr>
    </w:p>
    <w:p w14:paraId="11CE9BD5" w14:textId="7B81039F"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u w:val="single"/>
        </w:rPr>
        <w:t>Financial completion</w:t>
      </w:r>
      <w:r w:rsidR="00191E26">
        <w:rPr>
          <w:rFonts w:asciiTheme="majorHAnsi" w:hAnsiTheme="majorHAnsi" w:cstheme="majorHAnsi"/>
          <w:sz w:val="22"/>
          <w:szCs w:val="22"/>
          <w:u w:val="single"/>
        </w:rPr>
        <w:t xml:space="preserve"> (closure)</w:t>
      </w:r>
      <w:r w:rsidRPr="002F1233">
        <w:rPr>
          <w:rFonts w:asciiTheme="majorHAnsi" w:hAnsiTheme="majorHAnsi" w:cstheme="majorHAnsi"/>
          <w:sz w:val="22"/>
          <w:szCs w:val="22"/>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E3CFD24" w14:textId="77777777" w:rsidR="00AE60EF" w:rsidRPr="002F1233" w:rsidRDefault="00AE60EF" w:rsidP="00302642">
      <w:pPr>
        <w:jc w:val="both"/>
        <w:rPr>
          <w:rFonts w:asciiTheme="majorHAnsi" w:hAnsiTheme="majorHAnsi" w:cstheme="majorHAnsi"/>
          <w:sz w:val="22"/>
          <w:szCs w:val="22"/>
        </w:rPr>
      </w:pPr>
    </w:p>
    <w:p w14:paraId="127A16D0" w14:textId="3C9974A9" w:rsidR="00230371"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The project will be financially completed </w:t>
      </w:r>
      <w:r w:rsidR="00DE66A0" w:rsidRPr="007B2FE1">
        <w:rPr>
          <w:rFonts w:asciiTheme="majorHAnsi" w:hAnsiTheme="majorHAnsi" w:cstheme="majorHAnsi"/>
          <w:b/>
          <w:sz w:val="22"/>
          <w:szCs w:val="22"/>
        </w:rPr>
        <w:t>within 6 months of operational closure or after the date of cancellation</w:t>
      </w:r>
      <w:r w:rsidR="00DE66A0" w:rsidRPr="007B2FE1">
        <w:rPr>
          <w:rFonts w:asciiTheme="majorHAnsi" w:hAnsiTheme="majorHAnsi" w:cstheme="majorHAnsi"/>
          <w:sz w:val="22"/>
          <w:szCs w:val="22"/>
        </w:rPr>
        <w:t>.</w:t>
      </w:r>
      <w:r w:rsidR="00DE66A0" w:rsidRPr="001354E3">
        <w:rPr>
          <w:rFonts w:asciiTheme="minorHAnsi" w:hAnsiTheme="minorHAnsi"/>
          <w:szCs w:val="20"/>
        </w:rPr>
        <w:t xml:space="preserve"> </w:t>
      </w:r>
      <w:r w:rsidRPr="002F1233">
        <w:rPr>
          <w:rFonts w:asciiTheme="majorHAnsi" w:hAnsiTheme="majorHAnsi" w:cstheme="majorHAnsi"/>
          <w:sz w:val="22"/>
          <w:szCs w:val="22"/>
        </w:rPr>
        <w:t xml:space="preserve">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w:t>
      </w:r>
      <w:r w:rsidR="006035F9">
        <w:rPr>
          <w:rFonts w:asciiTheme="majorHAnsi" w:hAnsiTheme="majorHAnsi" w:cstheme="majorHAnsi"/>
          <w:sz w:val="22"/>
          <w:szCs w:val="22"/>
        </w:rPr>
        <w:t>BPPS/</w:t>
      </w:r>
      <w:r w:rsidRPr="002F1233">
        <w:rPr>
          <w:rFonts w:asciiTheme="majorHAnsi" w:hAnsiTheme="majorHAnsi" w:cstheme="majorHAnsi"/>
          <w:sz w:val="22"/>
          <w:szCs w:val="22"/>
        </w:rPr>
        <w:t>GEF Unit for confirmation before the project will be financially closed in Atlas by the UNDP Country Office.</w:t>
      </w:r>
      <w:bookmarkStart w:id="87" w:name="_z337ya" w:colFirst="0" w:colLast="0"/>
      <w:bookmarkEnd w:id="87"/>
    </w:p>
    <w:p w14:paraId="0A208698" w14:textId="77777777" w:rsidR="00230371" w:rsidRDefault="00230371" w:rsidP="00302642">
      <w:pPr>
        <w:jc w:val="both"/>
        <w:rPr>
          <w:rFonts w:asciiTheme="majorHAnsi" w:hAnsiTheme="majorHAnsi" w:cstheme="majorHAnsi"/>
          <w:sz w:val="22"/>
          <w:szCs w:val="22"/>
        </w:rPr>
      </w:pPr>
    </w:p>
    <w:p w14:paraId="2CBD7968" w14:textId="77777777" w:rsidR="00230371" w:rsidRDefault="00230371" w:rsidP="00302642">
      <w:pPr>
        <w:jc w:val="both"/>
        <w:rPr>
          <w:rFonts w:asciiTheme="majorHAnsi" w:hAnsiTheme="majorHAnsi" w:cstheme="majorHAnsi"/>
          <w:sz w:val="22"/>
          <w:szCs w:val="22"/>
        </w:rPr>
      </w:pPr>
    </w:p>
    <w:p w14:paraId="4801ADAD" w14:textId="661D3E5A" w:rsidR="00230371" w:rsidRDefault="00230371" w:rsidP="00302642">
      <w:pPr>
        <w:jc w:val="both"/>
        <w:rPr>
          <w:rFonts w:asciiTheme="majorHAnsi" w:hAnsiTheme="majorHAnsi" w:cstheme="majorHAnsi"/>
          <w:sz w:val="22"/>
          <w:szCs w:val="22"/>
        </w:rPr>
      </w:pPr>
    </w:p>
    <w:p w14:paraId="44C821D9" w14:textId="15570FB1" w:rsidR="00230371" w:rsidRPr="002F1233" w:rsidRDefault="00230371" w:rsidP="00302642">
      <w:pPr>
        <w:jc w:val="both"/>
        <w:rPr>
          <w:rFonts w:asciiTheme="majorHAnsi" w:hAnsiTheme="majorHAnsi" w:cstheme="majorHAnsi"/>
          <w:sz w:val="22"/>
          <w:szCs w:val="22"/>
        </w:rPr>
        <w:sectPr w:rsidR="00230371" w:rsidRPr="002F1233" w:rsidSect="004A5C2C">
          <w:pgSz w:w="11906" w:h="16838" w:code="9"/>
          <w:pgMar w:top="1440" w:right="1440" w:bottom="1440" w:left="1440" w:header="720" w:footer="720" w:gutter="0"/>
          <w:cols w:space="720"/>
          <w:docGrid w:linePitch="272"/>
        </w:sectPr>
      </w:pPr>
    </w:p>
    <w:p w14:paraId="603F018E" w14:textId="4EF368F6" w:rsidR="009A5B0F" w:rsidRDefault="00571AB0" w:rsidP="00B55A7D">
      <w:pPr>
        <w:pStyle w:val="Heading1"/>
        <w:numPr>
          <w:ilvl w:val="0"/>
          <w:numId w:val="170"/>
        </w:numPr>
        <w:spacing w:before="0" w:after="60"/>
        <w:rPr>
          <w:rFonts w:asciiTheme="majorHAnsi" w:eastAsia="Calibri" w:hAnsiTheme="majorHAnsi" w:cstheme="majorHAnsi"/>
        </w:rPr>
      </w:pPr>
      <w:bookmarkStart w:id="88" w:name="_Toc54000109"/>
      <w:r w:rsidRPr="00D659DC">
        <w:rPr>
          <w:rFonts w:asciiTheme="majorHAnsi" w:eastAsia="Calibri" w:hAnsiTheme="majorHAnsi" w:cstheme="majorHAnsi"/>
        </w:rPr>
        <w:lastRenderedPageBreak/>
        <w:t>Total Budget and Work Plan</w:t>
      </w:r>
      <w:bookmarkEnd w:id="88"/>
    </w:p>
    <w:tbl>
      <w:tblPr>
        <w:tblW w:w="145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0"/>
        <w:gridCol w:w="4140"/>
        <w:gridCol w:w="3645"/>
        <w:gridCol w:w="3645"/>
      </w:tblGrid>
      <w:tr w:rsidR="007626FC" w:rsidRPr="00C65CC7" w14:paraId="56A65EFA" w14:textId="77777777" w:rsidTr="002E479D">
        <w:trPr>
          <w:cantSplit/>
        </w:trPr>
        <w:tc>
          <w:tcPr>
            <w:tcW w:w="14580" w:type="dxa"/>
            <w:gridSpan w:val="4"/>
            <w:shd w:val="clear" w:color="auto" w:fill="D9D9D9"/>
            <w:noWrap/>
            <w:vAlign w:val="bottom"/>
          </w:tcPr>
          <w:p w14:paraId="7832F9CE" w14:textId="77777777" w:rsidR="007626FC" w:rsidRPr="007626FC" w:rsidRDefault="007626FC" w:rsidP="00B55A7D">
            <w:pPr>
              <w:pStyle w:val="ListParagraph"/>
              <w:numPr>
                <w:ilvl w:val="0"/>
                <w:numId w:val="170"/>
              </w:numPr>
              <w:rPr>
                <w:rFonts w:asciiTheme="minorHAnsi" w:hAnsiTheme="minorHAnsi" w:cstheme="minorHAnsi"/>
                <w:b/>
                <w:bCs/>
                <w:sz w:val="18"/>
                <w:szCs w:val="18"/>
              </w:rPr>
            </w:pPr>
            <w:r w:rsidRPr="007626FC">
              <w:rPr>
                <w:rFonts w:asciiTheme="minorHAnsi" w:hAnsiTheme="minorHAnsi" w:cstheme="minorHAnsi"/>
                <w:b/>
                <w:bCs/>
                <w:sz w:val="18"/>
                <w:szCs w:val="18"/>
              </w:rPr>
              <w:t>Total Budget and Work Plan</w:t>
            </w:r>
          </w:p>
        </w:tc>
      </w:tr>
      <w:tr w:rsidR="007626FC" w:rsidRPr="00C65CC7" w14:paraId="34D0F9D8" w14:textId="77777777" w:rsidTr="002E479D">
        <w:trPr>
          <w:cantSplit/>
        </w:trPr>
        <w:tc>
          <w:tcPr>
            <w:tcW w:w="3150" w:type="dxa"/>
            <w:shd w:val="clear" w:color="auto" w:fill="auto"/>
            <w:noWrap/>
            <w:vAlign w:val="bottom"/>
          </w:tcPr>
          <w:p w14:paraId="4796827F" w14:textId="77777777" w:rsidR="007626FC" w:rsidRPr="00C65CC7" w:rsidRDefault="007626FC" w:rsidP="002E479D">
            <w:pPr>
              <w:rPr>
                <w:rFonts w:asciiTheme="minorHAnsi" w:hAnsiTheme="minorHAnsi" w:cstheme="minorHAnsi"/>
                <w:b/>
                <w:bCs/>
                <w:sz w:val="18"/>
                <w:szCs w:val="18"/>
              </w:rPr>
            </w:pPr>
            <w:r w:rsidRPr="00C65CC7">
              <w:rPr>
                <w:rFonts w:asciiTheme="minorHAnsi" w:hAnsiTheme="minorHAnsi" w:cstheme="minorHAnsi"/>
                <w:bCs/>
                <w:color w:val="000000"/>
                <w:sz w:val="18"/>
                <w:szCs w:val="18"/>
                <w:lang w:eastAsia="zh-CN"/>
              </w:rPr>
              <w:t xml:space="preserve">Atlas Award ID:  </w:t>
            </w:r>
          </w:p>
        </w:tc>
        <w:tc>
          <w:tcPr>
            <w:tcW w:w="4140" w:type="dxa"/>
            <w:shd w:val="clear" w:color="auto" w:fill="auto"/>
            <w:vAlign w:val="bottom"/>
          </w:tcPr>
          <w:p w14:paraId="74192EA1" w14:textId="0F6D9D73" w:rsidR="007626FC" w:rsidRPr="00C65CC7" w:rsidRDefault="008313B6" w:rsidP="002E479D">
            <w:pPr>
              <w:rPr>
                <w:rFonts w:asciiTheme="minorHAnsi" w:hAnsiTheme="minorHAnsi" w:cstheme="minorHAnsi"/>
                <w:bCs/>
                <w:sz w:val="18"/>
                <w:szCs w:val="18"/>
              </w:rPr>
            </w:pPr>
            <w:r w:rsidRPr="008313B6">
              <w:rPr>
                <w:rFonts w:asciiTheme="minorHAnsi" w:hAnsiTheme="minorHAnsi" w:cstheme="minorHAnsi"/>
                <w:bCs/>
                <w:sz w:val="18"/>
                <w:szCs w:val="18"/>
              </w:rPr>
              <w:t>00098972</w:t>
            </w:r>
          </w:p>
        </w:tc>
        <w:tc>
          <w:tcPr>
            <w:tcW w:w="3645" w:type="dxa"/>
            <w:shd w:val="clear" w:color="auto" w:fill="auto"/>
            <w:vAlign w:val="center"/>
          </w:tcPr>
          <w:p w14:paraId="051ED74B" w14:textId="77777777" w:rsidR="007626FC" w:rsidRPr="00C65CC7" w:rsidRDefault="007626FC" w:rsidP="002E479D">
            <w:pPr>
              <w:rPr>
                <w:rFonts w:asciiTheme="minorHAnsi" w:hAnsiTheme="minorHAnsi" w:cstheme="minorHAnsi"/>
                <w:bCs/>
                <w:color w:val="000000"/>
                <w:sz w:val="18"/>
                <w:szCs w:val="18"/>
                <w:lang w:eastAsia="zh-CN"/>
              </w:rPr>
            </w:pPr>
            <w:r w:rsidRPr="00C65CC7">
              <w:rPr>
                <w:rFonts w:asciiTheme="minorHAnsi" w:hAnsiTheme="minorHAnsi" w:cstheme="minorHAnsi"/>
                <w:bCs/>
                <w:color w:val="000000"/>
                <w:sz w:val="18"/>
                <w:szCs w:val="18"/>
                <w:lang w:eastAsia="zh-CN"/>
              </w:rPr>
              <w:t>Atlas Output Project ID:</w:t>
            </w:r>
          </w:p>
        </w:tc>
        <w:tc>
          <w:tcPr>
            <w:tcW w:w="3645" w:type="dxa"/>
            <w:shd w:val="clear" w:color="auto" w:fill="auto"/>
            <w:vAlign w:val="bottom"/>
          </w:tcPr>
          <w:p w14:paraId="0B361504" w14:textId="6F5E2EE6" w:rsidR="007626FC" w:rsidRPr="00C65CC7" w:rsidRDefault="00F96D0A" w:rsidP="002E479D">
            <w:pPr>
              <w:rPr>
                <w:rFonts w:asciiTheme="minorHAnsi" w:hAnsiTheme="minorHAnsi" w:cstheme="minorHAnsi"/>
                <w:bCs/>
                <w:sz w:val="18"/>
                <w:szCs w:val="18"/>
              </w:rPr>
            </w:pPr>
            <w:r w:rsidRPr="00F96D0A">
              <w:rPr>
                <w:rFonts w:asciiTheme="minorHAnsi" w:hAnsiTheme="minorHAnsi" w:cstheme="minorHAnsi"/>
                <w:bCs/>
                <w:sz w:val="18"/>
                <w:szCs w:val="18"/>
              </w:rPr>
              <w:t>00102201</w:t>
            </w:r>
            <w:r w:rsidRPr="00F96D0A">
              <w:rPr>
                <w:rFonts w:asciiTheme="minorHAnsi" w:hAnsiTheme="minorHAnsi" w:cstheme="minorHAnsi"/>
                <w:bCs/>
                <w:sz w:val="18"/>
                <w:szCs w:val="18"/>
              </w:rPr>
              <w:tab/>
            </w:r>
          </w:p>
        </w:tc>
      </w:tr>
      <w:tr w:rsidR="007626FC" w:rsidRPr="00C65CC7" w14:paraId="714713AC" w14:textId="77777777" w:rsidTr="002E479D">
        <w:trPr>
          <w:cantSplit/>
        </w:trPr>
        <w:tc>
          <w:tcPr>
            <w:tcW w:w="3150" w:type="dxa"/>
            <w:shd w:val="clear" w:color="auto" w:fill="auto"/>
            <w:noWrap/>
            <w:vAlign w:val="center"/>
          </w:tcPr>
          <w:p w14:paraId="500DA092" w14:textId="77777777" w:rsidR="007626FC" w:rsidRPr="00C65CC7" w:rsidRDefault="007626FC" w:rsidP="002E479D">
            <w:pPr>
              <w:rPr>
                <w:rFonts w:asciiTheme="minorHAnsi" w:hAnsiTheme="minorHAnsi" w:cstheme="minorHAnsi"/>
                <w:bCs/>
                <w:color w:val="000000"/>
                <w:sz w:val="18"/>
                <w:szCs w:val="18"/>
                <w:lang w:eastAsia="zh-CN"/>
              </w:rPr>
            </w:pPr>
            <w:r w:rsidRPr="00C65CC7">
              <w:rPr>
                <w:rFonts w:asciiTheme="minorHAnsi" w:hAnsiTheme="minorHAnsi" w:cstheme="minorHAnsi"/>
                <w:bCs/>
                <w:color w:val="000000"/>
                <w:sz w:val="18"/>
                <w:szCs w:val="18"/>
                <w:lang w:eastAsia="zh-CN"/>
              </w:rPr>
              <w:t>Atlas Proposal or Award Title:</w:t>
            </w:r>
          </w:p>
        </w:tc>
        <w:tc>
          <w:tcPr>
            <w:tcW w:w="4140" w:type="dxa"/>
            <w:shd w:val="clear" w:color="auto" w:fill="auto"/>
            <w:vAlign w:val="center"/>
          </w:tcPr>
          <w:p w14:paraId="35D5D75B" w14:textId="1B6AF9FA" w:rsidR="007626FC" w:rsidRPr="00C65CC7" w:rsidRDefault="00F2450C" w:rsidP="002E479D">
            <w:pPr>
              <w:rPr>
                <w:rFonts w:asciiTheme="minorHAnsi" w:hAnsiTheme="minorHAnsi" w:cstheme="minorHAnsi"/>
                <w:bCs/>
                <w:sz w:val="18"/>
                <w:szCs w:val="18"/>
              </w:rPr>
            </w:pPr>
            <w:r>
              <w:rPr>
                <w:rFonts w:asciiTheme="minorHAnsi" w:hAnsiTheme="minorHAnsi" w:cstheme="minorHAnsi"/>
                <w:sz w:val="18"/>
                <w:szCs w:val="18"/>
              </w:rPr>
              <w:t>K</w:t>
            </w:r>
            <w:r w:rsidR="00EB18A7">
              <w:rPr>
                <w:rFonts w:asciiTheme="minorHAnsi" w:hAnsiTheme="minorHAnsi" w:cstheme="minorHAnsi"/>
                <w:sz w:val="18"/>
                <w:szCs w:val="18"/>
              </w:rPr>
              <w:t>IR LDCF WoI</w:t>
            </w:r>
          </w:p>
        </w:tc>
        <w:tc>
          <w:tcPr>
            <w:tcW w:w="7290" w:type="dxa"/>
            <w:gridSpan w:val="2"/>
            <w:shd w:val="clear" w:color="auto" w:fill="auto"/>
            <w:vAlign w:val="center"/>
          </w:tcPr>
          <w:p w14:paraId="67B3A17D" w14:textId="77777777" w:rsidR="007626FC" w:rsidRPr="00C65CC7" w:rsidRDefault="007626FC" w:rsidP="002E479D">
            <w:pPr>
              <w:rPr>
                <w:rFonts w:asciiTheme="minorHAnsi" w:hAnsiTheme="minorHAnsi" w:cstheme="minorHAnsi"/>
                <w:bCs/>
                <w:sz w:val="18"/>
                <w:szCs w:val="18"/>
              </w:rPr>
            </w:pPr>
          </w:p>
        </w:tc>
      </w:tr>
      <w:tr w:rsidR="007626FC" w:rsidRPr="00C65CC7" w14:paraId="5C3F6A92" w14:textId="77777777" w:rsidTr="002E479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4ECA9077" w14:textId="77777777" w:rsidR="007626FC" w:rsidRPr="00C65CC7" w:rsidRDefault="007626FC" w:rsidP="002E479D">
            <w:pPr>
              <w:rPr>
                <w:rFonts w:asciiTheme="minorHAnsi" w:hAnsiTheme="minorHAnsi" w:cstheme="minorHAnsi"/>
                <w:bCs/>
                <w:color w:val="000000"/>
                <w:sz w:val="18"/>
                <w:szCs w:val="18"/>
                <w:lang w:eastAsia="zh-CN"/>
              </w:rPr>
            </w:pPr>
            <w:r w:rsidRPr="00C65CC7">
              <w:rPr>
                <w:rFonts w:asciiTheme="minorHAnsi" w:hAnsiTheme="minorHAnsi" w:cstheme="minorHAnsi"/>
                <w:bCs/>
                <w:color w:val="000000"/>
                <w:sz w:val="18"/>
                <w:szCs w:val="18"/>
                <w:lang w:eastAsia="zh-CN"/>
              </w:rPr>
              <w:t>Atlas Business Unit</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14:paraId="4C14FD1F" w14:textId="77AE619B" w:rsidR="007626FC" w:rsidRPr="00C65CC7" w:rsidRDefault="009C6188" w:rsidP="002E479D">
            <w:pPr>
              <w:rPr>
                <w:rFonts w:asciiTheme="minorHAnsi" w:hAnsiTheme="minorHAnsi" w:cstheme="minorHAnsi"/>
                <w:bCs/>
                <w:iCs/>
                <w:color w:val="000000"/>
                <w:sz w:val="18"/>
                <w:szCs w:val="18"/>
                <w:highlight w:val="yellow"/>
                <w:lang w:eastAsia="zh-CN"/>
              </w:rPr>
            </w:pPr>
            <w:r>
              <w:rPr>
                <w:rFonts w:asciiTheme="minorHAnsi" w:hAnsiTheme="minorHAnsi" w:cstheme="minorHAnsi"/>
                <w:bCs/>
                <w:iCs/>
                <w:color w:val="000000"/>
                <w:sz w:val="18"/>
                <w:szCs w:val="18"/>
                <w:lang w:eastAsia="zh-CN"/>
              </w:rPr>
              <w:t>FJI</w:t>
            </w:r>
            <w:r w:rsidR="007626FC" w:rsidRPr="00C65CC7">
              <w:rPr>
                <w:rFonts w:asciiTheme="minorHAnsi" w:hAnsiTheme="minorHAnsi" w:cstheme="minorHAnsi"/>
                <w:bCs/>
                <w:iCs/>
                <w:color w:val="000000"/>
                <w:sz w:val="18"/>
                <w:szCs w:val="18"/>
                <w:lang w:eastAsia="zh-CN"/>
              </w:rPr>
              <w:t>10</w:t>
            </w:r>
          </w:p>
        </w:tc>
      </w:tr>
      <w:tr w:rsidR="007626FC" w:rsidRPr="00C65CC7" w14:paraId="1F02EACD" w14:textId="77777777" w:rsidTr="002E479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07E85ADA" w14:textId="77777777" w:rsidR="007626FC" w:rsidRPr="00C65CC7" w:rsidRDefault="007626FC" w:rsidP="002E479D">
            <w:pPr>
              <w:rPr>
                <w:rFonts w:asciiTheme="minorHAnsi" w:hAnsiTheme="minorHAnsi" w:cstheme="minorHAnsi"/>
                <w:bCs/>
                <w:color w:val="000000"/>
                <w:sz w:val="18"/>
                <w:szCs w:val="18"/>
                <w:lang w:eastAsia="zh-CN"/>
              </w:rPr>
            </w:pPr>
            <w:r w:rsidRPr="00C65CC7">
              <w:rPr>
                <w:rFonts w:asciiTheme="minorHAnsi" w:hAnsiTheme="minorHAnsi" w:cstheme="minorHAnsi"/>
                <w:bCs/>
                <w:color w:val="000000"/>
                <w:sz w:val="18"/>
                <w:szCs w:val="18"/>
                <w:lang w:eastAsia="zh-CN"/>
              </w:rPr>
              <w:t>Atlas Primary Output Project Title</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14:paraId="77F221AD" w14:textId="7204A7AF" w:rsidR="007626FC" w:rsidRPr="00C65CC7" w:rsidRDefault="00EB18A7" w:rsidP="002E479D">
            <w:pPr>
              <w:rPr>
                <w:rFonts w:asciiTheme="minorHAnsi" w:hAnsiTheme="minorHAnsi" w:cstheme="minorHAnsi"/>
                <w:bCs/>
                <w:color w:val="000000"/>
                <w:sz w:val="18"/>
                <w:szCs w:val="18"/>
                <w:lang w:eastAsia="zh-CN"/>
              </w:rPr>
            </w:pPr>
            <w:r>
              <w:rPr>
                <w:rFonts w:asciiTheme="minorHAnsi" w:hAnsiTheme="minorHAnsi" w:cstheme="minorHAnsi"/>
                <w:bCs/>
                <w:color w:val="000000"/>
                <w:sz w:val="18"/>
                <w:szCs w:val="18"/>
                <w:lang w:eastAsia="zh-CN"/>
              </w:rPr>
              <w:t>KIR WoI Approach 2 ComRes</w:t>
            </w:r>
          </w:p>
        </w:tc>
      </w:tr>
      <w:tr w:rsidR="007626FC" w:rsidRPr="00C65CC7" w14:paraId="4C0E81C6" w14:textId="77777777" w:rsidTr="002E479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4DF6852D" w14:textId="77777777" w:rsidR="007626FC" w:rsidRPr="00C65CC7" w:rsidRDefault="007626FC" w:rsidP="002E479D">
            <w:pPr>
              <w:rPr>
                <w:rFonts w:asciiTheme="minorHAnsi" w:hAnsiTheme="minorHAnsi" w:cstheme="minorHAnsi"/>
                <w:bCs/>
                <w:color w:val="000000"/>
                <w:sz w:val="18"/>
                <w:szCs w:val="18"/>
                <w:lang w:eastAsia="zh-CN"/>
              </w:rPr>
            </w:pPr>
            <w:r w:rsidRPr="00C65CC7">
              <w:rPr>
                <w:rFonts w:asciiTheme="minorHAnsi" w:hAnsiTheme="minorHAnsi" w:cstheme="minorHAnsi"/>
                <w:bCs/>
                <w:color w:val="000000"/>
                <w:sz w:val="18"/>
                <w:szCs w:val="18"/>
                <w:lang w:eastAsia="zh-CN"/>
              </w:rPr>
              <w:t xml:space="preserve">UNDP-GEF PIMS No. </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14:paraId="055FECDD" w14:textId="0D81BB48" w:rsidR="007626FC" w:rsidRPr="00C65CC7" w:rsidRDefault="00427669" w:rsidP="002E479D">
            <w:pPr>
              <w:rPr>
                <w:rFonts w:asciiTheme="minorHAnsi" w:hAnsiTheme="minorHAnsi" w:cstheme="minorHAnsi"/>
                <w:bCs/>
                <w:color w:val="000000"/>
                <w:sz w:val="18"/>
                <w:szCs w:val="18"/>
                <w:lang w:eastAsia="zh-CN"/>
              </w:rPr>
            </w:pPr>
            <w:r>
              <w:rPr>
                <w:rFonts w:asciiTheme="minorHAnsi" w:hAnsiTheme="minorHAnsi" w:cstheme="minorHAnsi"/>
                <w:bCs/>
                <w:color w:val="000000"/>
                <w:sz w:val="18"/>
                <w:szCs w:val="18"/>
                <w:lang w:eastAsia="zh-CN"/>
              </w:rPr>
              <w:t>5447</w:t>
            </w:r>
          </w:p>
        </w:tc>
      </w:tr>
      <w:tr w:rsidR="007626FC" w:rsidRPr="00C65CC7" w14:paraId="1D3D37F8" w14:textId="77777777" w:rsidTr="0084041F">
        <w:trPr>
          <w:trHeight w:val="395"/>
        </w:trPr>
        <w:tc>
          <w:tcPr>
            <w:tcW w:w="3150" w:type="dxa"/>
            <w:tcBorders>
              <w:top w:val="nil"/>
              <w:left w:val="single" w:sz="4" w:space="0" w:color="auto"/>
              <w:bottom w:val="single" w:sz="4" w:space="0" w:color="auto"/>
              <w:right w:val="single" w:sz="4" w:space="0" w:color="auto"/>
            </w:tcBorders>
            <w:shd w:val="clear" w:color="auto" w:fill="auto"/>
            <w:vAlign w:val="center"/>
            <w:hideMark/>
          </w:tcPr>
          <w:p w14:paraId="63955834" w14:textId="77777777" w:rsidR="007626FC" w:rsidRPr="00C65CC7" w:rsidRDefault="007626FC" w:rsidP="002E479D">
            <w:pPr>
              <w:rPr>
                <w:rFonts w:asciiTheme="minorHAnsi" w:hAnsiTheme="minorHAnsi" w:cstheme="minorHAnsi"/>
                <w:bCs/>
                <w:color w:val="000000"/>
                <w:sz w:val="18"/>
                <w:szCs w:val="18"/>
                <w:lang w:eastAsia="zh-CN"/>
              </w:rPr>
            </w:pPr>
            <w:r w:rsidRPr="00C65CC7">
              <w:rPr>
                <w:rFonts w:asciiTheme="minorHAnsi" w:hAnsiTheme="minorHAnsi" w:cstheme="minorHAnsi"/>
                <w:bCs/>
                <w:color w:val="000000"/>
                <w:sz w:val="18"/>
                <w:szCs w:val="18"/>
                <w:lang w:eastAsia="zh-CN"/>
              </w:rPr>
              <w:t xml:space="preserve">Implementing Partner </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14:paraId="7365A378" w14:textId="2CE7B68F" w:rsidR="007626FC" w:rsidRPr="00285A24" w:rsidRDefault="00285A24" w:rsidP="002E479D">
            <w:pPr>
              <w:rPr>
                <w:rFonts w:asciiTheme="minorHAnsi" w:hAnsiTheme="minorHAnsi" w:cstheme="minorHAnsi"/>
                <w:bCs/>
                <w:i/>
                <w:color w:val="000000"/>
                <w:sz w:val="18"/>
                <w:szCs w:val="18"/>
                <w:lang w:eastAsia="zh-CN"/>
              </w:rPr>
            </w:pPr>
            <w:r>
              <w:rPr>
                <w:rFonts w:asciiTheme="majorHAnsi" w:hAnsiTheme="majorHAnsi" w:cstheme="majorHAnsi"/>
                <w:sz w:val="18"/>
                <w:szCs w:val="18"/>
              </w:rPr>
              <w:t>T</w:t>
            </w:r>
            <w:r w:rsidRPr="0084041F">
              <w:rPr>
                <w:rFonts w:asciiTheme="majorHAnsi" w:hAnsiTheme="majorHAnsi" w:cstheme="majorHAnsi"/>
                <w:sz w:val="18"/>
                <w:szCs w:val="18"/>
              </w:rPr>
              <w:t>he Office of Te Beretitenti National Strategic Policy Division (OB NSPD)</w:t>
            </w:r>
          </w:p>
        </w:tc>
      </w:tr>
    </w:tbl>
    <w:p w14:paraId="5098E4DB" w14:textId="77777777" w:rsidR="007626FC" w:rsidRPr="00C65CC7" w:rsidRDefault="007626FC" w:rsidP="007626FC">
      <w:pPr>
        <w:rPr>
          <w:rFonts w:asciiTheme="minorHAnsi" w:hAnsiTheme="minorHAnsi" w:cstheme="minorHAnsi"/>
          <w:sz w:val="18"/>
          <w:szCs w:val="18"/>
        </w:rPr>
      </w:pPr>
    </w:p>
    <w:p w14:paraId="00CE03DF" w14:textId="77777777" w:rsidR="00243013" w:rsidRPr="00243013" w:rsidRDefault="00243013" w:rsidP="00243013">
      <w:pPr>
        <w:rPr>
          <w:rFonts w:ascii="Calibri" w:eastAsia="Calibri" w:hAnsi="Calibri" w:cs="Calibri"/>
          <w:color w:val="000000"/>
          <w:sz w:val="20"/>
          <w:szCs w:val="20"/>
          <w:lang w:val="en-US"/>
        </w:rPr>
      </w:pPr>
    </w:p>
    <w:tbl>
      <w:tblPr>
        <w:tblW w:w="17991" w:type="dxa"/>
        <w:tblLook w:val="04A0" w:firstRow="1" w:lastRow="0" w:firstColumn="1" w:lastColumn="0" w:noHBand="0" w:noVBand="1"/>
      </w:tblPr>
      <w:tblGrid>
        <w:gridCol w:w="3120"/>
        <w:gridCol w:w="1265"/>
        <w:gridCol w:w="673"/>
        <w:gridCol w:w="684"/>
        <w:gridCol w:w="1129"/>
        <w:gridCol w:w="2720"/>
        <w:gridCol w:w="1340"/>
        <w:gridCol w:w="1320"/>
        <w:gridCol w:w="1260"/>
        <w:gridCol w:w="1260"/>
        <w:gridCol w:w="1240"/>
        <w:gridCol w:w="1180"/>
        <w:gridCol w:w="800"/>
      </w:tblGrid>
      <w:tr w:rsidR="00243013" w:rsidRPr="00243013" w14:paraId="619F972C" w14:textId="77777777" w:rsidTr="00A37654">
        <w:trPr>
          <w:trHeight w:val="673"/>
        </w:trPr>
        <w:tc>
          <w:tcPr>
            <w:tcW w:w="31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7729CC" w14:textId="77777777" w:rsidR="00243013" w:rsidRPr="00243013" w:rsidRDefault="00243013" w:rsidP="00243013">
            <w:pP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GEF Component/Atlas Activity</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14:paraId="488B6242" w14:textId="77777777" w:rsidR="00243013" w:rsidRPr="00243013" w:rsidRDefault="008E5FFE" w:rsidP="00243013">
            <w:pPr>
              <w:jc w:val="center"/>
              <w:rPr>
                <w:rFonts w:asciiTheme="majorHAnsi" w:hAnsiTheme="majorHAnsi" w:cstheme="majorHAnsi"/>
                <w:color w:val="0563C1"/>
                <w:sz w:val="18"/>
                <w:szCs w:val="18"/>
                <w:u w:val="single"/>
              </w:rPr>
            </w:pPr>
            <w:hyperlink r:id="rId33" w:anchor="RANGE!#REF!" w:history="1">
              <w:r w:rsidR="00243013" w:rsidRPr="00243013">
                <w:rPr>
                  <w:rFonts w:asciiTheme="majorHAnsi" w:hAnsiTheme="majorHAnsi" w:cstheme="majorHAnsi"/>
                  <w:color w:val="0563C1"/>
                  <w:sz w:val="18"/>
                  <w:szCs w:val="18"/>
                  <w:u w:val="single"/>
                </w:rPr>
                <w:t xml:space="preserve">Responsible Party/[1] </w:t>
              </w:r>
            </w:hyperlink>
          </w:p>
        </w:tc>
        <w:tc>
          <w:tcPr>
            <w:tcW w:w="6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45599E"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Fund ID</w:t>
            </w:r>
          </w:p>
        </w:tc>
        <w:tc>
          <w:tcPr>
            <w:tcW w:w="6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8BBB7E"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Donor Name</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A4BA5A"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Atlas Budgetary Account Code</w:t>
            </w:r>
          </w:p>
        </w:tc>
        <w:tc>
          <w:tcPr>
            <w:tcW w:w="27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8DBF8D"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ATLAS Budget Description</w:t>
            </w:r>
          </w:p>
        </w:tc>
        <w:tc>
          <w:tcPr>
            <w:tcW w:w="13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FA482E"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Amount Year 1 (USD) </w:t>
            </w:r>
          </w:p>
        </w:tc>
        <w:tc>
          <w:tcPr>
            <w:tcW w:w="13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B0033F"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Amount Year 2 (USD) </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796F5C"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Amount Year 3 (USD) </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B216B4"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Amount Year 4 (USD) </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1DE204"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Amount Year 5 (USD) </w:t>
            </w:r>
          </w:p>
        </w:tc>
        <w:tc>
          <w:tcPr>
            <w:tcW w:w="11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747924"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TOTAL (USD) </w:t>
            </w:r>
          </w:p>
        </w:tc>
        <w:tc>
          <w:tcPr>
            <w:tcW w:w="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580AB6" w14:textId="77777777" w:rsidR="00243013" w:rsidRPr="00243013" w:rsidRDefault="00243013" w:rsidP="00243013">
            <w:pPr>
              <w:jc w:val="center"/>
              <w:rPr>
                <w:rFonts w:asciiTheme="majorHAnsi" w:hAnsiTheme="majorHAnsi" w:cstheme="majorHAnsi"/>
                <w:b/>
                <w:bCs/>
                <w:i/>
                <w:iCs/>
                <w:color w:val="000000"/>
                <w:sz w:val="18"/>
                <w:szCs w:val="18"/>
              </w:rPr>
            </w:pPr>
            <w:r w:rsidRPr="00243013">
              <w:rPr>
                <w:rFonts w:asciiTheme="majorHAnsi" w:hAnsiTheme="majorHAnsi" w:cstheme="majorHAnsi"/>
                <w:b/>
                <w:bCs/>
                <w:i/>
                <w:iCs/>
                <w:color w:val="000000"/>
                <w:sz w:val="18"/>
                <w:szCs w:val="18"/>
              </w:rPr>
              <w:t>See Budget Note:</w:t>
            </w:r>
          </w:p>
        </w:tc>
      </w:tr>
      <w:tr w:rsidR="00243013" w:rsidRPr="00243013" w14:paraId="7389AE57" w14:textId="77777777" w:rsidTr="00A37654">
        <w:trPr>
          <w:trHeight w:val="805"/>
        </w:trPr>
        <w:tc>
          <w:tcPr>
            <w:tcW w:w="3120" w:type="dxa"/>
            <w:vMerge/>
            <w:tcBorders>
              <w:top w:val="single" w:sz="4" w:space="0" w:color="auto"/>
              <w:left w:val="single" w:sz="4" w:space="0" w:color="auto"/>
              <w:bottom w:val="single" w:sz="4" w:space="0" w:color="auto"/>
              <w:right w:val="single" w:sz="4" w:space="0" w:color="auto"/>
            </w:tcBorders>
            <w:vAlign w:val="center"/>
            <w:hideMark/>
          </w:tcPr>
          <w:p w14:paraId="42774F85" w14:textId="77777777" w:rsidR="00243013" w:rsidRPr="00243013" w:rsidRDefault="00243013" w:rsidP="00243013">
            <w:pPr>
              <w:rPr>
                <w:rFonts w:asciiTheme="majorHAnsi" w:hAnsiTheme="majorHAnsi" w:cstheme="majorHAnsi"/>
                <w:b/>
                <w:bCs/>
                <w:color w:val="000000"/>
                <w:sz w:val="18"/>
                <w:szCs w:val="18"/>
              </w:rPr>
            </w:pPr>
          </w:p>
        </w:tc>
        <w:tc>
          <w:tcPr>
            <w:tcW w:w="1265" w:type="dxa"/>
            <w:tcBorders>
              <w:top w:val="nil"/>
              <w:left w:val="nil"/>
              <w:bottom w:val="single" w:sz="4" w:space="0" w:color="auto"/>
              <w:right w:val="single" w:sz="4" w:space="0" w:color="auto"/>
            </w:tcBorders>
            <w:shd w:val="clear" w:color="auto" w:fill="auto"/>
            <w:vAlign w:val="center"/>
            <w:hideMark/>
          </w:tcPr>
          <w:p w14:paraId="763287AA"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(Atlas Implementing Agent)</w:t>
            </w:r>
          </w:p>
        </w:tc>
        <w:tc>
          <w:tcPr>
            <w:tcW w:w="673" w:type="dxa"/>
            <w:vMerge/>
            <w:tcBorders>
              <w:top w:val="single" w:sz="4" w:space="0" w:color="auto"/>
              <w:left w:val="single" w:sz="4" w:space="0" w:color="auto"/>
              <w:bottom w:val="single" w:sz="4" w:space="0" w:color="auto"/>
              <w:right w:val="single" w:sz="4" w:space="0" w:color="auto"/>
            </w:tcBorders>
            <w:vAlign w:val="center"/>
            <w:hideMark/>
          </w:tcPr>
          <w:p w14:paraId="0B8B899C" w14:textId="77777777" w:rsidR="00243013" w:rsidRPr="00243013" w:rsidRDefault="00243013" w:rsidP="00243013">
            <w:pPr>
              <w:rPr>
                <w:rFonts w:asciiTheme="majorHAnsi" w:hAnsiTheme="majorHAnsi" w:cstheme="majorHAnsi"/>
                <w:b/>
                <w:bCs/>
                <w:color w:val="000000"/>
                <w:sz w:val="18"/>
                <w:szCs w:val="18"/>
              </w:rPr>
            </w:pPr>
          </w:p>
        </w:tc>
        <w:tc>
          <w:tcPr>
            <w:tcW w:w="684" w:type="dxa"/>
            <w:vMerge/>
            <w:tcBorders>
              <w:top w:val="single" w:sz="4" w:space="0" w:color="auto"/>
              <w:left w:val="single" w:sz="4" w:space="0" w:color="auto"/>
              <w:bottom w:val="single" w:sz="4" w:space="0" w:color="auto"/>
              <w:right w:val="single" w:sz="4" w:space="0" w:color="auto"/>
            </w:tcBorders>
            <w:vAlign w:val="center"/>
            <w:hideMark/>
          </w:tcPr>
          <w:p w14:paraId="032ADB1A" w14:textId="77777777" w:rsidR="00243013" w:rsidRPr="00243013" w:rsidRDefault="00243013" w:rsidP="00243013">
            <w:pPr>
              <w:rPr>
                <w:rFonts w:asciiTheme="majorHAnsi" w:hAnsiTheme="majorHAnsi" w:cstheme="majorHAnsi"/>
                <w:b/>
                <w:bCs/>
                <w:color w:val="000000"/>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E24151E" w14:textId="77777777" w:rsidR="00243013" w:rsidRPr="00243013" w:rsidRDefault="00243013" w:rsidP="00243013">
            <w:pPr>
              <w:rPr>
                <w:rFonts w:asciiTheme="majorHAnsi" w:hAnsiTheme="majorHAnsi" w:cstheme="majorHAnsi"/>
                <w:b/>
                <w:bCs/>
                <w:color w:val="000000"/>
                <w:sz w:val="18"/>
                <w:szCs w:val="18"/>
              </w:rPr>
            </w:pPr>
          </w:p>
        </w:tc>
        <w:tc>
          <w:tcPr>
            <w:tcW w:w="2720" w:type="dxa"/>
            <w:vMerge/>
            <w:tcBorders>
              <w:top w:val="single" w:sz="4" w:space="0" w:color="auto"/>
              <w:left w:val="single" w:sz="4" w:space="0" w:color="auto"/>
              <w:bottom w:val="single" w:sz="4" w:space="0" w:color="auto"/>
              <w:right w:val="single" w:sz="4" w:space="0" w:color="auto"/>
            </w:tcBorders>
            <w:vAlign w:val="center"/>
            <w:hideMark/>
          </w:tcPr>
          <w:p w14:paraId="694ADADE" w14:textId="77777777" w:rsidR="00243013" w:rsidRPr="00243013" w:rsidRDefault="00243013" w:rsidP="00243013">
            <w:pPr>
              <w:rPr>
                <w:rFonts w:asciiTheme="majorHAnsi" w:hAnsiTheme="majorHAnsi" w:cstheme="majorHAnsi"/>
                <w:b/>
                <w:bCs/>
                <w:color w:val="000000"/>
                <w:sz w:val="18"/>
                <w:szCs w:val="18"/>
              </w:rPr>
            </w:pPr>
          </w:p>
        </w:tc>
        <w:tc>
          <w:tcPr>
            <w:tcW w:w="1340" w:type="dxa"/>
            <w:vMerge/>
            <w:tcBorders>
              <w:top w:val="single" w:sz="4" w:space="0" w:color="auto"/>
              <w:left w:val="single" w:sz="4" w:space="0" w:color="auto"/>
              <w:bottom w:val="single" w:sz="4" w:space="0" w:color="auto"/>
              <w:right w:val="single" w:sz="4" w:space="0" w:color="auto"/>
            </w:tcBorders>
            <w:vAlign w:val="center"/>
            <w:hideMark/>
          </w:tcPr>
          <w:p w14:paraId="77BB659D" w14:textId="77777777" w:rsidR="00243013" w:rsidRPr="00243013" w:rsidRDefault="00243013" w:rsidP="00243013">
            <w:pPr>
              <w:rPr>
                <w:rFonts w:asciiTheme="majorHAnsi" w:hAnsiTheme="majorHAnsi" w:cstheme="majorHAnsi"/>
                <w:b/>
                <w:bCs/>
                <w:color w:val="000000"/>
                <w:sz w:val="18"/>
                <w:szCs w:val="18"/>
              </w:rPr>
            </w:pPr>
          </w:p>
        </w:tc>
        <w:tc>
          <w:tcPr>
            <w:tcW w:w="1320" w:type="dxa"/>
            <w:vMerge/>
            <w:tcBorders>
              <w:top w:val="single" w:sz="4" w:space="0" w:color="auto"/>
              <w:left w:val="single" w:sz="4" w:space="0" w:color="auto"/>
              <w:bottom w:val="single" w:sz="4" w:space="0" w:color="auto"/>
              <w:right w:val="single" w:sz="4" w:space="0" w:color="auto"/>
            </w:tcBorders>
            <w:vAlign w:val="center"/>
            <w:hideMark/>
          </w:tcPr>
          <w:p w14:paraId="6B36389C" w14:textId="77777777" w:rsidR="00243013" w:rsidRPr="00243013" w:rsidRDefault="00243013" w:rsidP="00243013">
            <w:pPr>
              <w:rPr>
                <w:rFonts w:asciiTheme="majorHAnsi" w:hAnsiTheme="majorHAnsi" w:cstheme="majorHAnsi"/>
                <w:b/>
                <w:bCs/>
                <w:color w:val="000000"/>
                <w:sz w:val="18"/>
                <w:szCs w:val="18"/>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1A26AD30" w14:textId="77777777" w:rsidR="00243013" w:rsidRPr="00243013" w:rsidRDefault="00243013" w:rsidP="00243013">
            <w:pPr>
              <w:rPr>
                <w:rFonts w:asciiTheme="majorHAnsi" w:hAnsiTheme="majorHAnsi" w:cstheme="majorHAnsi"/>
                <w:b/>
                <w:bCs/>
                <w:color w:val="000000"/>
                <w:sz w:val="18"/>
                <w:szCs w:val="18"/>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58CECF4C" w14:textId="77777777" w:rsidR="00243013" w:rsidRPr="00243013" w:rsidRDefault="00243013" w:rsidP="00243013">
            <w:pPr>
              <w:rPr>
                <w:rFonts w:asciiTheme="majorHAnsi" w:hAnsiTheme="majorHAnsi" w:cstheme="majorHAnsi"/>
                <w:b/>
                <w:bCs/>
                <w:color w:val="000000"/>
                <w:sz w:val="18"/>
                <w:szCs w:val="18"/>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10F36DAE" w14:textId="77777777" w:rsidR="00243013" w:rsidRPr="00243013" w:rsidRDefault="00243013" w:rsidP="00243013">
            <w:pPr>
              <w:rPr>
                <w:rFonts w:asciiTheme="majorHAnsi" w:hAnsiTheme="majorHAnsi" w:cstheme="majorHAnsi"/>
                <w:b/>
                <w:bCs/>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vAlign w:val="center"/>
            <w:hideMark/>
          </w:tcPr>
          <w:p w14:paraId="65C3623B" w14:textId="77777777" w:rsidR="00243013" w:rsidRPr="00243013" w:rsidRDefault="00243013" w:rsidP="00243013">
            <w:pPr>
              <w:rPr>
                <w:rFonts w:asciiTheme="majorHAnsi" w:hAnsiTheme="majorHAnsi" w:cstheme="majorHAnsi"/>
                <w:b/>
                <w:bCs/>
                <w:color w:val="000000"/>
                <w:sz w:val="18"/>
                <w:szCs w:val="18"/>
              </w:rPr>
            </w:pPr>
          </w:p>
        </w:tc>
        <w:tc>
          <w:tcPr>
            <w:tcW w:w="800" w:type="dxa"/>
            <w:vMerge/>
            <w:tcBorders>
              <w:top w:val="single" w:sz="4" w:space="0" w:color="auto"/>
              <w:left w:val="single" w:sz="4" w:space="0" w:color="auto"/>
              <w:bottom w:val="single" w:sz="4" w:space="0" w:color="auto"/>
              <w:right w:val="single" w:sz="4" w:space="0" w:color="auto"/>
            </w:tcBorders>
            <w:vAlign w:val="center"/>
            <w:hideMark/>
          </w:tcPr>
          <w:p w14:paraId="139C7037" w14:textId="77777777" w:rsidR="00243013" w:rsidRPr="00243013" w:rsidRDefault="00243013" w:rsidP="00243013">
            <w:pPr>
              <w:rPr>
                <w:rFonts w:asciiTheme="majorHAnsi" w:hAnsiTheme="majorHAnsi" w:cstheme="majorHAnsi"/>
                <w:b/>
                <w:bCs/>
                <w:i/>
                <w:iCs/>
                <w:color w:val="000000"/>
                <w:sz w:val="18"/>
                <w:szCs w:val="18"/>
              </w:rPr>
            </w:pPr>
          </w:p>
        </w:tc>
      </w:tr>
      <w:tr w:rsidR="00243013" w:rsidRPr="00243013" w14:paraId="76D1AF31" w14:textId="77777777" w:rsidTr="00A37654">
        <w:trPr>
          <w:trHeight w:val="370"/>
        </w:trPr>
        <w:tc>
          <w:tcPr>
            <w:tcW w:w="3120" w:type="dxa"/>
            <w:vMerge w:val="restart"/>
            <w:tcBorders>
              <w:top w:val="nil"/>
              <w:left w:val="single" w:sz="4" w:space="0" w:color="auto"/>
              <w:bottom w:val="single" w:sz="4" w:space="0" w:color="auto"/>
              <w:right w:val="single" w:sz="4" w:space="0" w:color="auto"/>
            </w:tcBorders>
            <w:shd w:val="clear" w:color="auto" w:fill="auto"/>
            <w:vAlign w:val="center"/>
            <w:hideMark/>
          </w:tcPr>
          <w:p w14:paraId="03F240F0"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COMPONENT 1:</w:t>
            </w:r>
            <w:r w:rsidRPr="00243013">
              <w:rPr>
                <w:rFonts w:asciiTheme="majorHAnsi" w:hAnsiTheme="majorHAnsi" w:cstheme="majorHAnsi"/>
                <w:b/>
                <w:bCs/>
                <w:color w:val="000000"/>
                <w:sz w:val="18"/>
                <w:szCs w:val="18"/>
              </w:rPr>
              <w:br/>
              <w:t>National and sectoral policies’ strengthened through enhanced institutions and knowledge</w:t>
            </w:r>
          </w:p>
        </w:tc>
        <w:tc>
          <w:tcPr>
            <w:tcW w:w="1265" w:type="dxa"/>
            <w:vMerge w:val="restart"/>
            <w:tcBorders>
              <w:top w:val="nil"/>
              <w:left w:val="single" w:sz="4" w:space="0" w:color="auto"/>
              <w:bottom w:val="single" w:sz="4" w:space="0" w:color="auto"/>
              <w:right w:val="single" w:sz="4" w:space="0" w:color="auto"/>
            </w:tcBorders>
            <w:shd w:val="clear" w:color="auto" w:fill="auto"/>
            <w:vAlign w:val="center"/>
            <w:hideMark/>
          </w:tcPr>
          <w:p w14:paraId="7FB1D814"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OB</w:t>
            </w:r>
          </w:p>
        </w:tc>
        <w:tc>
          <w:tcPr>
            <w:tcW w:w="673" w:type="dxa"/>
            <w:vMerge w:val="restart"/>
            <w:tcBorders>
              <w:top w:val="nil"/>
              <w:left w:val="single" w:sz="4" w:space="0" w:color="auto"/>
              <w:bottom w:val="single" w:sz="4" w:space="0" w:color="auto"/>
              <w:right w:val="single" w:sz="4" w:space="0" w:color="auto"/>
            </w:tcBorders>
            <w:shd w:val="clear" w:color="auto" w:fill="auto"/>
            <w:vAlign w:val="center"/>
            <w:hideMark/>
          </w:tcPr>
          <w:p w14:paraId="64BB6D80"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62160</w:t>
            </w:r>
          </w:p>
        </w:tc>
        <w:tc>
          <w:tcPr>
            <w:tcW w:w="684" w:type="dxa"/>
            <w:vMerge w:val="restart"/>
            <w:tcBorders>
              <w:top w:val="nil"/>
              <w:left w:val="single" w:sz="4" w:space="0" w:color="auto"/>
              <w:bottom w:val="single" w:sz="4" w:space="0" w:color="auto"/>
              <w:right w:val="single" w:sz="4" w:space="0" w:color="auto"/>
            </w:tcBorders>
            <w:shd w:val="clear" w:color="auto" w:fill="auto"/>
            <w:vAlign w:val="center"/>
            <w:hideMark/>
          </w:tcPr>
          <w:p w14:paraId="0564B99F"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LDCF</w:t>
            </w:r>
          </w:p>
        </w:tc>
        <w:tc>
          <w:tcPr>
            <w:tcW w:w="1129" w:type="dxa"/>
            <w:tcBorders>
              <w:top w:val="nil"/>
              <w:left w:val="nil"/>
              <w:bottom w:val="single" w:sz="4" w:space="0" w:color="auto"/>
              <w:right w:val="single" w:sz="4" w:space="0" w:color="auto"/>
            </w:tcBorders>
            <w:shd w:val="clear" w:color="auto" w:fill="auto"/>
            <w:vAlign w:val="center"/>
            <w:hideMark/>
          </w:tcPr>
          <w:p w14:paraId="0431AE61"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71200</w:t>
            </w:r>
          </w:p>
        </w:tc>
        <w:tc>
          <w:tcPr>
            <w:tcW w:w="2720" w:type="dxa"/>
            <w:tcBorders>
              <w:top w:val="nil"/>
              <w:left w:val="nil"/>
              <w:bottom w:val="single" w:sz="4" w:space="0" w:color="auto"/>
              <w:right w:val="single" w:sz="4" w:space="0" w:color="auto"/>
            </w:tcBorders>
            <w:shd w:val="clear" w:color="auto" w:fill="auto"/>
            <w:vAlign w:val="center"/>
            <w:hideMark/>
          </w:tcPr>
          <w:p w14:paraId="00FB79C3" w14:textId="77777777" w:rsidR="00243013" w:rsidRPr="00243013" w:rsidRDefault="00243013" w:rsidP="00243013">
            <w:pPr>
              <w:jc w:val="both"/>
              <w:rPr>
                <w:rFonts w:asciiTheme="majorHAnsi" w:hAnsiTheme="majorHAnsi" w:cstheme="majorHAnsi"/>
                <w:color w:val="000000"/>
                <w:sz w:val="18"/>
                <w:szCs w:val="18"/>
              </w:rPr>
            </w:pPr>
            <w:r w:rsidRPr="00243013">
              <w:rPr>
                <w:rFonts w:asciiTheme="majorHAnsi" w:hAnsiTheme="majorHAnsi" w:cstheme="majorHAnsi"/>
                <w:color w:val="000000"/>
                <w:sz w:val="18"/>
                <w:szCs w:val="18"/>
              </w:rPr>
              <w:t>International Consultants</w:t>
            </w:r>
          </w:p>
        </w:tc>
        <w:tc>
          <w:tcPr>
            <w:tcW w:w="1340" w:type="dxa"/>
            <w:tcBorders>
              <w:top w:val="nil"/>
              <w:left w:val="nil"/>
              <w:bottom w:val="single" w:sz="4" w:space="0" w:color="auto"/>
              <w:right w:val="single" w:sz="4" w:space="0" w:color="auto"/>
            </w:tcBorders>
            <w:shd w:val="clear" w:color="auto" w:fill="auto"/>
            <w:noWrap/>
            <w:vAlign w:val="center"/>
            <w:hideMark/>
          </w:tcPr>
          <w:p w14:paraId="4A7ADBF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197,500 </w:t>
            </w:r>
          </w:p>
        </w:tc>
        <w:tc>
          <w:tcPr>
            <w:tcW w:w="1320" w:type="dxa"/>
            <w:tcBorders>
              <w:top w:val="nil"/>
              <w:left w:val="nil"/>
              <w:bottom w:val="single" w:sz="4" w:space="0" w:color="auto"/>
              <w:right w:val="single" w:sz="4" w:space="0" w:color="auto"/>
            </w:tcBorders>
            <w:shd w:val="clear" w:color="auto" w:fill="auto"/>
            <w:noWrap/>
            <w:vAlign w:val="center"/>
            <w:hideMark/>
          </w:tcPr>
          <w:p w14:paraId="66569B4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142,500 </w:t>
            </w:r>
          </w:p>
        </w:tc>
        <w:tc>
          <w:tcPr>
            <w:tcW w:w="1260" w:type="dxa"/>
            <w:tcBorders>
              <w:top w:val="nil"/>
              <w:left w:val="nil"/>
              <w:bottom w:val="single" w:sz="4" w:space="0" w:color="auto"/>
              <w:right w:val="single" w:sz="4" w:space="0" w:color="auto"/>
            </w:tcBorders>
            <w:shd w:val="clear" w:color="auto" w:fill="auto"/>
            <w:noWrap/>
            <w:vAlign w:val="center"/>
            <w:hideMark/>
          </w:tcPr>
          <w:p w14:paraId="238FEFB3"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80,000 </w:t>
            </w:r>
          </w:p>
        </w:tc>
        <w:tc>
          <w:tcPr>
            <w:tcW w:w="1260" w:type="dxa"/>
            <w:tcBorders>
              <w:top w:val="nil"/>
              <w:left w:val="nil"/>
              <w:bottom w:val="single" w:sz="4" w:space="0" w:color="auto"/>
              <w:right w:val="single" w:sz="4" w:space="0" w:color="auto"/>
            </w:tcBorders>
            <w:shd w:val="clear" w:color="auto" w:fill="auto"/>
            <w:noWrap/>
            <w:vAlign w:val="center"/>
            <w:hideMark/>
          </w:tcPr>
          <w:p w14:paraId="63EB77F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35,000 </w:t>
            </w:r>
          </w:p>
        </w:tc>
        <w:tc>
          <w:tcPr>
            <w:tcW w:w="1240" w:type="dxa"/>
            <w:tcBorders>
              <w:top w:val="nil"/>
              <w:left w:val="nil"/>
              <w:bottom w:val="single" w:sz="4" w:space="0" w:color="auto"/>
              <w:right w:val="single" w:sz="4" w:space="0" w:color="auto"/>
            </w:tcBorders>
            <w:shd w:val="clear" w:color="auto" w:fill="auto"/>
            <w:noWrap/>
            <w:vAlign w:val="center"/>
            <w:hideMark/>
          </w:tcPr>
          <w:p w14:paraId="5B6766E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62,500 </w:t>
            </w:r>
          </w:p>
        </w:tc>
        <w:tc>
          <w:tcPr>
            <w:tcW w:w="1180" w:type="dxa"/>
            <w:tcBorders>
              <w:top w:val="nil"/>
              <w:left w:val="nil"/>
              <w:bottom w:val="single" w:sz="4" w:space="0" w:color="auto"/>
              <w:right w:val="single" w:sz="4" w:space="0" w:color="auto"/>
            </w:tcBorders>
            <w:shd w:val="clear" w:color="auto" w:fill="auto"/>
            <w:noWrap/>
            <w:vAlign w:val="center"/>
            <w:hideMark/>
          </w:tcPr>
          <w:p w14:paraId="28E369A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517,500 </w:t>
            </w:r>
          </w:p>
        </w:tc>
        <w:tc>
          <w:tcPr>
            <w:tcW w:w="800" w:type="dxa"/>
            <w:tcBorders>
              <w:top w:val="nil"/>
              <w:left w:val="nil"/>
              <w:bottom w:val="single" w:sz="4" w:space="0" w:color="auto"/>
              <w:right w:val="single" w:sz="4" w:space="0" w:color="auto"/>
            </w:tcBorders>
            <w:shd w:val="clear" w:color="auto" w:fill="auto"/>
            <w:noWrap/>
            <w:vAlign w:val="center"/>
            <w:hideMark/>
          </w:tcPr>
          <w:p w14:paraId="375945A5"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1</w:t>
            </w:r>
          </w:p>
        </w:tc>
      </w:tr>
      <w:tr w:rsidR="00243013" w:rsidRPr="00243013" w14:paraId="62D80671"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653AEC5A"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208A14C9"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6C4C1F8F"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3F63A829"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vAlign w:val="center"/>
            <w:hideMark/>
          </w:tcPr>
          <w:p w14:paraId="6D37066E"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71300</w:t>
            </w:r>
          </w:p>
        </w:tc>
        <w:tc>
          <w:tcPr>
            <w:tcW w:w="2720" w:type="dxa"/>
            <w:tcBorders>
              <w:top w:val="nil"/>
              <w:left w:val="nil"/>
              <w:bottom w:val="single" w:sz="4" w:space="0" w:color="auto"/>
              <w:right w:val="single" w:sz="4" w:space="0" w:color="auto"/>
            </w:tcBorders>
            <w:shd w:val="clear" w:color="auto" w:fill="auto"/>
            <w:vAlign w:val="center"/>
            <w:hideMark/>
          </w:tcPr>
          <w:p w14:paraId="72FEAC7C" w14:textId="77777777" w:rsidR="00243013" w:rsidRPr="00243013" w:rsidRDefault="00243013" w:rsidP="00243013">
            <w:pPr>
              <w:jc w:val="both"/>
              <w:rPr>
                <w:rFonts w:asciiTheme="majorHAnsi" w:hAnsiTheme="majorHAnsi" w:cstheme="majorHAnsi"/>
                <w:color w:val="000000"/>
                <w:sz w:val="18"/>
                <w:szCs w:val="18"/>
              </w:rPr>
            </w:pPr>
            <w:r w:rsidRPr="00243013">
              <w:rPr>
                <w:rFonts w:asciiTheme="majorHAnsi" w:hAnsiTheme="majorHAnsi" w:cstheme="majorHAnsi"/>
                <w:color w:val="000000"/>
                <w:sz w:val="18"/>
                <w:szCs w:val="18"/>
              </w:rPr>
              <w:t>Local Consultants</w:t>
            </w:r>
          </w:p>
        </w:tc>
        <w:tc>
          <w:tcPr>
            <w:tcW w:w="1340" w:type="dxa"/>
            <w:tcBorders>
              <w:top w:val="nil"/>
              <w:left w:val="nil"/>
              <w:bottom w:val="single" w:sz="4" w:space="0" w:color="auto"/>
              <w:right w:val="single" w:sz="4" w:space="0" w:color="auto"/>
            </w:tcBorders>
            <w:shd w:val="clear" w:color="auto" w:fill="auto"/>
            <w:noWrap/>
            <w:vAlign w:val="center"/>
            <w:hideMark/>
          </w:tcPr>
          <w:p w14:paraId="2F2BFB1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2,500 </w:t>
            </w:r>
          </w:p>
        </w:tc>
        <w:tc>
          <w:tcPr>
            <w:tcW w:w="1320" w:type="dxa"/>
            <w:tcBorders>
              <w:top w:val="nil"/>
              <w:left w:val="nil"/>
              <w:bottom w:val="single" w:sz="4" w:space="0" w:color="auto"/>
              <w:right w:val="single" w:sz="4" w:space="0" w:color="auto"/>
            </w:tcBorders>
            <w:shd w:val="clear" w:color="auto" w:fill="auto"/>
            <w:noWrap/>
            <w:vAlign w:val="center"/>
            <w:hideMark/>
          </w:tcPr>
          <w:p w14:paraId="454BBC4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2,500 </w:t>
            </w:r>
          </w:p>
        </w:tc>
        <w:tc>
          <w:tcPr>
            <w:tcW w:w="1260" w:type="dxa"/>
            <w:tcBorders>
              <w:top w:val="nil"/>
              <w:left w:val="nil"/>
              <w:bottom w:val="single" w:sz="4" w:space="0" w:color="auto"/>
              <w:right w:val="single" w:sz="4" w:space="0" w:color="auto"/>
            </w:tcBorders>
            <w:shd w:val="clear" w:color="auto" w:fill="auto"/>
            <w:noWrap/>
            <w:vAlign w:val="center"/>
            <w:hideMark/>
          </w:tcPr>
          <w:p w14:paraId="0582C85D"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3,000 </w:t>
            </w:r>
          </w:p>
        </w:tc>
        <w:tc>
          <w:tcPr>
            <w:tcW w:w="1260" w:type="dxa"/>
            <w:tcBorders>
              <w:top w:val="nil"/>
              <w:left w:val="nil"/>
              <w:bottom w:val="single" w:sz="4" w:space="0" w:color="auto"/>
              <w:right w:val="single" w:sz="4" w:space="0" w:color="auto"/>
            </w:tcBorders>
            <w:shd w:val="clear" w:color="auto" w:fill="auto"/>
            <w:noWrap/>
            <w:vAlign w:val="center"/>
            <w:hideMark/>
          </w:tcPr>
          <w:p w14:paraId="054D3FB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auto" w:fill="auto"/>
            <w:noWrap/>
            <w:vAlign w:val="center"/>
            <w:hideMark/>
          </w:tcPr>
          <w:p w14:paraId="7F926EED"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180" w:type="dxa"/>
            <w:tcBorders>
              <w:top w:val="nil"/>
              <w:left w:val="nil"/>
              <w:bottom w:val="single" w:sz="4" w:space="0" w:color="auto"/>
              <w:right w:val="single" w:sz="4" w:space="0" w:color="auto"/>
            </w:tcBorders>
            <w:shd w:val="clear" w:color="auto" w:fill="auto"/>
            <w:noWrap/>
            <w:vAlign w:val="center"/>
            <w:hideMark/>
          </w:tcPr>
          <w:p w14:paraId="2FB6685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 </w:t>
            </w:r>
          </w:p>
        </w:tc>
        <w:tc>
          <w:tcPr>
            <w:tcW w:w="800" w:type="dxa"/>
            <w:tcBorders>
              <w:top w:val="nil"/>
              <w:left w:val="nil"/>
              <w:bottom w:val="single" w:sz="4" w:space="0" w:color="auto"/>
              <w:right w:val="single" w:sz="4" w:space="0" w:color="auto"/>
            </w:tcBorders>
            <w:shd w:val="clear" w:color="auto" w:fill="auto"/>
            <w:noWrap/>
            <w:vAlign w:val="center"/>
            <w:hideMark/>
          </w:tcPr>
          <w:p w14:paraId="03CCCCC3"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w:t>
            </w:r>
          </w:p>
        </w:tc>
      </w:tr>
      <w:tr w:rsidR="00243013" w:rsidRPr="00243013" w14:paraId="13FC74CA"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147C0055"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74258A34"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5F33D81D"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62F6A7AD"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vAlign w:val="center"/>
            <w:hideMark/>
          </w:tcPr>
          <w:p w14:paraId="2B8B7B34"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71400</w:t>
            </w:r>
          </w:p>
        </w:tc>
        <w:tc>
          <w:tcPr>
            <w:tcW w:w="2720" w:type="dxa"/>
            <w:tcBorders>
              <w:top w:val="nil"/>
              <w:left w:val="nil"/>
              <w:bottom w:val="single" w:sz="4" w:space="0" w:color="auto"/>
              <w:right w:val="single" w:sz="4" w:space="0" w:color="auto"/>
            </w:tcBorders>
            <w:shd w:val="clear" w:color="auto" w:fill="auto"/>
            <w:vAlign w:val="center"/>
            <w:hideMark/>
          </w:tcPr>
          <w:p w14:paraId="21024E30" w14:textId="77777777" w:rsidR="00243013" w:rsidRPr="00243013" w:rsidRDefault="00243013" w:rsidP="00243013">
            <w:pPr>
              <w:jc w:val="both"/>
              <w:rPr>
                <w:rFonts w:asciiTheme="majorHAnsi" w:hAnsiTheme="majorHAnsi" w:cstheme="majorHAnsi"/>
                <w:color w:val="000000"/>
                <w:sz w:val="18"/>
                <w:szCs w:val="18"/>
              </w:rPr>
            </w:pPr>
            <w:r w:rsidRPr="00243013">
              <w:rPr>
                <w:rFonts w:asciiTheme="majorHAnsi" w:hAnsiTheme="majorHAnsi" w:cstheme="majorHAnsi"/>
                <w:color w:val="000000"/>
                <w:sz w:val="18"/>
                <w:szCs w:val="18"/>
              </w:rPr>
              <w:t>Contractual services individual</w:t>
            </w:r>
          </w:p>
        </w:tc>
        <w:tc>
          <w:tcPr>
            <w:tcW w:w="1340" w:type="dxa"/>
            <w:tcBorders>
              <w:top w:val="nil"/>
              <w:left w:val="nil"/>
              <w:bottom w:val="single" w:sz="4" w:space="0" w:color="auto"/>
              <w:right w:val="single" w:sz="4" w:space="0" w:color="auto"/>
            </w:tcBorders>
            <w:shd w:val="clear" w:color="auto" w:fill="auto"/>
            <w:noWrap/>
            <w:vAlign w:val="center"/>
            <w:hideMark/>
          </w:tcPr>
          <w:p w14:paraId="707E482C"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68,000 </w:t>
            </w:r>
          </w:p>
        </w:tc>
        <w:tc>
          <w:tcPr>
            <w:tcW w:w="1320" w:type="dxa"/>
            <w:tcBorders>
              <w:top w:val="nil"/>
              <w:left w:val="nil"/>
              <w:bottom w:val="single" w:sz="4" w:space="0" w:color="auto"/>
              <w:right w:val="single" w:sz="4" w:space="0" w:color="auto"/>
            </w:tcBorders>
            <w:shd w:val="clear" w:color="auto" w:fill="auto"/>
            <w:noWrap/>
            <w:vAlign w:val="center"/>
            <w:hideMark/>
          </w:tcPr>
          <w:p w14:paraId="37A3BDC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70,000 </w:t>
            </w:r>
          </w:p>
        </w:tc>
        <w:tc>
          <w:tcPr>
            <w:tcW w:w="1260" w:type="dxa"/>
            <w:tcBorders>
              <w:top w:val="nil"/>
              <w:left w:val="nil"/>
              <w:bottom w:val="single" w:sz="4" w:space="0" w:color="auto"/>
              <w:right w:val="single" w:sz="4" w:space="0" w:color="auto"/>
            </w:tcBorders>
            <w:shd w:val="clear" w:color="auto" w:fill="auto"/>
            <w:noWrap/>
            <w:vAlign w:val="center"/>
            <w:hideMark/>
          </w:tcPr>
          <w:p w14:paraId="1FB4C753"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260" w:type="dxa"/>
            <w:tcBorders>
              <w:top w:val="nil"/>
              <w:left w:val="nil"/>
              <w:bottom w:val="single" w:sz="4" w:space="0" w:color="auto"/>
              <w:right w:val="single" w:sz="4" w:space="0" w:color="auto"/>
            </w:tcBorders>
            <w:shd w:val="clear" w:color="auto" w:fill="auto"/>
            <w:noWrap/>
            <w:vAlign w:val="center"/>
            <w:hideMark/>
          </w:tcPr>
          <w:p w14:paraId="754F85EE"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14:paraId="06D1DFF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14:paraId="3C88EA5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138,000 </w:t>
            </w:r>
          </w:p>
        </w:tc>
        <w:tc>
          <w:tcPr>
            <w:tcW w:w="800" w:type="dxa"/>
            <w:tcBorders>
              <w:top w:val="nil"/>
              <w:left w:val="nil"/>
              <w:bottom w:val="single" w:sz="4" w:space="0" w:color="auto"/>
              <w:right w:val="single" w:sz="4" w:space="0" w:color="auto"/>
            </w:tcBorders>
            <w:shd w:val="clear" w:color="auto" w:fill="auto"/>
            <w:noWrap/>
            <w:vAlign w:val="center"/>
            <w:hideMark/>
          </w:tcPr>
          <w:p w14:paraId="6B937BAC"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3</w:t>
            </w:r>
          </w:p>
        </w:tc>
      </w:tr>
      <w:tr w:rsidR="00243013" w:rsidRPr="00243013" w14:paraId="0C22046D"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5719343C"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7CF5CD3E"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7CCFAF7E"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468C6B3C"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vAlign w:val="center"/>
            <w:hideMark/>
          </w:tcPr>
          <w:p w14:paraId="13FABD62"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71600</w:t>
            </w:r>
          </w:p>
        </w:tc>
        <w:tc>
          <w:tcPr>
            <w:tcW w:w="2720" w:type="dxa"/>
            <w:tcBorders>
              <w:top w:val="nil"/>
              <w:left w:val="nil"/>
              <w:bottom w:val="single" w:sz="4" w:space="0" w:color="auto"/>
              <w:right w:val="single" w:sz="4" w:space="0" w:color="auto"/>
            </w:tcBorders>
            <w:shd w:val="clear" w:color="auto" w:fill="auto"/>
            <w:vAlign w:val="center"/>
            <w:hideMark/>
          </w:tcPr>
          <w:p w14:paraId="15401140" w14:textId="77777777" w:rsidR="00243013" w:rsidRPr="00243013" w:rsidRDefault="00243013" w:rsidP="00243013">
            <w:pPr>
              <w:jc w:val="both"/>
              <w:rPr>
                <w:rFonts w:asciiTheme="majorHAnsi" w:hAnsiTheme="majorHAnsi" w:cstheme="majorHAnsi"/>
                <w:color w:val="000000"/>
                <w:sz w:val="18"/>
                <w:szCs w:val="18"/>
              </w:rPr>
            </w:pPr>
            <w:r w:rsidRPr="00243013">
              <w:rPr>
                <w:rFonts w:asciiTheme="majorHAnsi" w:hAnsiTheme="majorHAnsi" w:cstheme="majorHAnsi"/>
                <w:color w:val="000000"/>
                <w:sz w:val="18"/>
                <w:szCs w:val="18"/>
              </w:rPr>
              <w:t>Travel</w:t>
            </w:r>
          </w:p>
        </w:tc>
        <w:tc>
          <w:tcPr>
            <w:tcW w:w="1340" w:type="dxa"/>
            <w:tcBorders>
              <w:top w:val="nil"/>
              <w:left w:val="nil"/>
              <w:bottom w:val="single" w:sz="4" w:space="0" w:color="auto"/>
              <w:right w:val="single" w:sz="4" w:space="0" w:color="auto"/>
            </w:tcBorders>
            <w:shd w:val="clear" w:color="auto" w:fill="auto"/>
            <w:noWrap/>
            <w:vAlign w:val="center"/>
            <w:hideMark/>
          </w:tcPr>
          <w:p w14:paraId="55E28403"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72,000 </w:t>
            </w:r>
          </w:p>
        </w:tc>
        <w:tc>
          <w:tcPr>
            <w:tcW w:w="1320" w:type="dxa"/>
            <w:tcBorders>
              <w:top w:val="nil"/>
              <w:left w:val="nil"/>
              <w:bottom w:val="single" w:sz="4" w:space="0" w:color="auto"/>
              <w:right w:val="single" w:sz="4" w:space="0" w:color="auto"/>
            </w:tcBorders>
            <w:shd w:val="clear" w:color="auto" w:fill="auto"/>
            <w:noWrap/>
            <w:vAlign w:val="center"/>
            <w:hideMark/>
          </w:tcPr>
          <w:p w14:paraId="6DEF570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58,000 </w:t>
            </w:r>
          </w:p>
        </w:tc>
        <w:tc>
          <w:tcPr>
            <w:tcW w:w="1260" w:type="dxa"/>
            <w:tcBorders>
              <w:top w:val="nil"/>
              <w:left w:val="nil"/>
              <w:bottom w:val="single" w:sz="4" w:space="0" w:color="auto"/>
              <w:right w:val="single" w:sz="4" w:space="0" w:color="auto"/>
            </w:tcBorders>
            <w:shd w:val="clear" w:color="auto" w:fill="auto"/>
            <w:noWrap/>
            <w:vAlign w:val="center"/>
            <w:hideMark/>
          </w:tcPr>
          <w:p w14:paraId="11EAB5FC"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45,500 </w:t>
            </w:r>
          </w:p>
        </w:tc>
        <w:tc>
          <w:tcPr>
            <w:tcW w:w="1260" w:type="dxa"/>
            <w:tcBorders>
              <w:top w:val="nil"/>
              <w:left w:val="nil"/>
              <w:bottom w:val="single" w:sz="4" w:space="0" w:color="auto"/>
              <w:right w:val="single" w:sz="4" w:space="0" w:color="auto"/>
            </w:tcBorders>
            <w:shd w:val="clear" w:color="auto" w:fill="auto"/>
            <w:noWrap/>
            <w:vAlign w:val="center"/>
            <w:hideMark/>
          </w:tcPr>
          <w:p w14:paraId="7454438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20,000 </w:t>
            </w:r>
          </w:p>
        </w:tc>
        <w:tc>
          <w:tcPr>
            <w:tcW w:w="1240" w:type="dxa"/>
            <w:tcBorders>
              <w:top w:val="nil"/>
              <w:left w:val="nil"/>
              <w:bottom w:val="single" w:sz="4" w:space="0" w:color="auto"/>
              <w:right w:val="single" w:sz="4" w:space="0" w:color="auto"/>
            </w:tcBorders>
            <w:shd w:val="clear" w:color="auto" w:fill="auto"/>
            <w:noWrap/>
            <w:vAlign w:val="center"/>
            <w:hideMark/>
          </w:tcPr>
          <w:p w14:paraId="5FB0BBE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38,000 </w:t>
            </w:r>
          </w:p>
        </w:tc>
        <w:tc>
          <w:tcPr>
            <w:tcW w:w="1180" w:type="dxa"/>
            <w:tcBorders>
              <w:top w:val="nil"/>
              <w:left w:val="nil"/>
              <w:bottom w:val="single" w:sz="4" w:space="0" w:color="auto"/>
              <w:right w:val="single" w:sz="4" w:space="0" w:color="auto"/>
            </w:tcBorders>
            <w:shd w:val="clear" w:color="auto" w:fill="auto"/>
            <w:noWrap/>
            <w:vAlign w:val="center"/>
            <w:hideMark/>
          </w:tcPr>
          <w:p w14:paraId="1A26AAC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233,500 </w:t>
            </w:r>
          </w:p>
        </w:tc>
        <w:tc>
          <w:tcPr>
            <w:tcW w:w="800" w:type="dxa"/>
            <w:tcBorders>
              <w:top w:val="nil"/>
              <w:left w:val="nil"/>
              <w:bottom w:val="single" w:sz="4" w:space="0" w:color="auto"/>
              <w:right w:val="single" w:sz="4" w:space="0" w:color="auto"/>
            </w:tcBorders>
            <w:shd w:val="clear" w:color="auto" w:fill="auto"/>
            <w:noWrap/>
            <w:vAlign w:val="center"/>
            <w:hideMark/>
          </w:tcPr>
          <w:p w14:paraId="587142F1"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4</w:t>
            </w:r>
          </w:p>
        </w:tc>
      </w:tr>
      <w:tr w:rsidR="00243013" w:rsidRPr="00243013" w14:paraId="493B0B30"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10107A28"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632AF89E"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0290A60F"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023F4D11"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vAlign w:val="center"/>
            <w:hideMark/>
          </w:tcPr>
          <w:p w14:paraId="517C40D2"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72100</w:t>
            </w:r>
          </w:p>
        </w:tc>
        <w:tc>
          <w:tcPr>
            <w:tcW w:w="2720" w:type="dxa"/>
            <w:tcBorders>
              <w:top w:val="nil"/>
              <w:left w:val="nil"/>
              <w:bottom w:val="single" w:sz="4" w:space="0" w:color="auto"/>
              <w:right w:val="single" w:sz="4" w:space="0" w:color="auto"/>
            </w:tcBorders>
            <w:shd w:val="clear" w:color="auto" w:fill="auto"/>
            <w:vAlign w:val="center"/>
            <w:hideMark/>
          </w:tcPr>
          <w:p w14:paraId="26CF993E" w14:textId="77777777" w:rsidR="00243013" w:rsidRPr="00243013" w:rsidRDefault="00243013" w:rsidP="00243013">
            <w:pPr>
              <w:jc w:val="both"/>
              <w:rPr>
                <w:rFonts w:asciiTheme="majorHAnsi" w:hAnsiTheme="majorHAnsi" w:cstheme="majorHAnsi"/>
                <w:color w:val="000000"/>
                <w:sz w:val="18"/>
                <w:szCs w:val="18"/>
              </w:rPr>
            </w:pPr>
            <w:r w:rsidRPr="00243013">
              <w:rPr>
                <w:rFonts w:asciiTheme="majorHAnsi" w:hAnsiTheme="majorHAnsi" w:cstheme="majorHAnsi"/>
                <w:color w:val="000000"/>
                <w:sz w:val="18"/>
                <w:szCs w:val="18"/>
              </w:rPr>
              <w:t>Contractual services - company</w:t>
            </w:r>
          </w:p>
        </w:tc>
        <w:tc>
          <w:tcPr>
            <w:tcW w:w="1340" w:type="dxa"/>
            <w:tcBorders>
              <w:top w:val="nil"/>
              <w:left w:val="nil"/>
              <w:bottom w:val="single" w:sz="4" w:space="0" w:color="auto"/>
              <w:right w:val="single" w:sz="4" w:space="0" w:color="auto"/>
            </w:tcBorders>
            <w:shd w:val="clear" w:color="auto" w:fill="auto"/>
            <w:noWrap/>
            <w:vAlign w:val="center"/>
            <w:hideMark/>
          </w:tcPr>
          <w:p w14:paraId="0536B35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155,000 </w:t>
            </w:r>
          </w:p>
        </w:tc>
        <w:tc>
          <w:tcPr>
            <w:tcW w:w="1320" w:type="dxa"/>
            <w:tcBorders>
              <w:top w:val="nil"/>
              <w:left w:val="nil"/>
              <w:bottom w:val="single" w:sz="4" w:space="0" w:color="auto"/>
              <w:right w:val="single" w:sz="4" w:space="0" w:color="auto"/>
            </w:tcBorders>
            <w:shd w:val="clear" w:color="auto" w:fill="auto"/>
            <w:noWrap/>
            <w:vAlign w:val="center"/>
            <w:hideMark/>
          </w:tcPr>
          <w:p w14:paraId="1E8C00CE"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105,000 </w:t>
            </w:r>
          </w:p>
        </w:tc>
        <w:tc>
          <w:tcPr>
            <w:tcW w:w="1260" w:type="dxa"/>
            <w:tcBorders>
              <w:top w:val="nil"/>
              <w:left w:val="nil"/>
              <w:bottom w:val="single" w:sz="4" w:space="0" w:color="auto"/>
              <w:right w:val="single" w:sz="4" w:space="0" w:color="auto"/>
            </w:tcBorders>
            <w:shd w:val="clear" w:color="auto" w:fill="auto"/>
            <w:noWrap/>
            <w:vAlign w:val="center"/>
            <w:hideMark/>
          </w:tcPr>
          <w:p w14:paraId="7C07A8A3"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60" w:type="dxa"/>
            <w:tcBorders>
              <w:top w:val="nil"/>
              <w:left w:val="nil"/>
              <w:bottom w:val="single" w:sz="4" w:space="0" w:color="auto"/>
              <w:right w:val="single" w:sz="4" w:space="0" w:color="auto"/>
            </w:tcBorders>
            <w:shd w:val="clear" w:color="auto" w:fill="auto"/>
            <w:noWrap/>
            <w:vAlign w:val="center"/>
            <w:hideMark/>
          </w:tcPr>
          <w:p w14:paraId="4CDD723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40" w:type="dxa"/>
            <w:tcBorders>
              <w:top w:val="nil"/>
              <w:left w:val="nil"/>
              <w:bottom w:val="single" w:sz="4" w:space="0" w:color="auto"/>
              <w:right w:val="single" w:sz="4" w:space="0" w:color="auto"/>
            </w:tcBorders>
            <w:shd w:val="clear" w:color="auto" w:fill="auto"/>
            <w:noWrap/>
            <w:vAlign w:val="center"/>
            <w:hideMark/>
          </w:tcPr>
          <w:p w14:paraId="6672C11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180" w:type="dxa"/>
            <w:tcBorders>
              <w:top w:val="nil"/>
              <w:left w:val="nil"/>
              <w:bottom w:val="single" w:sz="4" w:space="0" w:color="auto"/>
              <w:right w:val="single" w:sz="4" w:space="0" w:color="auto"/>
            </w:tcBorders>
            <w:shd w:val="clear" w:color="auto" w:fill="auto"/>
            <w:noWrap/>
            <w:vAlign w:val="center"/>
            <w:hideMark/>
          </w:tcPr>
          <w:p w14:paraId="5B66F39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275,000 </w:t>
            </w:r>
          </w:p>
        </w:tc>
        <w:tc>
          <w:tcPr>
            <w:tcW w:w="800" w:type="dxa"/>
            <w:tcBorders>
              <w:top w:val="nil"/>
              <w:left w:val="nil"/>
              <w:bottom w:val="single" w:sz="4" w:space="0" w:color="auto"/>
              <w:right w:val="single" w:sz="4" w:space="0" w:color="auto"/>
            </w:tcBorders>
            <w:shd w:val="clear" w:color="auto" w:fill="auto"/>
            <w:noWrap/>
            <w:vAlign w:val="center"/>
            <w:hideMark/>
          </w:tcPr>
          <w:p w14:paraId="179BA5F9"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5</w:t>
            </w:r>
          </w:p>
        </w:tc>
      </w:tr>
      <w:tr w:rsidR="00243013" w:rsidRPr="00243013" w14:paraId="79452919" w14:textId="77777777" w:rsidTr="00A37654">
        <w:trPr>
          <w:trHeight w:val="441"/>
        </w:trPr>
        <w:tc>
          <w:tcPr>
            <w:tcW w:w="3120" w:type="dxa"/>
            <w:vMerge/>
            <w:tcBorders>
              <w:top w:val="nil"/>
              <w:left w:val="single" w:sz="4" w:space="0" w:color="auto"/>
              <w:bottom w:val="single" w:sz="4" w:space="0" w:color="auto"/>
              <w:right w:val="single" w:sz="4" w:space="0" w:color="auto"/>
            </w:tcBorders>
            <w:vAlign w:val="center"/>
            <w:hideMark/>
          </w:tcPr>
          <w:p w14:paraId="79290015"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34F5290E"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3C34C8A4"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50020B27"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bottom"/>
            <w:hideMark/>
          </w:tcPr>
          <w:p w14:paraId="7972AD42"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72400</w:t>
            </w:r>
          </w:p>
        </w:tc>
        <w:tc>
          <w:tcPr>
            <w:tcW w:w="2720" w:type="dxa"/>
            <w:tcBorders>
              <w:top w:val="nil"/>
              <w:left w:val="nil"/>
              <w:bottom w:val="single" w:sz="4" w:space="0" w:color="auto"/>
              <w:right w:val="single" w:sz="4" w:space="0" w:color="auto"/>
            </w:tcBorders>
            <w:shd w:val="clear" w:color="auto" w:fill="auto"/>
            <w:vAlign w:val="bottom"/>
            <w:hideMark/>
          </w:tcPr>
          <w:p w14:paraId="3F6DB1DD"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Communications and Audio Visual Equipment </w:t>
            </w:r>
          </w:p>
        </w:tc>
        <w:tc>
          <w:tcPr>
            <w:tcW w:w="1340" w:type="dxa"/>
            <w:tcBorders>
              <w:top w:val="nil"/>
              <w:left w:val="nil"/>
              <w:bottom w:val="single" w:sz="4" w:space="0" w:color="auto"/>
              <w:right w:val="single" w:sz="4" w:space="0" w:color="auto"/>
            </w:tcBorders>
            <w:shd w:val="clear" w:color="auto" w:fill="auto"/>
            <w:noWrap/>
            <w:vAlign w:val="center"/>
            <w:hideMark/>
          </w:tcPr>
          <w:p w14:paraId="6E4D52E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15,000 </w:t>
            </w:r>
          </w:p>
        </w:tc>
        <w:tc>
          <w:tcPr>
            <w:tcW w:w="1320" w:type="dxa"/>
            <w:tcBorders>
              <w:top w:val="nil"/>
              <w:left w:val="nil"/>
              <w:bottom w:val="single" w:sz="4" w:space="0" w:color="auto"/>
              <w:right w:val="single" w:sz="4" w:space="0" w:color="auto"/>
            </w:tcBorders>
            <w:shd w:val="clear" w:color="auto" w:fill="auto"/>
            <w:noWrap/>
            <w:vAlign w:val="center"/>
            <w:hideMark/>
          </w:tcPr>
          <w:p w14:paraId="2772968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15,000 </w:t>
            </w:r>
          </w:p>
        </w:tc>
        <w:tc>
          <w:tcPr>
            <w:tcW w:w="1260" w:type="dxa"/>
            <w:tcBorders>
              <w:top w:val="nil"/>
              <w:left w:val="nil"/>
              <w:bottom w:val="single" w:sz="4" w:space="0" w:color="auto"/>
              <w:right w:val="single" w:sz="4" w:space="0" w:color="auto"/>
            </w:tcBorders>
            <w:shd w:val="clear" w:color="auto" w:fill="auto"/>
            <w:noWrap/>
            <w:vAlign w:val="center"/>
            <w:hideMark/>
          </w:tcPr>
          <w:p w14:paraId="72048F0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auto" w:fill="auto"/>
            <w:noWrap/>
            <w:vAlign w:val="center"/>
            <w:hideMark/>
          </w:tcPr>
          <w:p w14:paraId="33EFFA4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auto" w:fill="auto"/>
            <w:noWrap/>
            <w:vAlign w:val="center"/>
            <w:hideMark/>
          </w:tcPr>
          <w:p w14:paraId="18613DA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auto" w:fill="auto"/>
            <w:noWrap/>
            <w:vAlign w:val="center"/>
            <w:hideMark/>
          </w:tcPr>
          <w:p w14:paraId="6586EA8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30,000 </w:t>
            </w:r>
          </w:p>
        </w:tc>
        <w:tc>
          <w:tcPr>
            <w:tcW w:w="800" w:type="dxa"/>
            <w:tcBorders>
              <w:top w:val="nil"/>
              <w:left w:val="nil"/>
              <w:bottom w:val="single" w:sz="4" w:space="0" w:color="auto"/>
              <w:right w:val="single" w:sz="4" w:space="0" w:color="auto"/>
            </w:tcBorders>
            <w:shd w:val="clear" w:color="auto" w:fill="auto"/>
            <w:noWrap/>
            <w:vAlign w:val="center"/>
            <w:hideMark/>
          </w:tcPr>
          <w:p w14:paraId="03E16750"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6</w:t>
            </w:r>
          </w:p>
        </w:tc>
      </w:tr>
      <w:tr w:rsidR="00243013" w:rsidRPr="00243013" w14:paraId="504D212D"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6D469765"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482AEC83"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31C029F1"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3415DFEA"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vAlign w:val="center"/>
            <w:hideMark/>
          </w:tcPr>
          <w:p w14:paraId="463BD3EC"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74200</w:t>
            </w:r>
          </w:p>
        </w:tc>
        <w:tc>
          <w:tcPr>
            <w:tcW w:w="2720" w:type="dxa"/>
            <w:tcBorders>
              <w:top w:val="nil"/>
              <w:left w:val="nil"/>
              <w:bottom w:val="single" w:sz="4" w:space="0" w:color="auto"/>
              <w:right w:val="single" w:sz="4" w:space="0" w:color="auto"/>
            </w:tcBorders>
            <w:shd w:val="clear" w:color="auto" w:fill="auto"/>
            <w:vAlign w:val="center"/>
            <w:hideMark/>
          </w:tcPr>
          <w:p w14:paraId="003DDC41" w14:textId="77777777" w:rsidR="00243013" w:rsidRPr="00243013" w:rsidRDefault="00243013" w:rsidP="00243013">
            <w:pPr>
              <w:jc w:val="both"/>
              <w:rPr>
                <w:rFonts w:asciiTheme="majorHAnsi" w:hAnsiTheme="majorHAnsi" w:cstheme="majorHAnsi"/>
                <w:color w:val="000000"/>
                <w:sz w:val="18"/>
                <w:szCs w:val="18"/>
              </w:rPr>
            </w:pPr>
            <w:r w:rsidRPr="00243013">
              <w:rPr>
                <w:rFonts w:asciiTheme="majorHAnsi" w:hAnsiTheme="majorHAnsi" w:cstheme="majorHAnsi"/>
                <w:color w:val="000000"/>
                <w:sz w:val="18"/>
                <w:szCs w:val="18"/>
              </w:rPr>
              <w:t>Audio Visual&amp;Print Prod Costs</w:t>
            </w:r>
          </w:p>
        </w:tc>
        <w:tc>
          <w:tcPr>
            <w:tcW w:w="1340" w:type="dxa"/>
            <w:tcBorders>
              <w:top w:val="nil"/>
              <w:left w:val="nil"/>
              <w:bottom w:val="single" w:sz="4" w:space="0" w:color="auto"/>
              <w:right w:val="single" w:sz="4" w:space="0" w:color="auto"/>
            </w:tcBorders>
            <w:shd w:val="clear" w:color="auto" w:fill="auto"/>
            <w:noWrap/>
            <w:vAlign w:val="center"/>
            <w:hideMark/>
          </w:tcPr>
          <w:p w14:paraId="6037631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9,000 </w:t>
            </w:r>
          </w:p>
        </w:tc>
        <w:tc>
          <w:tcPr>
            <w:tcW w:w="1320" w:type="dxa"/>
            <w:tcBorders>
              <w:top w:val="nil"/>
              <w:left w:val="nil"/>
              <w:bottom w:val="single" w:sz="4" w:space="0" w:color="auto"/>
              <w:right w:val="single" w:sz="4" w:space="0" w:color="auto"/>
            </w:tcBorders>
            <w:shd w:val="clear" w:color="auto" w:fill="auto"/>
            <w:noWrap/>
            <w:vAlign w:val="center"/>
            <w:hideMark/>
          </w:tcPr>
          <w:p w14:paraId="47E102A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6,000 </w:t>
            </w:r>
          </w:p>
        </w:tc>
        <w:tc>
          <w:tcPr>
            <w:tcW w:w="1260" w:type="dxa"/>
            <w:tcBorders>
              <w:top w:val="nil"/>
              <w:left w:val="nil"/>
              <w:bottom w:val="single" w:sz="4" w:space="0" w:color="auto"/>
              <w:right w:val="single" w:sz="4" w:space="0" w:color="auto"/>
            </w:tcBorders>
            <w:shd w:val="clear" w:color="auto" w:fill="auto"/>
            <w:noWrap/>
            <w:vAlign w:val="center"/>
            <w:hideMark/>
          </w:tcPr>
          <w:p w14:paraId="1E30C493"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4,000 </w:t>
            </w:r>
          </w:p>
        </w:tc>
        <w:tc>
          <w:tcPr>
            <w:tcW w:w="1260" w:type="dxa"/>
            <w:tcBorders>
              <w:top w:val="nil"/>
              <w:left w:val="nil"/>
              <w:bottom w:val="single" w:sz="4" w:space="0" w:color="auto"/>
              <w:right w:val="single" w:sz="4" w:space="0" w:color="auto"/>
            </w:tcBorders>
            <w:shd w:val="clear" w:color="auto" w:fill="auto"/>
            <w:noWrap/>
            <w:vAlign w:val="center"/>
            <w:hideMark/>
          </w:tcPr>
          <w:p w14:paraId="4FF1FC7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4,000 </w:t>
            </w:r>
          </w:p>
        </w:tc>
        <w:tc>
          <w:tcPr>
            <w:tcW w:w="1240" w:type="dxa"/>
            <w:tcBorders>
              <w:top w:val="nil"/>
              <w:left w:val="nil"/>
              <w:bottom w:val="single" w:sz="4" w:space="0" w:color="auto"/>
              <w:right w:val="single" w:sz="4" w:space="0" w:color="auto"/>
            </w:tcBorders>
            <w:shd w:val="clear" w:color="auto" w:fill="auto"/>
            <w:noWrap/>
            <w:vAlign w:val="center"/>
            <w:hideMark/>
          </w:tcPr>
          <w:p w14:paraId="116E480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7,000 </w:t>
            </w:r>
          </w:p>
        </w:tc>
        <w:tc>
          <w:tcPr>
            <w:tcW w:w="1180" w:type="dxa"/>
            <w:tcBorders>
              <w:top w:val="nil"/>
              <w:left w:val="nil"/>
              <w:bottom w:val="single" w:sz="4" w:space="0" w:color="auto"/>
              <w:right w:val="single" w:sz="4" w:space="0" w:color="auto"/>
            </w:tcBorders>
            <w:shd w:val="clear" w:color="auto" w:fill="auto"/>
            <w:noWrap/>
            <w:vAlign w:val="center"/>
            <w:hideMark/>
          </w:tcPr>
          <w:p w14:paraId="4ECD16BE"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30,000 </w:t>
            </w:r>
          </w:p>
        </w:tc>
        <w:tc>
          <w:tcPr>
            <w:tcW w:w="800" w:type="dxa"/>
            <w:tcBorders>
              <w:top w:val="nil"/>
              <w:left w:val="nil"/>
              <w:bottom w:val="single" w:sz="4" w:space="0" w:color="auto"/>
              <w:right w:val="single" w:sz="4" w:space="0" w:color="auto"/>
            </w:tcBorders>
            <w:shd w:val="clear" w:color="auto" w:fill="auto"/>
            <w:vAlign w:val="center"/>
            <w:hideMark/>
          </w:tcPr>
          <w:p w14:paraId="2CEE62B2"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7</w:t>
            </w:r>
          </w:p>
        </w:tc>
      </w:tr>
      <w:tr w:rsidR="00243013" w:rsidRPr="00243013" w14:paraId="7575D264"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39FEA55F"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791B082C"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1D1577F2"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5BA75169"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bottom"/>
            <w:hideMark/>
          </w:tcPr>
          <w:p w14:paraId="3CEB0276" w14:textId="37A1E9CC" w:rsidR="00243013" w:rsidRPr="00243013" w:rsidRDefault="006A27A4" w:rsidP="00243013">
            <w:pPr>
              <w:jc w:val="center"/>
              <w:rPr>
                <w:rFonts w:asciiTheme="majorHAnsi" w:hAnsiTheme="majorHAnsi" w:cstheme="majorHAnsi"/>
                <w:color w:val="000000"/>
                <w:sz w:val="18"/>
                <w:szCs w:val="18"/>
              </w:rPr>
            </w:pPr>
            <w:r>
              <w:rPr>
                <w:rFonts w:asciiTheme="majorHAnsi" w:hAnsiTheme="majorHAnsi" w:cstheme="majorHAnsi"/>
                <w:color w:val="000000"/>
                <w:sz w:val="18"/>
                <w:szCs w:val="18"/>
              </w:rPr>
              <w:t>72</w:t>
            </w:r>
            <w:r w:rsidR="00006BD4">
              <w:rPr>
                <w:rFonts w:asciiTheme="majorHAnsi" w:hAnsiTheme="majorHAnsi" w:cstheme="majorHAnsi"/>
                <w:color w:val="000000"/>
                <w:sz w:val="18"/>
                <w:szCs w:val="18"/>
              </w:rPr>
              <w:t>200</w:t>
            </w:r>
          </w:p>
        </w:tc>
        <w:tc>
          <w:tcPr>
            <w:tcW w:w="2720" w:type="dxa"/>
            <w:tcBorders>
              <w:top w:val="nil"/>
              <w:left w:val="nil"/>
              <w:bottom w:val="single" w:sz="4" w:space="0" w:color="auto"/>
              <w:right w:val="single" w:sz="4" w:space="0" w:color="auto"/>
            </w:tcBorders>
            <w:shd w:val="clear" w:color="auto" w:fill="auto"/>
            <w:vAlign w:val="bottom"/>
            <w:hideMark/>
          </w:tcPr>
          <w:p w14:paraId="1ECA3020" w14:textId="59930F73" w:rsidR="00243013" w:rsidRPr="00243013" w:rsidRDefault="00006BD4" w:rsidP="00243013">
            <w:pPr>
              <w:rPr>
                <w:rFonts w:asciiTheme="majorHAnsi" w:hAnsiTheme="majorHAnsi" w:cstheme="majorHAnsi"/>
                <w:color w:val="000000"/>
                <w:sz w:val="18"/>
                <w:szCs w:val="18"/>
              </w:rPr>
            </w:pPr>
            <w:r>
              <w:rPr>
                <w:rFonts w:asciiTheme="majorHAnsi" w:hAnsiTheme="majorHAnsi" w:cstheme="majorHAnsi"/>
                <w:color w:val="000000"/>
                <w:sz w:val="18"/>
                <w:szCs w:val="18"/>
              </w:rPr>
              <w:t>Furniture and Equipment</w:t>
            </w:r>
          </w:p>
        </w:tc>
        <w:tc>
          <w:tcPr>
            <w:tcW w:w="1340" w:type="dxa"/>
            <w:tcBorders>
              <w:top w:val="nil"/>
              <w:left w:val="nil"/>
              <w:bottom w:val="single" w:sz="4" w:space="0" w:color="auto"/>
              <w:right w:val="single" w:sz="4" w:space="0" w:color="auto"/>
            </w:tcBorders>
            <w:shd w:val="clear" w:color="auto" w:fill="auto"/>
            <w:noWrap/>
            <w:vAlign w:val="center"/>
            <w:hideMark/>
          </w:tcPr>
          <w:p w14:paraId="4DA50B8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30,000 </w:t>
            </w:r>
          </w:p>
        </w:tc>
        <w:tc>
          <w:tcPr>
            <w:tcW w:w="1320" w:type="dxa"/>
            <w:tcBorders>
              <w:top w:val="nil"/>
              <w:left w:val="nil"/>
              <w:bottom w:val="single" w:sz="4" w:space="0" w:color="auto"/>
              <w:right w:val="single" w:sz="4" w:space="0" w:color="auto"/>
            </w:tcBorders>
            <w:shd w:val="clear" w:color="auto" w:fill="auto"/>
            <w:noWrap/>
            <w:vAlign w:val="center"/>
            <w:hideMark/>
          </w:tcPr>
          <w:p w14:paraId="4FB6F91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60" w:type="dxa"/>
            <w:tcBorders>
              <w:top w:val="nil"/>
              <w:left w:val="nil"/>
              <w:bottom w:val="single" w:sz="4" w:space="0" w:color="auto"/>
              <w:right w:val="single" w:sz="4" w:space="0" w:color="auto"/>
            </w:tcBorders>
            <w:shd w:val="clear" w:color="auto" w:fill="auto"/>
            <w:noWrap/>
            <w:vAlign w:val="center"/>
            <w:hideMark/>
          </w:tcPr>
          <w:p w14:paraId="397F3ED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60" w:type="dxa"/>
            <w:tcBorders>
              <w:top w:val="nil"/>
              <w:left w:val="nil"/>
              <w:bottom w:val="single" w:sz="4" w:space="0" w:color="auto"/>
              <w:right w:val="single" w:sz="4" w:space="0" w:color="auto"/>
            </w:tcBorders>
            <w:shd w:val="clear" w:color="auto" w:fill="auto"/>
            <w:noWrap/>
            <w:vAlign w:val="center"/>
            <w:hideMark/>
          </w:tcPr>
          <w:p w14:paraId="619AF3F4"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40" w:type="dxa"/>
            <w:tcBorders>
              <w:top w:val="nil"/>
              <w:left w:val="nil"/>
              <w:bottom w:val="single" w:sz="4" w:space="0" w:color="auto"/>
              <w:right w:val="single" w:sz="4" w:space="0" w:color="auto"/>
            </w:tcBorders>
            <w:shd w:val="clear" w:color="auto" w:fill="auto"/>
            <w:noWrap/>
            <w:vAlign w:val="center"/>
            <w:hideMark/>
          </w:tcPr>
          <w:p w14:paraId="108DD1C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180" w:type="dxa"/>
            <w:tcBorders>
              <w:top w:val="nil"/>
              <w:left w:val="nil"/>
              <w:bottom w:val="single" w:sz="4" w:space="0" w:color="auto"/>
              <w:right w:val="single" w:sz="4" w:space="0" w:color="auto"/>
            </w:tcBorders>
            <w:shd w:val="clear" w:color="auto" w:fill="auto"/>
            <w:noWrap/>
            <w:vAlign w:val="center"/>
            <w:hideMark/>
          </w:tcPr>
          <w:p w14:paraId="2BB5759E"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38,000 </w:t>
            </w:r>
          </w:p>
        </w:tc>
        <w:tc>
          <w:tcPr>
            <w:tcW w:w="800" w:type="dxa"/>
            <w:tcBorders>
              <w:top w:val="nil"/>
              <w:left w:val="nil"/>
              <w:bottom w:val="single" w:sz="4" w:space="0" w:color="auto"/>
              <w:right w:val="single" w:sz="4" w:space="0" w:color="auto"/>
            </w:tcBorders>
            <w:shd w:val="clear" w:color="auto" w:fill="auto"/>
            <w:vAlign w:val="center"/>
            <w:hideMark/>
          </w:tcPr>
          <w:p w14:paraId="6B6DFC52"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8</w:t>
            </w:r>
          </w:p>
        </w:tc>
      </w:tr>
      <w:tr w:rsidR="00243013" w:rsidRPr="00243013" w14:paraId="62E5C4E0" w14:textId="77777777" w:rsidTr="00A37654">
        <w:trPr>
          <w:trHeight w:val="520"/>
        </w:trPr>
        <w:tc>
          <w:tcPr>
            <w:tcW w:w="3120" w:type="dxa"/>
            <w:vMerge/>
            <w:tcBorders>
              <w:top w:val="nil"/>
              <w:left w:val="single" w:sz="4" w:space="0" w:color="auto"/>
              <w:bottom w:val="single" w:sz="4" w:space="0" w:color="auto"/>
              <w:right w:val="single" w:sz="4" w:space="0" w:color="auto"/>
            </w:tcBorders>
            <w:vAlign w:val="center"/>
            <w:hideMark/>
          </w:tcPr>
          <w:p w14:paraId="4415493A"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7FA71C7E"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48FD1997"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30CB8D99"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vAlign w:val="center"/>
            <w:hideMark/>
          </w:tcPr>
          <w:p w14:paraId="0C03F4F6"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75700</w:t>
            </w:r>
          </w:p>
        </w:tc>
        <w:tc>
          <w:tcPr>
            <w:tcW w:w="2720" w:type="dxa"/>
            <w:tcBorders>
              <w:top w:val="nil"/>
              <w:left w:val="nil"/>
              <w:bottom w:val="single" w:sz="4" w:space="0" w:color="auto"/>
              <w:right w:val="single" w:sz="4" w:space="0" w:color="auto"/>
            </w:tcBorders>
            <w:shd w:val="clear" w:color="auto" w:fill="auto"/>
            <w:vAlign w:val="center"/>
            <w:hideMark/>
          </w:tcPr>
          <w:p w14:paraId="0ED934B2" w14:textId="77777777" w:rsidR="00243013" w:rsidRPr="00243013" w:rsidRDefault="00243013" w:rsidP="00243013">
            <w:pPr>
              <w:jc w:val="both"/>
              <w:rPr>
                <w:rFonts w:asciiTheme="majorHAnsi" w:hAnsiTheme="majorHAnsi" w:cstheme="majorHAnsi"/>
                <w:color w:val="000000"/>
                <w:sz w:val="18"/>
                <w:szCs w:val="18"/>
              </w:rPr>
            </w:pPr>
            <w:r w:rsidRPr="00243013">
              <w:rPr>
                <w:rFonts w:asciiTheme="majorHAnsi" w:hAnsiTheme="majorHAnsi" w:cstheme="majorHAnsi"/>
                <w:color w:val="000000"/>
                <w:sz w:val="18"/>
                <w:szCs w:val="18"/>
              </w:rPr>
              <w:t>Training, workshops and conferences</w:t>
            </w:r>
          </w:p>
        </w:tc>
        <w:tc>
          <w:tcPr>
            <w:tcW w:w="1340" w:type="dxa"/>
            <w:tcBorders>
              <w:top w:val="nil"/>
              <w:left w:val="nil"/>
              <w:bottom w:val="single" w:sz="4" w:space="0" w:color="auto"/>
              <w:right w:val="single" w:sz="4" w:space="0" w:color="auto"/>
            </w:tcBorders>
            <w:shd w:val="clear" w:color="auto" w:fill="auto"/>
            <w:noWrap/>
            <w:vAlign w:val="center"/>
            <w:hideMark/>
          </w:tcPr>
          <w:p w14:paraId="3DC7546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79,000 </w:t>
            </w:r>
          </w:p>
        </w:tc>
        <w:tc>
          <w:tcPr>
            <w:tcW w:w="1320" w:type="dxa"/>
            <w:tcBorders>
              <w:top w:val="nil"/>
              <w:left w:val="nil"/>
              <w:bottom w:val="single" w:sz="4" w:space="0" w:color="auto"/>
              <w:right w:val="single" w:sz="4" w:space="0" w:color="auto"/>
            </w:tcBorders>
            <w:shd w:val="clear" w:color="auto" w:fill="auto"/>
            <w:noWrap/>
            <w:vAlign w:val="center"/>
            <w:hideMark/>
          </w:tcPr>
          <w:p w14:paraId="22FDAEB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72,000 </w:t>
            </w:r>
          </w:p>
        </w:tc>
        <w:tc>
          <w:tcPr>
            <w:tcW w:w="1260" w:type="dxa"/>
            <w:tcBorders>
              <w:top w:val="nil"/>
              <w:left w:val="nil"/>
              <w:bottom w:val="single" w:sz="4" w:space="0" w:color="auto"/>
              <w:right w:val="single" w:sz="4" w:space="0" w:color="auto"/>
            </w:tcBorders>
            <w:shd w:val="clear" w:color="auto" w:fill="auto"/>
            <w:noWrap/>
            <w:vAlign w:val="center"/>
            <w:hideMark/>
          </w:tcPr>
          <w:p w14:paraId="7923636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34,000 </w:t>
            </w:r>
          </w:p>
        </w:tc>
        <w:tc>
          <w:tcPr>
            <w:tcW w:w="1260" w:type="dxa"/>
            <w:tcBorders>
              <w:top w:val="nil"/>
              <w:left w:val="nil"/>
              <w:bottom w:val="single" w:sz="4" w:space="0" w:color="auto"/>
              <w:right w:val="single" w:sz="4" w:space="0" w:color="auto"/>
            </w:tcBorders>
            <w:shd w:val="clear" w:color="auto" w:fill="auto"/>
            <w:noWrap/>
            <w:vAlign w:val="center"/>
            <w:hideMark/>
          </w:tcPr>
          <w:p w14:paraId="5DA9AC4D"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29,000 </w:t>
            </w:r>
          </w:p>
        </w:tc>
        <w:tc>
          <w:tcPr>
            <w:tcW w:w="1240" w:type="dxa"/>
            <w:tcBorders>
              <w:top w:val="nil"/>
              <w:left w:val="nil"/>
              <w:bottom w:val="single" w:sz="4" w:space="0" w:color="auto"/>
              <w:right w:val="single" w:sz="4" w:space="0" w:color="auto"/>
            </w:tcBorders>
            <w:shd w:val="clear" w:color="auto" w:fill="auto"/>
            <w:noWrap/>
            <w:vAlign w:val="center"/>
            <w:hideMark/>
          </w:tcPr>
          <w:p w14:paraId="5143FB3C"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14,000 </w:t>
            </w:r>
          </w:p>
        </w:tc>
        <w:tc>
          <w:tcPr>
            <w:tcW w:w="1180" w:type="dxa"/>
            <w:tcBorders>
              <w:top w:val="nil"/>
              <w:left w:val="nil"/>
              <w:bottom w:val="single" w:sz="4" w:space="0" w:color="auto"/>
              <w:right w:val="single" w:sz="4" w:space="0" w:color="auto"/>
            </w:tcBorders>
            <w:shd w:val="clear" w:color="auto" w:fill="auto"/>
            <w:noWrap/>
            <w:vAlign w:val="center"/>
            <w:hideMark/>
          </w:tcPr>
          <w:p w14:paraId="380A10E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228,000 </w:t>
            </w:r>
          </w:p>
        </w:tc>
        <w:tc>
          <w:tcPr>
            <w:tcW w:w="800" w:type="dxa"/>
            <w:tcBorders>
              <w:top w:val="nil"/>
              <w:left w:val="nil"/>
              <w:bottom w:val="single" w:sz="4" w:space="0" w:color="auto"/>
              <w:right w:val="single" w:sz="4" w:space="0" w:color="auto"/>
            </w:tcBorders>
            <w:shd w:val="clear" w:color="auto" w:fill="auto"/>
            <w:vAlign w:val="center"/>
            <w:hideMark/>
          </w:tcPr>
          <w:p w14:paraId="75373B2B"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9</w:t>
            </w:r>
          </w:p>
        </w:tc>
      </w:tr>
      <w:tr w:rsidR="00243013" w:rsidRPr="00243013" w14:paraId="462161EA"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23BEA0B7"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63285010"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1C946FE0"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059493BC"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vAlign w:val="center"/>
            <w:hideMark/>
          </w:tcPr>
          <w:p w14:paraId="2FF43EFB"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w:t>
            </w:r>
          </w:p>
        </w:tc>
        <w:tc>
          <w:tcPr>
            <w:tcW w:w="2720" w:type="dxa"/>
            <w:tcBorders>
              <w:top w:val="nil"/>
              <w:left w:val="nil"/>
              <w:bottom w:val="single" w:sz="4" w:space="0" w:color="auto"/>
              <w:right w:val="single" w:sz="4" w:space="0" w:color="auto"/>
            </w:tcBorders>
            <w:shd w:val="clear" w:color="auto" w:fill="auto"/>
            <w:vAlign w:val="center"/>
            <w:hideMark/>
          </w:tcPr>
          <w:p w14:paraId="4820F90D" w14:textId="77777777" w:rsidR="00243013" w:rsidRPr="00243013" w:rsidRDefault="00243013" w:rsidP="00243013">
            <w:pPr>
              <w:jc w:val="both"/>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Total Outcome 1 (GEF)</w:t>
            </w:r>
          </w:p>
        </w:tc>
        <w:tc>
          <w:tcPr>
            <w:tcW w:w="1340" w:type="dxa"/>
            <w:tcBorders>
              <w:top w:val="nil"/>
              <w:left w:val="nil"/>
              <w:bottom w:val="single" w:sz="4" w:space="0" w:color="auto"/>
              <w:right w:val="single" w:sz="4" w:space="0" w:color="auto"/>
            </w:tcBorders>
            <w:shd w:val="clear" w:color="auto" w:fill="auto"/>
            <w:noWrap/>
            <w:vAlign w:val="center"/>
            <w:hideMark/>
          </w:tcPr>
          <w:p w14:paraId="33FF47B5"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628,000 </w:t>
            </w:r>
          </w:p>
        </w:tc>
        <w:tc>
          <w:tcPr>
            <w:tcW w:w="1320" w:type="dxa"/>
            <w:tcBorders>
              <w:top w:val="nil"/>
              <w:left w:val="nil"/>
              <w:bottom w:val="single" w:sz="4" w:space="0" w:color="auto"/>
              <w:right w:val="single" w:sz="4" w:space="0" w:color="auto"/>
            </w:tcBorders>
            <w:shd w:val="clear" w:color="auto" w:fill="auto"/>
            <w:noWrap/>
            <w:vAlign w:val="center"/>
            <w:hideMark/>
          </w:tcPr>
          <w:p w14:paraId="636EB861"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473,000 </w:t>
            </w:r>
          </w:p>
        </w:tc>
        <w:tc>
          <w:tcPr>
            <w:tcW w:w="1260" w:type="dxa"/>
            <w:tcBorders>
              <w:top w:val="nil"/>
              <w:left w:val="nil"/>
              <w:bottom w:val="single" w:sz="4" w:space="0" w:color="auto"/>
              <w:right w:val="single" w:sz="4" w:space="0" w:color="auto"/>
            </w:tcBorders>
            <w:shd w:val="clear" w:color="auto" w:fill="auto"/>
            <w:noWrap/>
            <w:vAlign w:val="center"/>
            <w:hideMark/>
          </w:tcPr>
          <w:p w14:paraId="29A441F9"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173,500 </w:t>
            </w:r>
          </w:p>
        </w:tc>
        <w:tc>
          <w:tcPr>
            <w:tcW w:w="1260" w:type="dxa"/>
            <w:tcBorders>
              <w:top w:val="nil"/>
              <w:left w:val="nil"/>
              <w:bottom w:val="single" w:sz="4" w:space="0" w:color="auto"/>
              <w:right w:val="single" w:sz="4" w:space="0" w:color="auto"/>
            </w:tcBorders>
            <w:shd w:val="clear" w:color="auto" w:fill="auto"/>
            <w:noWrap/>
            <w:vAlign w:val="center"/>
            <w:hideMark/>
          </w:tcPr>
          <w:p w14:paraId="1D83B40B"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95,000 </w:t>
            </w:r>
          </w:p>
        </w:tc>
        <w:tc>
          <w:tcPr>
            <w:tcW w:w="1240" w:type="dxa"/>
            <w:tcBorders>
              <w:top w:val="nil"/>
              <w:left w:val="nil"/>
              <w:bottom w:val="single" w:sz="4" w:space="0" w:color="auto"/>
              <w:right w:val="single" w:sz="4" w:space="0" w:color="auto"/>
            </w:tcBorders>
            <w:shd w:val="clear" w:color="auto" w:fill="auto"/>
            <w:noWrap/>
            <w:vAlign w:val="center"/>
            <w:hideMark/>
          </w:tcPr>
          <w:p w14:paraId="609EC184"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130,500 </w:t>
            </w:r>
          </w:p>
        </w:tc>
        <w:tc>
          <w:tcPr>
            <w:tcW w:w="1180" w:type="dxa"/>
            <w:tcBorders>
              <w:top w:val="nil"/>
              <w:left w:val="nil"/>
              <w:bottom w:val="single" w:sz="4" w:space="0" w:color="auto"/>
              <w:right w:val="single" w:sz="4" w:space="0" w:color="auto"/>
            </w:tcBorders>
            <w:shd w:val="clear" w:color="auto" w:fill="auto"/>
            <w:noWrap/>
            <w:vAlign w:val="center"/>
            <w:hideMark/>
          </w:tcPr>
          <w:p w14:paraId="4572D5A5"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1,500,000 </w:t>
            </w:r>
          </w:p>
        </w:tc>
        <w:tc>
          <w:tcPr>
            <w:tcW w:w="800" w:type="dxa"/>
            <w:tcBorders>
              <w:top w:val="nil"/>
              <w:left w:val="nil"/>
              <w:bottom w:val="single" w:sz="4" w:space="0" w:color="auto"/>
              <w:right w:val="single" w:sz="4" w:space="0" w:color="auto"/>
            </w:tcBorders>
            <w:shd w:val="clear" w:color="auto" w:fill="auto"/>
            <w:vAlign w:val="center"/>
            <w:hideMark/>
          </w:tcPr>
          <w:p w14:paraId="617AFBF9" w14:textId="77777777" w:rsidR="00243013" w:rsidRPr="00243013" w:rsidRDefault="00243013" w:rsidP="00243013">
            <w:pPr>
              <w:jc w:val="center"/>
              <w:rPr>
                <w:rFonts w:asciiTheme="majorHAnsi" w:hAnsiTheme="majorHAnsi" w:cstheme="majorHAnsi"/>
                <w:b/>
                <w:bCs/>
                <w:i/>
                <w:iCs/>
                <w:color w:val="000000"/>
                <w:sz w:val="18"/>
                <w:szCs w:val="18"/>
              </w:rPr>
            </w:pPr>
            <w:r w:rsidRPr="00243013">
              <w:rPr>
                <w:rFonts w:asciiTheme="majorHAnsi" w:hAnsiTheme="majorHAnsi" w:cstheme="majorHAnsi"/>
                <w:b/>
                <w:bCs/>
                <w:i/>
                <w:iCs/>
                <w:color w:val="000000"/>
                <w:sz w:val="18"/>
                <w:szCs w:val="18"/>
              </w:rPr>
              <w:t> </w:t>
            </w:r>
          </w:p>
        </w:tc>
      </w:tr>
      <w:tr w:rsidR="00243013" w:rsidRPr="00243013" w14:paraId="7DB616F5" w14:textId="77777777" w:rsidTr="00A37654">
        <w:trPr>
          <w:trHeight w:val="300"/>
        </w:trPr>
        <w:tc>
          <w:tcPr>
            <w:tcW w:w="3120" w:type="dxa"/>
            <w:vMerge w:val="restart"/>
            <w:tcBorders>
              <w:top w:val="nil"/>
              <w:left w:val="single" w:sz="4" w:space="0" w:color="auto"/>
              <w:bottom w:val="single" w:sz="4" w:space="0" w:color="auto"/>
              <w:right w:val="single" w:sz="4" w:space="0" w:color="auto"/>
            </w:tcBorders>
            <w:shd w:val="clear" w:color="auto" w:fill="auto"/>
            <w:vAlign w:val="center"/>
            <w:hideMark/>
          </w:tcPr>
          <w:p w14:paraId="09B61B6A"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COMPONENT 2: </w:t>
            </w:r>
            <w:r w:rsidRPr="00243013">
              <w:rPr>
                <w:rFonts w:asciiTheme="majorHAnsi" w:hAnsiTheme="majorHAnsi" w:cstheme="majorHAnsi"/>
                <w:b/>
                <w:bCs/>
                <w:color w:val="000000"/>
                <w:sz w:val="18"/>
                <w:szCs w:val="18"/>
              </w:rPr>
              <w:br/>
              <w:t>Island level climate change resilient planning and institutional capacity development</w:t>
            </w:r>
          </w:p>
        </w:tc>
        <w:tc>
          <w:tcPr>
            <w:tcW w:w="1265" w:type="dxa"/>
            <w:vMerge w:val="restart"/>
            <w:tcBorders>
              <w:top w:val="nil"/>
              <w:left w:val="single" w:sz="4" w:space="0" w:color="auto"/>
              <w:bottom w:val="single" w:sz="4" w:space="0" w:color="auto"/>
              <w:right w:val="single" w:sz="4" w:space="0" w:color="auto"/>
            </w:tcBorders>
            <w:shd w:val="clear" w:color="auto" w:fill="auto"/>
            <w:vAlign w:val="center"/>
            <w:hideMark/>
          </w:tcPr>
          <w:p w14:paraId="2A4656F9"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OB</w:t>
            </w:r>
          </w:p>
        </w:tc>
        <w:tc>
          <w:tcPr>
            <w:tcW w:w="673" w:type="dxa"/>
            <w:vMerge w:val="restart"/>
            <w:tcBorders>
              <w:top w:val="nil"/>
              <w:left w:val="single" w:sz="4" w:space="0" w:color="auto"/>
              <w:bottom w:val="single" w:sz="4" w:space="0" w:color="auto"/>
              <w:right w:val="single" w:sz="4" w:space="0" w:color="auto"/>
            </w:tcBorders>
            <w:shd w:val="clear" w:color="auto" w:fill="auto"/>
            <w:vAlign w:val="center"/>
            <w:hideMark/>
          </w:tcPr>
          <w:p w14:paraId="67836167"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62160</w:t>
            </w:r>
          </w:p>
        </w:tc>
        <w:tc>
          <w:tcPr>
            <w:tcW w:w="684" w:type="dxa"/>
            <w:vMerge w:val="restart"/>
            <w:tcBorders>
              <w:top w:val="nil"/>
              <w:left w:val="single" w:sz="4" w:space="0" w:color="auto"/>
              <w:bottom w:val="single" w:sz="4" w:space="0" w:color="auto"/>
              <w:right w:val="single" w:sz="4" w:space="0" w:color="auto"/>
            </w:tcBorders>
            <w:shd w:val="clear" w:color="auto" w:fill="auto"/>
            <w:vAlign w:val="center"/>
            <w:hideMark/>
          </w:tcPr>
          <w:p w14:paraId="363C892E"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LDCF</w:t>
            </w:r>
          </w:p>
        </w:tc>
        <w:tc>
          <w:tcPr>
            <w:tcW w:w="1129" w:type="dxa"/>
            <w:tcBorders>
              <w:top w:val="nil"/>
              <w:left w:val="nil"/>
              <w:bottom w:val="single" w:sz="4" w:space="0" w:color="auto"/>
              <w:right w:val="single" w:sz="4" w:space="0" w:color="auto"/>
            </w:tcBorders>
            <w:shd w:val="clear" w:color="auto" w:fill="auto"/>
            <w:noWrap/>
            <w:vAlign w:val="center"/>
            <w:hideMark/>
          </w:tcPr>
          <w:p w14:paraId="4B677E9B"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71200</w:t>
            </w:r>
          </w:p>
        </w:tc>
        <w:tc>
          <w:tcPr>
            <w:tcW w:w="2720" w:type="dxa"/>
            <w:tcBorders>
              <w:top w:val="nil"/>
              <w:left w:val="nil"/>
              <w:bottom w:val="single" w:sz="4" w:space="0" w:color="auto"/>
              <w:right w:val="single" w:sz="4" w:space="0" w:color="auto"/>
            </w:tcBorders>
            <w:shd w:val="clear" w:color="auto" w:fill="auto"/>
            <w:vAlign w:val="center"/>
            <w:hideMark/>
          </w:tcPr>
          <w:p w14:paraId="5C70D26E"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International Consultants</w:t>
            </w:r>
          </w:p>
        </w:tc>
        <w:tc>
          <w:tcPr>
            <w:tcW w:w="1340" w:type="dxa"/>
            <w:tcBorders>
              <w:top w:val="nil"/>
              <w:left w:val="nil"/>
              <w:bottom w:val="single" w:sz="4" w:space="0" w:color="auto"/>
              <w:right w:val="single" w:sz="4" w:space="0" w:color="auto"/>
            </w:tcBorders>
            <w:shd w:val="clear" w:color="auto" w:fill="auto"/>
            <w:noWrap/>
            <w:vAlign w:val="center"/>
            <w:hideMark/>
          </w:tcPr>
          <w:p w14:paraId="6F45A2C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30,000 </w:t>
            </w:r>
          </w:p>
        </w:tc>
        <w:tc>
          <w:tcPr>
            <w:tcW w:w="1320" w:type="dxa"/>
            <w:tcBorders>
              <w:top w:val="nil"/>
              <w:left w:val="nil"/>
              <w:bottom w:val="single" w:sz="4" w:space="0" w:color="auto"/>
              <w:right w:val="single" w:sz="4" w:space="0" w:color="auto"/>
            </w:tcBorders>
            <w:shd w:val="clear" w:color="auto" w:fill="auto"/>
            <w:noWrap/>
            <w:vAlign w:val="center"/>
            <w:hideMark/>
          </w:tcPr>
          <w:p w14:paraId="5D8347F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40,000 </w:t>
            </w:r>
          </w:p>
        </w:tc>
        <w:tc>
          <w:tcPr>
            <w:tcW w:w="1260" w:type="dxa"/>
            <w:tcBorders>
              <w:top w:val="nil"/>
              <w:left w:val="nil"/>
              <w:bottom w:val="single" w:sz="4" w:space="0" w:color="auto"/>
              <w:right w:val="single" w:sz="4" w:space="0" w:color="auto"/>
            </w:tcBorders>
            <w:shd w:val="clear" w:color="auto" w:fill="auto"/>
            <w:noWrap/>
            <w:vAlign w:val="center"/>
            <w:hideMark/>
          </w:tcPr>
          <w:p w14:paraId="106CE99C"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30,000 </w:t>
            </w:r>
          </w:p>
        </w:tc>
        <w:tc>
          <w:tcPr>
            <w:tcW w:w="1260" w:type="dxa"/>
            <w:tcBorders>
              <w:top w:val="nil"/>
              <w:left w:val="nil"/>
              <w:bottom w:val="single" w:sz="4" w:space="0" w:color="auto"/>
              <w:right w:val="single" w:sz="4" w:space="0" w:color="auto"/>
            </w:tcBorders>
            <w:shd w:val="clear" w:color="auto" w:fill="auto"/>
            <w:noWrap/>
            <w:vAlign w:val="center"/>
            <w:hideMark/>
          </w:tcPr>
          <w:p w14:paraId="3D4ACA7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auto" w:fill="auto"/>
            <w:noWrap/>
            <w:vAlign w:val="center"/>
            <w:hideMark/>
          </w:tcPr>
          <w:p w14:paraId="7945BA9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auto" w:fill="auto"/>
            <w:noWrap/>
            <w:vAlign w:val="center"/>
            <w:hideMark/>
          </w:tcPr>
          <w:p w14:paraId="0314867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100,000 </w:t>
            </w:r>
          </w:p>
        </w:tc>
        <w:tc>
          <w:tcPr>
            <w:tcW w:w="800" w:type="dxa"/>
            <w:tcBorders>
              <w:top w:val="nil"/>
              <w:left w:val="nil"/>
              <w:bottom w:val="single" w:sz="4" w:space="0" w:color="auto"/>
              <w:right w:val="single" w:sz="4" w:space="0" w:color="auto"/>
            </w:tcBorders>
            <w:shd w:val="clear" w:color="auto" w:fill="auto"/>
            <w:vAlign w:val="center"/>
            <w:hideMark/>
          </w:tcPr>
          <w:p w14:paraId="4576E82E"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10</w:t>
            </w:r>
          </w:p>
        </w:tc>
      </w:tr>
      <w:tr w:rsidR="00243013" w:rsidRPr="00243013" w14:paraId="51481F65"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4D9BBB93"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6A77D8EE"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12CA1D32"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6ECECEDE"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0EE31456"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71300</w:t>
            </w:r>
          </w:p>
        </w:tc>
        <w:tc>
          <w:tcPr>
            <w:tcW w:w="2720" w:type="dxa"/>
            <w:tcBorders>
              <w:top w:val="nil"/>
              <w:left w:val="nil"/>
              <w:bottom w:val="single" w:sz="4" w:space="0" w:color="auto"/>
              <w:right w:val="single" w:sz="4" w:space="0" w:color="auto"/>
            </w:tcBorders>
            <w:shd w:val="clear" w:color="auto" w:fill="auto"/>
            <w:vAlign w:val="center"/>
            <w:hideMark/>
          </w:tcPr>
          <w:p w14:paraId="388FDA1F"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Local Consultants</w:t>
            </w:r>
          </w:p>
        </w:tc>
        <w:tc>
          <w:tcPr>
            <w:tcW w:w="1340" w:type="dxa"/>
            <w:tcBorders>
              <w:top w:val="nil"/>
              <w:left w:val="nil"/>
              <w:bottom w:val="single" w:sz="4" w:space="0" w:color="auto"/>
              <w:right w:val="single" w:sz="4" w:space="0" w:color="auto"/>
            </w:tcBorders>
            <w:shd w:val="clear" w:color="auto" w:fill="auto"/>
            <w:noWrap/>
            <w:vAlign w:val="center"/>
            <w:hideMark/>
          </w:tcPr>
          <w:p w14:paraId="01AF978E"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56,000 </w:t>
            </w:r>
          </w:p>
        </w:tc>
        <w:tc>
          <w:tcPr>
            <w:tcW w:w="1320" w:type="dxa"/>
            <w:tcBorders>
              <w:top w:val="nil"/>
              <w:left w:val="nil"/>
              <w:bottom w:val="single" w:sz="4" w:space="0" w:color="auto"/>
              <w:right w:val="single" w:sz="4" w:space="0" w:color="auto"/>
            </w:tcBorders>
            <w:shd w:val="clear" w:color="auto" w:fill="auto"/>
            <w:noWrap/>
            <w:vAlign w:val="center"/>
            <w:hideMark/>
          </w:tcPr>
          <w:p w14:paraId="4855D03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34,000 </w:t>
            </w:r>
          </w:p>
        </w:tc>
        <w:tc>
          <w:tcPr>
            <w:tcW w:w="1260" w:type="dxa"/>
            <w:tcBorders>
              <w:top w:val="nil"/>
              <w:left w:val="nil"/>
              <w:bottom w:val="single" w:sz="4" w:space="0" w:color="auto"/>
              <w:right w:val="single" w:sz="4" w:space="0" w:color="auto"/>
            </w:tcBorders>
            <w:shd w:val="clear" w:color="auto" w:fill="auto"/>
            <w:noWrap/>
            <w:vAlign w:val="center"/>
            <w:hideMark/>
          </w:tcPr>
          <w:p w14:paraId="1F21BF94"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6,000 </w:t>
            </w:r>
          </w:p>
        </w:tc>
        <w:tc>
          <w:tcPr>
            <w:tcW w:w="1260" w:type="dxa"/>
            <w:tcBorders>
              <w:top w:val="nil"/>
              <w:left w:val="nil"/>
              <w:bottom w:val="single" w:sz="4" w:space="0" w:color="auto"/>
              <w:right w:val="single" w:sz="4" w:space="0" w:color="auto"/>
            </w:tcBorders>
            <w:shd w:val="clear" w:color="auto" w:fill="auto"/>
            <w:noWrap/>
            <w:vAlign w:val="center"/>
            <w:hideMark/>
          </w:tcPr>
          <w:p w14:paraId="6CBF42F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auto" w:fill="auto"/>
            <w:noWrap/>
            <w:vAlign w:val="center"/>
            <w:hideMark/>
          </w:tcPr>
          <w:p w14:paraId="0078F26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auto" w:fill="auto"/>
            <w:noWrap/>
            <w:vAlign w:val="center"/>
            <w:hideMark/>
          </w:tcPr>
          <w:p w14:paraId="3AF7DF7D"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96,000 </w:t>
            </w:r>
          </w:p>
        </w:tc>
        <w:tc>
          <w:tcPr>
            <w:tcW w:w="800" w:type="dxa"/>
            <w:tcBorders>
              <w:top w:val="nil"/>
              <w:left w:val="nil"/>
              <w:bottom w:val="single" w:sz="4" w:space="0" w:color="auto"/>
              <w:right w:val="single" w:sz="4" w:space="0" w:color="auto"/>
            </w:tcBorders>
            <w:shd w:val="clear" w:color="auto" w:fill="auto"/>
            <w:vAlign w:val="center"/>
            <w:hideMark/>
          </w:tcPr>
          <w:p w14:paraId="52458D3C"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11</w:t>
            </w:r>
          </w:p>
        </w:tc>
      </w:tr>
      <w:tr w:rsidR="00243013" w:rsidRPr="00243013" w14:paraId="180A6A4A"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56E95569"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507E7050"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1DA79EBB"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42813477"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71C68C79"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71400</w:t>
            </w:r>
          </w:p>
        </w:tc>
        <w:tc>
          <w:tcPr>
            <w:tcW w:w="2720" w:type="dxa"/>
            <w:tcBorders>
              <w:top w:val="nil"/>
              <w:left w:val="nil"/>
              <w:bottom w:val="single" w:sz="4" w:space="0" w:color="auto"/>
              <w:right w:val="single" w:sz="4" w:space="0" w:color="auto"/>
            </w:tcBorders>
            <w:shd w:val="clear" w:color="auto" w:fill="auto"/>
            <w:vAlign w:val="center"/>
            <w:hideMark/>
          </w:tcPr>
          <w:p w14:paraId="6907F697"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Contractual Services-individual</w:t>
            </w:r>
          </w:p>
        </w:tc>
        <w:tc>
          <w:tcPr>
            <w:tcW w:w="1340" w:type="dxa"/>
            <w:tcBorders>
              <w:top w:val="nil"/>
              <w:left w:val="nil"/>
              <w:bottom w:val="single" w:sz="4" w:space="0" w:color="auto"/>
              <w:right w:val="single" w:sz="4" w:space="0" w:color="auto"/>
            </w:tcBorders>
            <w:shd w:val="clear" w:color="auto" w:fill="auto"/>
            <w:noWrap/>
            <w:vAlign w:val="center"/>
            <w:hideMark/>
          </w:tcPr>
          <w:p w14:paraId="718BE9C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65,000 </w:t>
            </w:r>
          </w:p>
        </w:tc>
        <w:tc>
          <w:tcPr>
            <w:tcW w:w="1320" w:type="dxa"/>
            <w:tcBorders>
              <w:top w:val="nil"/>
              <w:left w:val="nil"/>
              <w:bottom w:val="single" w:sz="4" w:space="0" w:color="auto"/>
              <w:right w:val="single" w:sz="4" w:space="0" w:color="auto"/>
            </w:tcBorders>
            <w:shd w:val="clear" w:color="auto" w:fill="auto"/>
            <w:noWrap/>
            <w:vAlign w:val="center"/>
            <w:hideMark/>
          </w:tcPr>
          <w:p w14:paraId="1F9458D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55,000 </w:t>
            </w:r>
          </w:p>
        </w:tc>
        <w:tc>
          <w:tcPr>
            <w:tcW w:w="1260" w:type="dxa"/>
            <w:tcBorders>
              <w:top w:val="nil"/>
              <w:left w:val="nil"/>
              <w:bottom w:val="single" w:sz="4" w:space="0" w:color="auto"/>
              <w:right w:val="single" w:sz="4" w:space="0" w:color="auto"/>
            </w:tcBorders>
            <w:shd w:val="clear" w:color="auto" w:fill="auto"/>
            <w:noWrap/>
            <w:vAlign w:val="center"/>
            <w:hideMark/>
          </w:tcPr>
          <w:p w14:paraId="192169D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60,000 </w:t>
            </w:r>
          </w:p>
        </w:tc>
        <w:tc>
          <w:tcPr>
            <w:tcW w:w="1260" w:type="dxa"/>
            <w:tcBorders>
              <w:top w:val="nil"/>
              <w:left w:val="nil"/>
              <w:bottom w:val="single" w:sz="4" w:space="0" w:color="auto"/>
              <w:right w:val="single" w:sz="4" w:space="0" w:color="auto"/>
            </w:tcBorders>
            <w:shd w:val="clear" w:color="auto" w:fill="auto"/>
            <w:noWrap/>
            <w:vAlign w:val="center"/>
            <w:hideMark/>
          </w:tcPr>
          <w:p w14:paraId="31E6B50D"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65,000 </w:t>
            </w:r>
          </w:p>
        </w:tc>
        <w:tc>
          <w:tcPr>
            <w:tcW w:w="1240" w:type="dxa"/>
            <w:tcBorders>
              <w:top w:val="nil"/>
              <w:left w:val="nil"/>
              <w:bottom w:val="single" w:sz="4" w:space="0" w:color="auto"/>
              <w:right w:val="single" w:sz="4" w:space="0" w:color="auto"/>
            </w:tcBorders>
            <w:shd w:val="clear" w:color="auto" w:fill="auto"/>
            <w:noWrap/>
            <w:vAlign w:val="center"/>
            <w:hideMark/>
          </w:tcPr>
          <w:p w14:paraId="7ABC79ED"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70,000 </w:t>
            </w:r>
          </w:p>
        </w:tc>
        <w:tc>
          <w:tcPr>
            <w:tcW w:w="1180" w:type="dxa"/>
            <w:tcBorders>
              <w:top w:val="nil"/>
              <w:left w:val="nil"/>
              <w:bottom w:val="single" w:sz="4" w:space="0" w:color="auto"/>
              <w:right w:val="single" w:sz="4" w:space="0" w:color="auto"/>
            </w:tcBorders>
            <w:shd w:val="clear" w:color="auto" w:fill="auto"/>
            <w:noWrap/>
            <w:vAlign w:val="center"/>
            <w:hideMark/>
          </w:tcPr>
          <w:p w14:paraId="2B9E80D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315,000 </w:t>
            </w:r>
          </w:p>
        </w:tc>
        <w:tc>
          <w:tcPr>
            <w:tcW w:w="800" w:type="dxa"/>
            <w:tcBorders>
              <w:top w:val="nil"/>
              <w:left w:val="nil"/>
              <w:bottom w:val="single" w:sz="4" w:space="0" w:color="auto"/>
              <w:right w:val="single" w:sz="4" w:space="0" w:color="auto"/>
            </w:tcBorders>
            <w:shd w:val="clear" w:color="auto" w:fill="auto"/>
            <w:vAlign w:val="center"/>
            <w:hideMark/>
          </w:tcPr>
          <w:p w14:paraId="7AC2A394"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12</w:t>
            </w:r>
          </w:p>
        </w:tc>
      </w:tr>
      <w:tr w:rsidR="00243013" w:rsidRPr="00243013" w14:paraId="2A614C2A"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629C66BB"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251E0993"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0C6206A0"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27A4E0C6"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7B4FCBB1"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71600</w:t>
            </w:r>
          </w:p>
        </w:tc>
        <w:tc>
          <w:tcPr>
            <w:tcW w:w="2720" w:type="dxa"/>
            <w:tcBorders>
              <w:top w:val="nil"/>
              <w:left w:val="nil"/>
              <w:bottom w:val="single" w:sz="4" w:space="0" w:color="auto"/>
              <w:right w:val="single" w:sz="4" w:space="0" w:color="auto"/>
            </w:tcBorders>
            <w:shd w:val="clear" w:color="auto" w:fill="auto"/>
            <w:vAlign w:val="center"/>
            <w:hideMark/>
          </w:tcPr>
          <w:p w14:paraId="3F46353E"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Travel</w:t>
            </w:r>
          </w:p>
        </w:tc>
        <w:tc>
          <w:tcPr>
            <w:tcW w:w="1340" w:type="dxa"/>
            <w:tcBorders>
              <w:top w:val="nil"/>
              <w:left w:val="nil"/>
              <w:bottom w:val="single" w:sz="4" w:space="0" w:color="auto"/>
              <w:right w:val="single" w:sz="4" w:space="0" w:color="auto"/>
            </w:tcBorders>
            <w:shd w:val="clear" w:color="auto" w:fill="auto"/>
            <w:noWrap/>
            <w:vAlign w:val="center"/>
            <w:hideMark/>
          </w:tcPr>
          <w:p w14:paraId="037573C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48,500 </w:t>
            </w:r>
          </w:p>
        </w:tc>
        <w:tc>
          <w:tcPr>
            <w:tcW w:w="1320" w:type="dxa"/>
            <w:tcBorders>
              <w:top w:val="nil"/>
              <w:left w:val="nil"/>
              <w:bottom w:val="single" w:sz="4" w:space="0" w:color="auto"/>
              <w:right w:val="single" w:sz="4" w:space="0" w:color="auto"/>
            </w:tcBorders>
            <w:shd w:val="clear" w:color="auto" w:fill="auto"/>
            <w:noWrap/>
            <w:vAlign w:val="center"/>
            <w:hideMark/>
          </w:tcPr>
          <w:p w14:paraId="4BE659A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63,000 </w:t>
            </w:r>
          </w:p>
        </w:tc>
        <w:tc>
          <w:tcPr>
            <w:tcW w:w="1260" w:type="dxa"/>
            <w:tcBorders>
              <w:top w:val="nil"/>
              <w:left w:val="nil"/>
              <w:bottom w:val="single" w:sz="4" w:space="0" w:color="auto"/>
              <w:right w:val="single" w:sz="4" w:space="0" w:color="auto"/>
            </w:tcBorders>
            <w:shd w:val="clear" w:color="auto" w:fill="auto"/>
            <w:noWrap/>
            <w:vAlign w:val="center"/>
            <w:hideMark/>
          </w:tcPr>
          <w:p w14:paraId="5F0936E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61,000 </w:t>
            </w:r>
          </w:p>
        </w:tc>
        <w:tc>
          <w:tcPr>
            <w:tcW w:w="1260" w:type="dxa"/>
            <w:tcBorders>
              <w:top w:val="nil"/>
              <w:left w:val="nil"/>
              <w:bottom w:val="single" w:sz="4" w:space="0" w:color="auto"/>
              <w:right w:val="single" w:sz="4" w:space="0" w:color="auto"/>
            </w:tcBorders>
            <w:shd w:val="clear" w:color="auto" w:fill="auto"/>
            <w:noWrap/>
            <w:vAlign w:val="center"/>
            <w:hideMark/>
          </w:tcPr>
          <w:p w14:paraId="7F8C055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33,000 </w:t>
            </w:r>
          </w:p>
        </w:tc>
        <w:tc>
          <w:tcPr>
            <w:tcW w:w="1240" w:type="dxa"/>
            <w:tcBorders>
              <w:top w:val="nil"/>
              <w:left w:val="nil"/>
              <w:bottom w:val="single" w:sz="4" w:space="0" w:color="auto"/>
              <w:right w:val="single" w:sz="4" w:space="0" w:color="auto"/>
            </w:tcBorders>
            <w:shd w:val="clear" w:color="auto" w:fill="auto"/>
            <w:noWrap/>
            <w:vAlign w:val="center"/>
            <w:hideMark/>
          </w:tcPr>
          <w:p w14:paraId="39B6017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33,000 </w:t>
            </w:r>
          </w:p>
        </w:tc>
        <w:tc>
          <w:tcPr>
            <w:tcW w:w="1180" w:type="dxa"/>
            <w:tcBorders>
              <w:top w:val="nil"/>
              <w:left w:val="nil"/>
              <w:bottom w:val="single" w:sz="4" w:space="0" w:color="auto"/>
              <w:right w:val="single" w:sz="4" w:space="0" w:color="auto"/>
            </w:tcBorders>
            <w:shd w:val="clear" w:color="auto" w:fill="auto"/>
            <w:noWrap/>
            <w:vAlign w:val="center"/>
            <w:hideMark/>
          </w:tcPr>
          <w:p w14:paraId="1663463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238,500 </w:t>
            </w:r>
          </w:p>
        </w:tc>
        <w:tc>
          <w:tcPr>
            <w:tcW w:w="800" w:type="dxa"/>
            <w:tcBorders>
              <w:top w:val="nil"/>
              <w:left w:val="nil"/>
              <w:bottom w:val="single" w:sz="4" w:space="0" w:color="auto"/>
              <w:right w:val="single" w:sz="4" w:space="0" w:color="auto"/>
            </w:tcBorders>
            <w:shd w:val="clear" w:color="auto" w:fill="auto"/>
            <w:vAlign w:val="center"/>
            <w:hideMark/>
          </w:tcPr>
          <w:p w14:paraId="79897BDA"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13</w:t>
            </w:r>
          </w:p>
        </w:tc>
      </w:tr>
      <w:tr w:rsidR="00243013" w:rsidRPr="00243013" w14:paraId="58DF61A5"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71B3A55F"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13DC1D9C"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7E6892F4"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0CDA9E11"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39EEBCBB"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72100</w:t>
            </w:r>
          </w:p>
        </w:tc>
        <w:tc>
          <w:tcPr>
            <w:tcW w:w="2720" w:type="dxa"/>
            <w:tcBorders>
              <w:top w:val="nil"/>
              <w:left w:val="nil"/>
              <w:bottom w:val="single" w:sz="4" w:space="0" w:color="auto"/>
              <w:right w:val="single" w:sz="4" w:space="0" w:color="auto"/>
            </w:tcBorders>
            <w:shd w:val="clear" w:color="auto" w:fill="auto"/>
            <w:vAlign w:val="center"/>
            <w:hideMark/>
          </w:tcPr>
          <w:p w14:paraId="16CB2183"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Contractual services company</w:t>
            </w:r>
          </w:p>
        </w:tc>
        <w:tc>
          <w:tcPr>
            <w:tcW w:w="1340" w:type="dxa"/>
            <w:tcBorders>
              <w:top w:val="nil"/>
              <w:left w:val="nil"/>
              <w:bottom w:val="single" w:sz="4" w:space="0" w:color="auto"/>
              <w:right w:val="single" w:sz="4" w:space="0" w:color="auto"/>
            </w:tcBorders>
            <w:shd w:val="clear" w:color="auto" w:fill="auto"/>
            <w:noWrap/>
            <w:vAlign w:val="center"/>
            <w:hideMark/>
          </w:tcPr>
          <w:p w14:paraId="09D14E53"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200,000 </w:t>
            </w:r>
          </w:p>
        </w:tc>
        <w:tc>
          <w:tcPr>
            <w:tcW w:w="1320" w:type="dxa"/>
            <w:tcBorders>
              <w:top w:val="nil"/>
              <w:left w:val="nil"/>
              <w:bottom w:val="single" w:sz="4" w:space="0" w:color="auto"/>
              <w:right w:val="single" w:sz="4" w:space="0" w:color="auto"/>
            </w:tcBorders>
            <w:shd w:val="clear" w:color="auto" w:fill="auto"/>
            <w:noWrap/>
            <w:vAlign w:val="center"/>
            <w:hideMark/>
          </w:tcPr>
          <w:p w14:paraId="3DB66E5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auto" w:fill="auto"/>
            <w:noWrap/>
            <w:vAlign w:val="center"/>
            <w:hideMark/>
          </w:tcPr>
          <w:p w14:paraId="1AB2DAB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auto" w:fill="auto"/>
            <w:noWrap/>
            <w:vAlign w:val="center"/>
            <w:hideMark/>
          </w:tcPr>
          <w:p w14:paraId="5A7C73C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auto" w:fill="auto"/>
            <w:noWrap/>
            <w:vAlign w:val="center"/>
            <w:hideMark/>
          </w:tcPr>
          <w:p w14:paraId="7373152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auto" w:fill="auto"/>
            <w:noWrap/>
            <w:vAlign w:val="center"/>
            <w:hideMark/>
          </w:tcPr>
          <w:p w14:paraId="20FE596C"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200,000 </w:t>
            </w:r>
          </w:p>
        </w:tc>
        <w:tc>
          <w:tcPr>
            <w:tcW w:w="800" w:type="dxa"/>
            <w:tcBorders>
              <w:top w:val="nil"/>
              <w:left w:val="nil"/>
              <w:bottom w:val="single" w:sz="4" w:space="0" w:color="auto"/>
              <w:right w:val="single" w:sz="4" w:space="0" w:color="auto"/>
            </w:tcBorders>
            <w:shd w:val="clear" w:color="auto" w:fill="auto"/>
            <w:vAlign w:val="center"/>
            <w:hideMark/>
          </w:tcPr>
          <w:p w14:paraId="58B9542F"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14</w:t>
            </w:r>
          </w:p>
        </w:tc>
      </w:tr>
      <w:tr w:rsidR="00243013" w:rsidRPr="00243013" w14:paraId="5D81AC06"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0CB1D73A"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1D9A8F35"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4D74B480"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113D80F3"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7F8893B6"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72200</w:t>
            </w:r>
          </w:p>
        </w:tc>
        <w:tc>
          <w:tcPr>
            <w:tcW w:w="2720" w:type="dxa"/>
            <w:tcBorders>
              <w:top w:val="nil"/>
              <w:left w:val="nil"/>
              <w:bottom w:val="single" w:sz="4" w:space="0" w:color="auto"/>
              <w:right w:val="single" w:sz="4" w:space="0" w:color="auto"/>
            </w:tcBorders>
            <w:shd w:val="clear" w:color="auto" w:fill="auto"/>
            <w:vAlign w:val="center"/>
            <w:hideMark/>
          </w:tcPr>
          <w:p w14:paraId="3597981E"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Equipment and Furniture</w:t>
            </w:r>
          </w:p>
        </w:tc>
        <w:tc>
          <w:tcPr>
            <w:tcW w:w="1340" w:type="dxa"/>
            <w:tcBorders>
              <w:top w:val="nil"/>
              <w:left w:val="nil"/>
              <w:bottom w:val="single" w:sz="4" w:space="0" w:color="auto"/>
              <w:right w:val="single" w:sz="4" w:space="0" w:color="auto"/>
            </w:tcBorders>
            <w:shd w:val="clear" w:color="auto" w:fill="auto"/>
            <w:noWrap/>
            <w:vAlign w:val="center"/>
            <w:hideMark/>
          </w:tcPr>
          <w:p w14:paraId="13B3791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 </w:t>
            </w:r>
          </w:p>
        </w:tc>
        <w:tc>
          <w:tcPr>
            <w:tcW w:w="1320" w:type="dxa"/>
            <w:tcBorders>
              <w:top w:val="nil"/>
              <w:left w:val="nil"/>
              <w:bottom w:val="single" w:sz="4" w:space="0" w:color="auto"/>
              <w:right w:val="single" w:sz="4" w:space="0" w:color="auto"/>
            </w:tcBorders>
            <w:shd w:val="clear" w:color="auto" w:fill="auto"/>
            <w:noWrap/>
            <w:vAlign w:val="center"/>
            <w:hideMark/>
          </w:tcPr>
          <w:p w14:paraId="67381D3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260" w:type="dxa"/>
            <w:tcBorders>
              <w:top w:val="nil"/>
              <w:left w:val="nil"/>
              <w:bottom w:val="single" w:sz="4" w:space="0" w:color="auto"/>
              <w:right w:val="single" w:sz="4" w:space="0" w:color="auto"/>
            </w:tcBorders>
            <w:shd w:val="clear" w:color="auto" w:fill="auto"/>
            <w:noWrap/>
            <w:vAlign w:val="center"/>
            <w:hideMark/>
          </w:tcPr>
          <w:p w14:paraId="6EC504D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20,000 </w:t>
            </w:r>
          </w:p>
        </w:tc>
        <w:tc>
          <w:tcPr>
            <w:tcW w:w="1260" w:type="dxa"/>
            <w:tcBorders>
              <w:top w:val="nil"/>
              <w:left w:val="nil"/>
              <w:bottom w:val="single" w:sz="4" w:space="0" w:color="auto"/>
              <w:right w:val="single" w:sz="4" w:space="0" w:color="auto"/>
            </w:tcBorders>
            <w:shd w:val="clear" w:color="auto" w:fill="auto"/>
            <w:noWrap/>
            <w:vAlign w:val="center"/>
            <w:hideMark/>
          </w:tcPr>
          <w:p w14:paraId="1756B73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20,000 </w:t>
            </w:r>
          </w:p>
        </w:tc>
        <w:tc>
          <w:tcPr>
            <w:tcW w:w="1240" w:type="dxa"/>
            <w:tcBorders>
              <w:top w:val="nil"/>
              <w:left w:val="nil"/>
              <w:bottom w:val="single" w:sz="4" w:space="0" w:color="auto"/>
              <w:right w:val="single" w:sz="4" w:space="0" w:color="auto"/>
            </w:tcBorders>
            <w:shd w:val="clear" w:color="auto" w:fill="auto"/>
            <w:noWrap/>
            <w:vAlign w:val="center"/>
            <w:hideMark/>
          </w:tcPr>
          <w:p w14:paraId="74BFAB6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14:paraId="781F298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50,000 </w:t>
            </w:r>
          </w:p>
        </w:tc>
        <w:tc>
          <w:tcPr>
            <w:tcW w:w="800" w:type="dxa"/>
            <w:tcBorders>
              <w:top w:val="nil"/>
              <w:left w:val="nil"/>
              <w:bottom w:val="single" w:sz="4" w:space="0" w:color="auto"/>
              <w:right w:val="single" w:sz="4" w:space="0" w:color="auto"/>
            </w:tcBorders>
            <w:shd w:val="clear" w:color="auto" w:fill="auto"/>
            <w:vAlign w:val="center"/>
            <w:hideMark/>
          </w:tcPr>
          <w:p w14:paraId="5E898A0B"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15</w:t>
            </w:r>
          </w:p>
        </w:tc>
      </w:tr>
      <w:tr w:rsidR="00243013" w:rsidRPr="00243013" w14:paraId="41F8E090" w14:textId="77777777" w:rsidTr="00A37654">
        <w:trPr>
          <w:trHeight w:val="480"/>
        </w:trPr>
        <w:tc>
          <w:tcPr>
            <w:tcW w:w="3120" w:type="dxa"/>
            <w:vMerge/>
            <w:tcBorders>
              <w:top w:val="nil"/>
              <w:left w:val="single" w:sz="4" w:space="0" w:color="auto"/>
              <w:bottom w:val="single" w:sz="4" w:space="0" w:color="auto"/>
              <w:right w:val="single" w:sz="4" w:space="0" w:color="auto"/>
            </w:tcBorders>
            <w:vAlign w:val="center"/>
            <w:hideMark/>
          </w:tcPr>
          <w:p w14:paraId="52B14ED3"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7729DD06"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1C11305C"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5A78F297"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6CFF7B65"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72400</w:t>
            </w:r>
          </w:p>
        </w:tc>
        <w:tc>
          <w:tcPr>
            <w:tcW w:w="2720" w:type="dxa"/>
            <w:tcBorders>
              <w:top w:val="nil"/>
              <w:left w:val="nil"/>
              <w:bottom w:val="single" w:sz="4" w:space="0" w:color="auto"/>
              <w:right w:val="single" w:sz="4" w:space="0" w:color="auto"/>
            </w:tcBorders>
            <w:shd w:val="clear" w:color="auto" w:fill="auto"/>
            <w:vAlign w:val="center"/>
            <w:hideMark/>
          </w:tcPr>
          <w:p w14:paraId="202DCB27"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Communications and Audio Visual Equipment </w:t>
            </w:r>
          </w:p>
        </w:tc>
        <w:tc>
          <w:tcPr>
            <w:tcW w:w="1340" w:type="dxa"/>
            <w:tcBorders>
              <w:top w:val="nil"/>
              <w:left w:val="nil"/>
              <w:bottom w:val="single" w:sz="4" w:space="0" w:color="auto"/>
              <w:right w:val="single" w:sz="4" w:space="0" w:color="auto"/>
            </w:tcBorders>
            <w:shd w:val="clear" w:color="auto" w:fill="auto"/>
            <w:noWrap/>
            <w:vAlign w:val="center"/>
            <w:hideMark/>
          </w:tcPr>
          <w:p w14:paraId="17D75B9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15,000 </w:t>
            </w:r>
          </w:p>
        </w:tc>
        <w:tc>
          <w:tcPr>
            <w:tcW w:w="1320" w:type="dxa"/>
            <w:tcBorders>
              <w:top w:val="nil"/>
              <w:left w:val="nil"/>
              <w:bottom w:val="single" w:sz="4" w:space="0" w:color="auto"/>
              <w:right w:val="single" w:sz="4" w:space="0" w:color="auto"/>
            </w:tcBorders>
            <w:shd w:val="clear" w:color="auto" w:fill="auto"/>
            <w:noWrap/>
            <w:vAlign w:val="center"/>
            <w:hideMark/>
          </w:tcPr>
          <w:p w14:paraId="3BE11063"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auto" w:fill="auto"/>
            <w:noWrap/>
            <w:vAlign w:val="center"/>
            <w:hideMark/>
          </w:tcPr>
          <w:p w14:paraId="443E74B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auto" w:fill="auto"/>
            <w:noWrap/>
            <w:vAlign w:val="center"/>
            <w:hideMark/>
          </w:tcPr>
          <w:p w14:paraId="2B1066A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auto" w:fill="auto"/>
            <w:noWrap/>
            <w:vAlign w:val="center"/>
            <w:hideMark/>
          </w:tcPr>
          <w:p w14:paraId="2F3EC3CD"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auto" w:fill="auto"/>
            <w:noWrap/>
            <w:vAlign w:val="center"/>
            <w:hideMark/>
          </w:tcPr>
          <w:p w14:paraId="15EA4C9E"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15,000 </w:t>
            </w:r>
          </w:p>
        </w:tc>
        <w:tc>
          <w:tcPr>
            <w:tcW w:w="800" w:type="dxa"/>
            <w:tcBorders>
              <w:top w:val="nil"/>
              <w:left w:val="nil"/>
              <w:bottom w:val="single" w:sz="4" w:space="0" w:color="auto"/>
              <w:right w:val="single" w:sz="4" w:space="0" w:color="auto"/>
            </w:tcBorders>
            <w:shd w:val="clear" w:color="auto" w:fill="auto"/>
            <w:vAlign w:val="center"/>
            <w:hideMark/>
          </w:tcPr>
          <w:p w14:paraId="588A0544"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16</w:t>
            </w:r>
          </w:p>
        </w:tc>
      </w:tr>
      <w:tr w:rsidR="00243013" w:rsidRPr="00243013" w14:paraId="0D3C0627" w14:textId="77777777" w:rsidTr="00A37654">
        <w:trPr>
          <w:trHeight w:val="280"/>
        </w:trPr>
        <w:tc>
          <w:tcPr>
            <w:tcW w:w="3120" w:type="dxa"/>
            <w:vMerge/>
            <w:tcBorders>
              <w:top w:val="nil"/>
              <w:left w:val="single" w:sz="4" w:space="0" w:color="auto"/>
              <w:bottom w:val="single" w:sz="4" w:space="0" w:color="auto"/>
              <w:right w:val="single" w:sz="4" w:space="0" w:color="auto"/>
            </w:tcBorders>
            <w:vAlign w:val="center"/>
            <w:hideMark/>
          </w:tcPr>
          <w:p w14:paraId="03CBCC82"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3C7142AF"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60181AE6"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17CCD5E7"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2836CB6C"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72500</w:t>
            </w:r>
          </w:p>
        </w:tc>
        <w:tc>
          <w:tcPr>
            <w:tcW w:w="2720" w:type="dxa"/>
            <w:tcBorders>
              <w:top w:val="nil"/>
              <w:left w:val="nil"/>
              <w:bottom w:val="single" w:sz="4" w:space="0" w:color="auto"/>
              <w:right w:val="single" w:sz="4" w:space="0" w:color="auto"/>
            </w:tcBorders>
            <w:shd w:val="clear" w:color="auto" w:fill="auto"/>
            <w:vAlign w:val="center"/>
            <w:hideMark/>
          </w:tcPr>
          <w:p w14:paraId="5926B32B"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Supplies</w:t>
            </w:r>
          </w:p>
        </w:tc>
        <w:tc>
          <w:tcPr>
            <w:tcW w:w="1340" w:type="dxa"/>
            <w:tcBorders>
              <w:top w:val="nil"/>
              <w:left w:val="nil"/>
              <w:bottom w:val="single" w:sz="4" w:space="0" w:color="auto"/>
              <w:right w:val="single" w:sz="4" w:space="0" w:color="auto"/>
            </w:tcBorders>
            <w:shd w:val="clear" w:color="auto" w:fill="auto"/>
            <w:noWrap/>
            <w:vAlign w:val="center"/>
            <w:hideMark/>
          </w:tcPr>
          <w:p w14:paraId="3CB456A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6,000 </w:t>
            </w:r>
          </w:p>
        </w:tc>
        <w:tc>
          <w:tcPr>
            <w:tcW w:w="1320" w:type="dxa"/>
            <w:tcBorders>
              <w:top w:val="nil"/>
              <w:left w:val="nil"/>
              <w:bottom w:val="single" w:sz="4" w:space="0" w:color="auto"/>
              <w:right w:val="single" w:sz="4" w:space="0" w:color="auto"/>
            </w:tcBorders>
            <w:shd w:val="clear" w:color="auto" w:fill="auto"/>
            <w:noWrap/>
            <w:vAlign w:val="center"/>
            <w:hideMark/>
          </w:tcPr>
          <w:p w14:paraId="6D6D434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6,000 </w:t>
            </w:r>
          </w:p>
        </w:tc>
        <w:tc>
          <w:tcPr>
            <w:tcW w:w="1260" w:type="dxa"/>
            <w:tcBorders>
              <w:top w:val="nil"/>
              <w:left w:val="nil"/>
              <w:bottom w:val="single" w:sz="4" w:space="0" w:color="auto"/>
              <w:right w:val="single" w:sz="4" w:space="0" w:color="auto"/>
            </w:tcBorders>
            <w:shd w:val="clear" w:color="auto" w:fill="auto"/>
            <w:noWrap/>
            <w:vAlign w:val="center"/>
            <w:hideMark/>
          </w:tcPr>
          <w:p w14:paraId="13BB936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60" w:type="dxa"/>
            <w:tcBorders>
              <w:top w:val="nil"/>
              <w:left w:val="nil"/>
              <w:bottom w:val="single" w:sz="4" w:space="0" w:color="auto"/>
              <w:right w:val="single" w:sz="4" w:space="0" w:color="auto"/>
            </w:tcBorders>
            <w:shd w:val="clear" w:color="auto" w:fill="auto"/>
            <w:noWrap/>
            <w:vAlign w:val="center"/>
            <w:hideMark/>
          </w:tcPr>
          <w:p w14:paraId="1E12935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40" w:type="dxa"/>
            <w:tcBorders>
              <w:top w:val="nil"/>
              <w:left w:val="nil"/>
              <w:bottom w:val="single" w:sz="4" w:space="0" w:color="auto"/>
              <w:right w:val="single" w:sz="4" w:space="0" w:color="auto"/>
            </w:tcBorders>
            <w:shd w:val="clear" w:color="auto" w:fill="auto"/>
            <w:noWrap/>
            <w:vAlign w:val="center"/>
            <w:hideMark/>
          </w:tcPr>
          <w:p w14:paraId="49AB179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180" w:type="dxa"/>
            <w:tcBorders>
              <w:top w:val="nil"/>
              <w:left w:val="nil"/>
              <w:bottom w:val="single" w:sz="4" w:space="0" w:color="auto"/>
              <w:right w:val="single" w:sz="4" w:space="0" w:color="auto"/>
            </w:tcBorders>
            <w:shd w:val="clear" w:color="auto" w:fill="auto"/>
            <w:noWrap/>
            <w:vAlign w:val="center"/>
            <w:hideMark/>
          </w:tcPr>
          <w:p w14:paraId="43B400E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27,000 </w:t>
            </w:r>
          </w:p>
        </w:tc>
        <w:tc>
          <w:tcPr>
            <w:tcW w:w="800" w:type="dxa"/>
            <w:tcBorders>
              <w:top w:val="nil"/>
              <w:left w:val="nil"/>
              <w:bottom w:val="single" w:sz="4" w:space="0" w:color="auto"/>
              <w:right w:val="single" w:sz="4" w:space="0" w:color="auto"/>
            </w:tcBorders>
            <w:shd w:val="clear" w:color="auto" w:fill="auto"/>
            <w:vAlign w:val="center"/>
            <w:hideMark/>
          </w:tcPr>
          <w:p w14:paraId="6B934E9E"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17</w:t>
            </w:r>
          </w:p>
        </w:tc>
      </w:tr>
      <w:tr w:rsidR="00243013" w:rsidRPr="00243013" w14:paraId="09298E24" w14:textId="77777777" w:rsidTr="00A37654">
        <w:trPr>
          <w:trHeight w:val="280"/>
        </w:trPr>
        <w:tc>
          <w:tcPr>
            <w:tcW w:w="3120" w:type="dxa"/>
            <w:vMerge/>
            <w:tcBorders>
              <w:top w:val="nil"/>
              <w:left w:val="single" w:sz="4" w:space="0" w:color="auto"/>
              <w:bottom w:val="single" w:sz="4" w:space="0" w:color="auto"/>
              <w:right w:val="single" w:sz="4" w:space="0" w:color="auto"/>
            </w:tcBorders>
            <w:vAlign w:val="center"/>
            <w:hideMark/>
          </w:tcPr>
          <w:p w14:paraId="52C4B84B"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5FDF02F1"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0980AE65"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28AF202D"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61721CC3"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72800</w:t>
            </w:r>
          </w:p>
        </w:tc>
        <w:tc>
          <w:tcPr>
            <w:tcW w:w="2720" w:type="dxa"/>
            <w:tcBorders>
              <w:top w:val="nil"/>
              <w:left w:val="nil"/>
              <w:bottom w:val="single" w:sz="4" w:space="0" w:color="auto"/>
              <w:right w:val="single" w:sz="4" w:space="0" w:color="auto"/>
            </w:tcBorders>
            <w:shd w:val="clear" w:color="auto" w:fill="auto"/>
            <w:vAlign w:val="center"/>
            <w:hideMark/>
          </w:tcPr>
          <w:p w14:paraId="71C64A71"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Inf. Technology Equipment</w:t>
            </w:r>
          </w:p>
        </w:tc>
        <w:tc>
          <w:tcPr>
            <w:tcW w:w="1340" w:type="dxa"/>
            <w:tcBorders>
              <w:top w:val="nil"/>
              <w:left w:val="nil"/>
              <w:bottom w:val="single" w:sz="4" w:space="0" w:color="auto"/>
              <w:right w:val="single" w:sz="4" w:space="0" w:color="auto"/>
            </w:tcBorders>
            <w:shd w:val="clear" w:color="auto" w:fill="auto"/>
            <w:noWrap/>
            <w:vAlign w:val="bottom"/>
            <w:hideMark/>
          </w:tcPr>
          <w:p w14:paraId="5F22B694"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15,000 </w:t>
            </w:r>
          </w:p>
        </w:tc>
        <w:tc>
          <w:tcPr>
            <w:tcW w:w="1320" w:type="dxa"/>
            <w:tcBorders>
              <w:top w:val="nil"/>
              <w:left w:val="nil"/>
              <w:bottom w:val="single" w:sz="4" w:space="0" w:color="auto"/>
              <w:right w:val="single" w:sz="4" w:space="0" w:color="auto"/>
            </w:tcBorders>
            <w:shd w:val="clear" w:color="auto" w:fill="auto"/>
            <w:noWrap/>
            <w:vAlign w:val="bottom"/>
            <w:hideMark/>
          </w:tcPr>
          <w:p w14:paraId="51C32A66"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60" w:type="dxa"/>
            <w:tcBorders>
              <w:top w:val="nil"/>
              <w:left w:val="nil"/>
              <w:bottom w:val="single" w:sz="4" w:space="0" w:color="auto"/>
              <w:right w:val="single" w:sz="4" w:space="0" w:color="auto"/>
            </w:tcBorders>
            <w:shd w:val="clear" w:color="auto" w:fill="auto"/>
            <w:noWrap/>
            <w:vAlign w:val="bottom"/>
            <w:hideMark/>
          </w:tcPr>
          <w:p w14:paraId="473E74B4"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60" w:type="dxa"/>
            <w:tcBorders>
              <w:top w:val="nil"/>
              <w:left w:val="nil"/>
              <w:bottom w:val="single" w:sz="4" w:space="0" w:color="auto"/>
              <w:right w:val="single" w:sz="4" w:space="0" w:color="auto"/>
            </w:tcBorders>
            <w:shd w:val="clear" w:color="auto" w:fill="auto"/>
            <w:noWrap/>
            <w:vAlign w:val="bottom"/>
            <w:hideMark/>
          </w:tcPr>
          <w:p w14:paraId="420FFB93"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40" w:type="dxa"/>
            <w:tcBorders>
              <w:top w:val="nil"/>
              <w:left w:val="nil"/>
              <w:bottom w:val="single" w:sz="4" w:space="0" w:color="auto"/>
              <w:right w:val="single" w:sz="4" w:space="0" w:color="auto"/>
            </w:tcBorders>
            <w:shd w:val="clear" w:color="auto" w:fill="auto"/>
            <w:noWrap/>
            <w:vAlign w:val="bottom"/>
            <w:hideMark/>
          </w:tcPr>
          <w:p w14:paraId="7A331C9A"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180" w:type="dxa"/>
            <w:tcBorders>
              <w:top w:val="nil"/>
              <w:left w:val="nil"/>
              <w:bottom w:val="single" w:sz="4" w:space="0" w:color="auto"/>
              <w:right w:val="single" w:sz="4" w:space="0" w:color="auto"/>
            </w:tcBorders>
            <w:shd w:val="clear" w:color="auto" w:fill="auto"/>
            <w:noWrap/>
            <w:vAlign w:val="bottom"/>
            <w:hideMark/>
          </w:tcPr>
          <w:p w14:paraId="15DD36DC"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23,000 </w:t>
            </w:r>
          </w:p>
        </w:tc>
        <w:tc>
          <w:tcPr>
            <w:tcW w:w="800" w:type="dxa"/>
            <w:tcBorders>
              <w:top w:val="nil"/>
              <w:left w:val="nil"/>
              <w:bottom w:val="single" w:sz="4" w:space="0" w:color="auto"/>
              <w:right w:val="single" w:sz="4" w:space="0" w:color="auto"/>
            </w:tcBorders>
            <w:shd w:val="clear" w:color="auto" w:fill="auto"/>
            <w:vAlign w:val="center"/>
            <w:hideMark/>
          </w:tcPr>
          <w:p w14:paraId="628E5396"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18</w:t>
            </w:r>
          </w:p>
        </w:tc>
      </w:tr>
      <w:tr w:rsidR="00243013" w:rsidRPr="00243013" w14:paraId="1CFA80CE"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1A3EBD18"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73E8F62A"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4B38AF28"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58A45BC9"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34620816"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74200</w:t>
            </w:r>
          </w:p>
        </w:tc>
        <w:tc>
          <w:tcPr>
            <w:tcW w:w="2720" w:type="dxa"/>
            <w:tcBorders>
              <w:top w:val="nil"/>
              <w:left w:val="nil"/>
              <w:bottom w:val="single" w:sz="4" w:space="0" w:color="auto"/>
              <w:right w:val="single" w:sz="4" w:space="0" w:color="auto"/>
            </w:tcBorders>
            <w:shd w:val="clear" w:color="auto" w:fill="auto"/>
            <w:vAlign w:val="center"/>
            <w:hideMark/>
          </w:tcPr>
          <w:p w14:paraId="2FDCF435"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Audio Visual&amp;Print Prod Costs</w:t>
            </w:r>
          </w:p>
        </w:tc>
        <w:tc>
          <w:tcPr>
            <w:tcW w:w="1340" w:type="dxa"/>
            <w:tcBorders>
              <w:top w:val="nil"/>
              <w:left w:val="nil"/>
              <w:bottom w:val="single" w:sz="4" w:space="0" w:color="auto"/>
              <w:right w:val="single" w:sz="4" w:space="0" w:color="auto"/>
            </w:tcBorders>
            <w:shd w:val="clear" w:color="auto" w:fill="auto"/>
            <w:noWrap/>
            <w:vAlign w:val="center"/>
            <w:hideMark/>
          </w:tcPr>
          <w:p w14:paraId="4A91624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18,000 </w:t>
            </w:r>
          </w:p>
        </w:tc>
        <w:tc>
          <w:tcPr>
            <w:tcW w:w="1320" w:type="dxa"/>
            <w:tcBorders>
              <w:top w:val="nil"/>
              <w:left w:val="nil"/>
              <w:bottom w:val="single" w:sz="4" w:space="0" w:color="auto"/>
              <w:right w:val="single" w:sz="4" w:space="0" w:color="auto"/>
            </w:tcBorders>
            <w:shd w:val="clear" w:color="auto" w:fill="auto"/>
            <w:noWrap/>
            <w:vAlign w:val="center"/>
            <w:hideMark/>
          </w:tcPr>
          <w:p w14:paraId="4674338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12,500 </w:t>
            </w:r>
          </w:p>
        </w:tc>
        <w:tc>
          <w:tcPr>
            <w:tcW w:w="1260" w:type="dxa"/>
            <w:tcBorders>
              <w:top w:val="nil"/>
              <w:left w:val="nil"/>
              <w:bottom w:val="single" w:sz="4" w:space="0" w:color="auto"/>
              <w:right w:val="single" w:sz="4" w:space="0" w:color="auto"/>
            </w:tcBorders>
            <w:shd w:val="clear" w:color="auto" w:fill="auto"/>
            <w:noWrap/>
            <w:vAlign w:val="center"/>
            <w:hideMark/>
          </w:tcPr>
          <w:p w14:paraId="72E8C36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 </w:t>
            </w:r>
          </w:p>
        </w:tc>
        <w:tc>
          <w:tcPr>
            <w:tcW w:w="1260" w:type="dxa"/>
            <w:tcBorders>
              <w:top w:val="nil"/>
              <w:left w:val="nil"/>
              <w:bottom w:val="single" w:sz="4" w:space="0" w:color="auto"/>
              <w:right w:val="single" w:sz="4" w:space="0" w:color="auto"/>
            </w:tcBorders>
            <w:shd w:val="clear" w:color="auto" w:fill="auto"/>
            <w:noWrap/>
            <w:vAlign w:val="center"/>
            <w:hideMark/>
          </w:tcPr>
          <w:p w14:paraId="669D946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14:paraId="4652CD4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14:paraId="71999D1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40,500 </w:t>
            </w:r>
          </w:p>
        </w:tc>
        <w:tc>
          <w:tcPr>
            <w:tcW w:w="800" w:type="dxa"/>
            <w:tcBorders>
              <w:top w:val="nil"/>
              <w:left w:val="nil"/>
              <w:bottom w:val="single" w:sz="4" w:space="0" w:color="auto"/>
              <w:right w:val="single" w:sz="4" w:space="0" w:color="auto"/>
            </w:tcBorders>
            <w:shd w:val="clear" w:color="auto" w:fill="auto"/>
            <w:vAlign w:val="center"/>
            <w:hideMark/>
          </w:tcPr>
          <w:p w14:paraId="2D2C7112"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19</w:t>
            </w:r>
          </w:p>
        </w:tc>
      </w:tr>
      <w:tr w:rsidR="00243013" w:rsidRPr="00243013" w14:paraId="48F3FED3"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512C1A54"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23FAEAE6"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6C123FFC"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132D9CDD"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57E77691" w14:textId="77777777" w:rsidR="00243013" w:rsidRPr="00243013" w:rsidRDefault="00243013" w:rsidP="00243013">
            <w:pPr>
              <w:jc w:val="center"/>
              <w:rPr>
                <w:rFonts w:asciiTheme="majorHAnsi" w:hAnsiTheme="majorHAnsi" w:cstheme="majorHAnsi"/>
                <w:color w:val="000000"/>
                <w:sz w:val="18"/>
                <w:szCs w:val="18"/>
              </w:rPr>
            </w:pPr>
            <w:r w:rsidRPr="00243013">
              <w:rPr>
                <w:rFonts w:ascii="Calibri" w:hAnsi="Calibri" w:cs="Calibri"/>
                <w:color w:val="000000"/>
                <w:sz w:val="18"/>
                <w:szCs w:val="18"/>
              </w:rPr>
              <w:t>74900</w:t>
            </w:r>
          </w:p>
        </w:tc>
        <w:tc>
          <w:tcPr>
            <w:tcW w:w="2720" w:type="dxa"/>
            <w:tcBorders>
              <w:top w:val="nil"/>
              <w:left w:val="nil"/>
              <w:bottom w:val="single" w:sz="4" w:space="0" w:color="auto"/>
              <w:right w:val="single" w:sz="4" w:space="0" w:color="auto"/>
            </w:tcBorders>
            <w:shd w:val="clear" w:color="000000" w:fill="FFFFFF"/>
            <w:vAlign w:val="center"/>
            <w:hideMark/>
          </w:tcPr>
          <w:p w14:paraId="65BC7FED" w14:textId="77777777" w:rsidR="00243013" w:rsidRPr="00243013" w:rsidRDefault="00243013" w:rsidP="00243013">
            <w:pPr>
              <w:rPr>
                <w:rFonts w:ascii="Calibri" w:hAnsi="Calibri"/>
                <w:sz w:val="18"/>
                <w:szCs w:val="18"/>
              </w:rPr>
            </w:pPr>
            <w:r w:rsidRPr="00243013">
              <w:rPr>
                <w:rFonts w:ascii="Calibri" w:hAnsi="Calibri"/>
                <w:sz w:val="18"/>
                <w:szCs w:val="18"/>
              </w:rPr>
              <w:t>Motorcycles</w:t>
            </w:r>
          </w:p>
        </w:tc>
        <w:tc>
          <w:tcPr>
            <w:tcW w:w="1340" w:type="dxa"/>
            <w:tcBorders>
              <w:top w:val="nil"/>
              <w:left w:val="nil"/>
              <w:bottom w:val="single" w:sz="4" w:space="0" w:color="auto"/>
              <w:right w:val="single" w:sz="4" w:space="0" w:color="auto"/>
            </w:tcBorders>
            <w:shd w:val="clear" w:color="auto" w:fill="auto"/>
            <w:noWrap/>
            <w:vAlign w:val="center"/>
            <w:hideMark/>
          </w:tcPr>
          <w:p w14:paraId="0B848C7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50,000 </w:t>
            </w:r>
          </w:p>
        </w:tc>
        <w:tc>
          <w:tcPr>
            <w:tcW w:w="1320" w:type="dxa"/>
            <w:tcBorders>
              <w:top w:val="nil"/>
              <w:left w:val="nil"/>
              <w:bottom w:val="single" w:sz="4" w:space="0" w:color="auto"/>
              <w:right w:val="single" w:sz="4" w:space="0" w:color="auto"/>
            </w:tcBorders>
            <w:shd w:val="clear" w:color="auto" w:fill="auto"/>
            <w:noWrap/>
            <w:vAlign w:val="center"/>
            <w:hideMark/>
          </w:tcPr>
          <w:p w14:paraId="770DF4F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auto" w:fill="auto"/>
            <w:noWrap/>
            <w:vAlign w:val="center"/>
            <w:hideMark/>
          </w:tcPr>
          <w:p w14:paraId="6D7AAC7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auto" w:fill="auto"/>
            <w:noWrap/>
            <w:vAlign w:val="center"/>
            <w:hideMark/>
          </w:tcPr>
          <w:p w14:paraId="16377F9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auto" w:fill="auto"/>
            <w:noWrap/>
            <w:vAlign w:val="center"/>
            <w:hideMark/>
          </w:tcPr>
          <w:p w14:paraId="6A26916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auto" w:fill="auto"/>
            <w:noWrap/>
            <w:vAlign w:val="center"/>
            <w:hideMark/>
          </w:tcPr>
          <w:p w14:paraId="64A51C8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50,000 </w:t>
            </w:r>
          </w:p>
        </w:tc>
        <w:tc>
          <w:tcPr>
            <w:tcW w:w="800" w:type="dxa"/>
            <w:tcBorders>
              <w:top w:val="nil"/>
              <w:left w:val="nil"/>
              <w:bottom w:val="single" w:sz="4" w:space="0" w:color="auto"/>
              <w:right w:val="single" w:sz="4" w:space="0" w:color="auto"/>
            </w:tcBorders>
            <w:shd w:val="clear" w:color="auto" w:fill="auto"/>
            <w:vAlign w:val="center"/>
            <w:hideMark/>
          </w:tcPr>
          <w:p w14:paraId="2D44F190"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20</w:t>
            </w:r>
          </w:p>
        </w:tc>
      </w:tr>
      <w:tr w:rsidR="00243013" w:rsidRPr="00243013" w14:paraId="61A0676F"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5383B281"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7E63CE22"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55E7F54C"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3EBA43B2"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0AC3CA66"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75700</w:t>
            </w:r>
          </w:p>
        </w:tc>
        <w:tc>
          <w:tcPr>
            <w:tcW w:w="2720" w:type="dxa"/>
            <w:tcBorders>
              <w:top w:val="nil"/>
              <w:left w:val="nil"/>
              <w:bottom w:val="single" w:sz="4" w:space="0" w:color="auto"/>
              <w:right w:val="single" w:sz="4" w:space="0" w:color="auto"/>
            </w:tcBorders>
            <w:shd w:val="clear" w:color="auto" w:fill="auto"/>
            <w:vAlign w:val="center"/>
            <w:hideMark/>
          </w:tcPr>
          <w:p w14:paraId="14387084"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Training, Workshops and Confer</w:t>
            </w:r>
          </w:p>
        </w:tc>
        <w:tc>
          <w:tcPr>
            <w:tcW w:w="1340" w:type="dxa"/>
            <w:tcBorders>
              <w:top w:val="nil"/>
              <w:left w:val="nil"/>
              <w:bottom w:val="single" w:sz="4" w:space="0" w:color="auto"/>
              <w:right w:val="single" w:sz="4" w:space="0" w:color="auto"/>
            </w:tcBorders>
            <w:shd w:val="clear" w:color="auto" w:fill="auto"/>
            <w:noWrap/>
            <w:vAlign w:val="center"/>
            <w:hideMark/>
          </w:tcPr>
          <w:p w14:paraId="54413A0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140,000 </w:t>
            </w:r>
          </w:p>
        </w:tc>
        <w:tc>
          <w:tcPr>
            <w:tcW w:w="1320" w:type="dxa"/>
            <w:tcBorders>
              <w:top w:val="nil"/>
              <w:left w:val="nil"/>
              <w:bottom w:val="single" w:sz="4" w:space="0" w:color="auto"/>
              <w:right w:val="single" w:sz="4" w:space="0" w:color="auto"/>
            </w:tcBorders>
            <w:shd w:val="clear" w:color="auto" w:fill="auto"/>
            <w:noWrap/>
            <w:vAlign w:val="center"/>
            <w:hideMark/>
          </w:tcPr>
          <w:p w14:paraId="655C736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120,000 </w:t>
            </w:r>
          </w:p>
        </w:tc>
        <w:tc>
          <w:tcPr>
            <w:tcW w:w="1260" w:type="dxa"/>
            <w:tcBorders>
              <w:top w:val="nil"/>
              <w:left w:val="nil"/>
              <w:bottom w:val="single" w:sz="4" w:space="0" w:color="auto"/>
              <w:right w:val="single" w:sz="4" w:space="0" w:color="auto"/>
            </w:tcBorders>
            <w:shd w:val="clear" w:color="auto" w:fill="auto"/>
            <w:noWrap/>
            <w:vAlign w:val="center"/>
            <w:hideMark/>
          </w:tcPr>
          <w:p w14:paraId="26C484EC"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85,000 </w:t>
            </w:r>
          </w:p>
        </w:tc>
        <w:tc>
          <w:tcPr>
            <w:tcW w:w="1260" w:type="dxa"/>
            <w:tcBorders>
              <w:top w:val="nil"/>
              <w:left w:val="nil"/>
              <w:bottom w:val="single" w:sz="4" w:space="0" w:color="auto"/>
              <w:right w:val="single" w:sz="4" w:space="0" w:color="auto"/>
            </w:tcBorders>
            <w:shd w:val="clear" w:color="auto" w:fill="auto"/>
            <w:noWrap/>
            <w:vAlign w:val="center"/>
            <w:hideMark/>
          </w:tcPr>
          <w:p w14:paraId="5C2C1C4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14:paraId="2346127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14:paraId="523EE89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345,000 </w:t>
            </w:r>
          </w:p>
        </w:tc>
        <w:tc>
          <w:tcPr>
            <w:tcW w:w="800" w:type="dxa"/>
            <w:tcBorders>
              <w:top w:val="nil"/>
              <w:left w:val="nil"/>
              <w:bottom w:val="single" w:sz="4" w:space="0" w:color="auto"/>
              <w:right w:val="single" w:sz="4" w:space="0" w:color="auto"/>
            </w:tcBorders>
            <w:shd w:val="clear" w:color="auto" w:fill="auto"/>
            <w:vAlign w:val="center"/>
            <w:hideMark/>
          </w:tcPr>
          <w:p w14:paraId="526E041B"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21</w:t>
            </w:r>
          </w:p>
        </w:tc>
      </w:tr>
      <w:tr w:rsidR="00243013" w:rsidRPr="00243013" w14:paraId="298F03FF"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61ACEF2E"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42609A18"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0F045128"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33AA151E"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1EF8F279"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2720" w:type="dxa"/>
            <w:tcBorders>
              <w:top w:val="nil"/>
              <w:left w:val="nil"/>
              <w:bottom w:val="single" w:sz="4" w:space="0" w:color="auto"/>
              <w:right w:val="single" w:sz="4" w:space="0" w:color="auto"/>
            </w:tcBorders>
            <w:shd w:val="clear" w:color="auto" w:fill="auto"/>
            <w:vAlign w:val="center"/>
            <w:hideMark/>
          </w:tcPr>
          <w:p w14:paraId="4F7AC5E0" w14:textId="77777777" w:rsidR="00243013" w:rsidRPr="00243013" w:rsidRDefault="00243013" w:rsidP="00243013">
            <w:pPr>
              <w:jc w:val="both"/>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Total Outcome 2 (GEF)</w:t>
            </w:r>
          </w:p>
        </w:tc>
        <w:tc>
          <w:tcPr>
            <w:tcW w:w="1340" w:type="dxa"/>
            <w:tcBorders>
              <w:top w:val="nil"/>
              <w:left w:val="nil"/>
              <w:bottom w:val="single" w:sz="4" w:space="0" w:color="auto"/>
              <w:right w:val="single" w:sz="4" w:space="0" w:color="auto"/>
            </w:tcBorders>
            <w:shd w:val="clear" w:color="auto" w:fill="auto"/>
            <w:noWrap/>
            <w:vAlign w:val="center"/>
            <w:hideMark/>
          </w:tcPr>
          <w:p w14:paraId="34060BE0"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653,500 </w:t>
            </w:r>
          </w:p>
        </w:tc>
        <w:tc>
          <w:tcPr>
            <w:tcW w:w="1320" w:type="dxa"/>
            <w:tcBorders>
              <w:top w:val="nil"/>
              <w:left w:val="nil"/>
              <w:bottom w:val="single" w:sz="4" w:space="0" w:color="auto"/>
              <w:right w:val="single" w:sz="4" w:space="0" w:color="auto"/>
            </w:tcBorders>
            <w:shd w:val="clear" w:color="auto" w:fill="auto"/>
            <w:noWrap/>
            <w:vAlign w:val="center"/>
            <w:hideMark/>
          </w:tcPr>
          <w:p w14:paraId="6702609F"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332,500 </w:t>
            </w:r>
          </w:p>
        </w:tc>
        <w:tc>
          <w:tcPr>
            <w:tcW w:w="1260" w:type="dxa"/>
            <w:tcBorders>
              <w:top w:val="nil"/>
              <w:left w:val="nil"/>
              <w:bottom w:val="single" w:sz="4" w:space="0" w:color="auto"/>
              <w:right w:val="single" w:sz="4" w:space="0" w:color="auto"/>
            </w:tcBorders>
            <w:shd w:val="clear" w:color="auto" w:fill="auto"/>
            <w:noWrap/>
            <w:vAlign w:val="center"/>
            <w:hideMark/>
          </w:tcPr>
          <w:p w14:paraId="6141A234"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279,000 </w:t>
            </w:r>
          </w:p>
        </w:tc>
        <w:tc>
          <w:tcPr>
            <w:tcW w:w="1260" w:type="dxa"/>
            <w:tcBorders>
              <w:top w:val="nil"/>
              <w:left w:val="nil"/>
              <w:bottom w:val="single" w:sz="4" w:space="0" w:color="auto"/>
              <w:right w:val="single" w:sz="4" w:space="0" w:color="auto"/>
            </w:tcBorders>
            <w:shd w:val="clear" w:color="auto" w:fill="auto"/>
            <w:noWrap/>
            <w:vAlign w:val="center"/>
            <w:hideMark/>
          </w:tcPr>
          <w:p w14:paraId="2DF89B0E"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125,000 </w:t>
            </w:r>
          </w:p>
        </w:tc>
        <w:tc>
          <w:tcPr>
            <w:tcW w:w="1240" w:type="dxa"/>
            <w:tcBorders>
              <w:top w:val="nil"/>
              <w:left w:val="nil"/>
              <w:bottom w:val="single" w:sz="4" w:space="0" w:color="auto"/>
              <w:right w:val="single" w:sz="4" w:space="0" w:color="auto"/>
            </w:tcBorders>
            <w:shd w:val="clear" w:color="auto" w:fill="auto"/>
            <w:noWrap/>
            <w:vAlign w:val="center"/>
            <w:hideMark/>
          </w:tcPr>
          <w:p w14:paraId="35612CB9"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110,000 </w:t>
            </w:r>
          </w:p>
        </w:tc>
        <w:tc>
          <w:tcPr>
            <w:tcW w:w="1180" w:type="dxa"/>
            <w:tcBorders>
              <w:top w:val="nil"/>
              <w:left w:val="nil"/>
              <w:bottom w:val="single" w:sz="4" w:space="0" w:color="auto"/>
              <w:right w:val="single" w:sz="4" w:space="0" w:color="auto"/>
            </w:tcBorders>
            <w:shd w:val="clear" w:color="auto" w:fill="auto"/>
            <w:noWrap/>
            <w:vAlign w:val="center"/>
            <w:hideMark/>
          </w:tcPr>
          <w:p w14:paraId="6BFD775E"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1,500,000 </w:t>
            </w:r>
          </w:p>
        </w:tc>
        <w:tc>
          <w:tcPr>
            <w:tcW w:w="800" w:type="dxa"/>
            <w:tcBorders>
              <w:top w:val="nil"/>
              <w:left w:val="nil"/>
              <w:bottom w:val="single" w:sz="4" w:space="0" w:color="auto"/>
              <w:right w:val="single" w:sz="4" w:space="0" w:color="auto"/>
            </w:tcBorders>
            <w:shd w:val="clear" w:color="auto" w:fill="auto"/>
            <w:vAlign w:val="center"/>
            <w:hideMark/>
          </w:tcPr>
          <w:p w14:paraId="75D939E5"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 </w:t>
            </w:r>
          </w:p>
        </w:tc>
      </w:tr>
      <w:tr w:rsidR="00243013" w:rsidRPr="00243013" w14:paraId="1EEAA173" w14:textId="77777777" w:rsidTr="00A37654">
        <w:trPr>
          <w:trHeight w:val="300"/>
        </w:trPr>
        <w:tc>
          <w:tcPr>
            <w:tcW w:w="3120" w:type="dxa"/>
            <w:vMerge w:val="restart"/>
            <w:tcBorders>
              <w:top w:val="nil"/>
              <w:left w:val="single" w:sz="4" w:space="0" w:color="auto"/>
              <w:bottom w:val="single" w:sz="4" w:space="0" w:color="auto"/>
              <w:right w:val="single" w:sz="4" w:space="0" w:color="auto"/>
            </w:tcBorders>
            <w:shd w:val="clear" w:color="auto" w:fill="auto"/>
            <w:vAlign w:val="center"/>
            <w:hideMark/>
          </w:tcPr>
          <w:p w14:paraId="6E992693"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COMPONENT 3:</w:t>
            </w:r>
            <w:r w:rsidRPr="00243013">
              <w:rPr>
                <w:rFonts w:asciiTheme="majorHAnsi" w:hAnsiTheme="majorHAnsi" w:cstheme="majorHAnsi"/>
                <w:b/>
                <w:bCs/>
                <w:color w:val="000000"/>
                <w:sz w:val="18"/>
                <w:szCs w:val="18"/>
              </w:rPr>
              <w:br/>
              <w:t>Whole of Island implementation of water, food security and infrastructure adaptation measures</w:t>
            </w:r>
          </w:p>
        </w:tc>
        <w:tc>
          <w:tcPr>
            <w:tcW w:w="1265" w:type="dxa"/>
            <w:vMerge w:val="restart"/>
            <w:tcBorders>
              <w:top w:val="nil"/>
              <w:left w:val="single" w:sz="4" w:space="0" w:color="auto"/>
              <w:bottom w:val="single" w:sz="4" w:space="0" w:color="auto"/>
              <w:right w:val="single" w:sz="4" w:space="0" w:color="auto"/>
            </w:tcBorders>
            <w:shd w:val="clear" w:color="auto" w:fill="auto"/>
            <w:vAlign w:val="center"/>
            <w:hideMark/>
          </w:tcPr>
          <w:p w14:paraId="0469C68C"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OB</w:t>
            </w:r>
          </w:p>
        </w:tc>
        <w:tc>
          <w:tcPr>
            <w:tcW w:w="673" w:type="dxa"/>
            <w:vMerge w:val="restart"/>
            <w:tcBorders>
              <w:top w:val="nil"/>
              <w:left w:val="single" w:sz="4" w:space="0" w:color="auto"/>
              <w:bottom w:val="single" w:sz="4" w:space="0" w:color="auto"/>
              <w:right w:val="single" w:sz="4" w:space="0" w:color="auto"/>
            </w:tcBorders>
            <w:shd w:val="clear" w:color="auto" w:fill="auto"/>
            <w:vAlign w:val="center"/>
            <w:hideMark/>
          </w:tcPr>
          <w:p w14:paraId="68F2A71F"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62160</w:t>
            </w:r>
          </w:p>
        </w:tc>
        <w:tc>
          <w:tcPr>
            <w:tcW w:w="684" w:type="dxa"/>
            <w:vMerge w:val="restart"/>
            <w:tcBorders>
              <w:top w:val="nil"/>
              <w:left w:val="single" w:sz="4" w:space="0" w:color="auto"/>
              <w:bottom w:val="single" w:sz="4" w:space="0" w:color="auto"/>
              <w:right w:val="single" w:sz="4" w:space="0" w:color="auto"/>
            </w:tcBorders>
            <w:shd w:val="clear" w:color="auto" w:fill="auto"/>
            <w:vAlign w:val="center"/>
            <w:hideMark/>
          </w:tcPr>
          <w:p w14:paraId="40024E4B"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LDCF</w:t>
            </w:r>
          </w:p>
        </w:tc>
        <w:tc>
          <w:tcPr>
            <w:tcW w:w="1129" w:type="dxa"/>
            <w:tcBorders>
              <w:top w:val="nil"/>
              <w:left w:val="nil"/>
              <w:bottom w:val="single" w:sz="4" w:space="0" w:color="auto"/>
              <w:right w:val="single" w:sz="4" w:space="0" w:color="auto"/>
            </w:tcBorders>
            <w:shd w:val="clear" w:color="auto" w:fill="auto"/>
            <w:noWrap/>
            <w:vAlign w:val="center"/>
            <w:hideMark/>
          </w:tcPr>
          <w:p w14:paraId="33825AA7"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71200</w:t>
            </w:r>
          </w:p>
        </w:tc>
        <w:tc>
          <w:tcPr>
            <w:tcW w:w="2720" w:type="dxa"/>
            <w:tcBorders>
              <w:top w:val="nil"/>
              <w:left w:val="nil"/>
              <w:bottom w:val="single" w:sz="4" w:space="0" w:color="auto"/>
              <w:right w:val="single" w:sz="4" w:space="0" w:color="auto"/>
            </w:tcBorders>
            <w:shd w:val="clear" w:color="auto" w:fill="auto"/>
            <w:vAlign w:val="center"/>
            <w:hideMark/>
          </w:tcPr>
          <w:p w14:paraId="2ADC967B"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International Consultants</w:t>
            </w:r>
          </w:p>
        </w:tc>
        <w:tc>
          <w:tcPr>
            <w:tcW w:w="1340" w:type="dxa"/>
            <w:tcBorders>
              <w:top w:val="nil"/>
              <w:left w:val="nil"/>
              <w:bottom w:val="single" w:sz="4" w:space="0" w:color="auto"/>
              <w:right w:val="single" w:sz="4" w:space="0" w:color="auto"/>
            </w:tcBorders>
            <w:shd w:val="clear" w:color="auto" w:fill="auto"/>
            <w:noWrap/>
            <w:vAlign w:val="center"/>
            <w:hideMark/>
          </w:tcPr>
          <w:p w14:paraId="6B85B00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50,000 </w:t>
            </w:r>
          </w:p>
        </w:tc>
        <w:tc>
          <w:tcPr>
            <w:tcW w:w="1320" w:type="dxa"/>
            <w:tcBorders>
              <w:top w:val="nil"/>
              <w:left w:val="nil"/>
              <w:bottom w:val="single" w:sz="4" w:space="0" w:color="auto"/>
              <w:right w:val="single" w:sz="4" w:space="0" w:color="auto"/>
            </w:tcBorders>
            <w:shd w:val="clear" w:color="auto" w:fill="auto"/>
            <w:noWrap/>
            <w:vAlign w:val="center"/>
            <w:hideMark/>
          </w:tcPr>
          <w:p w14:paraId="02BF7B2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45,000 </w:t>
            </w:r>
          </w:p>
        </w:tc>
        <w:tc>
          <w:tcPr>
            <w:tcW w:w="1260" w:type="dxa"/>
            <w:tcBorders>
              <w:top w:val="nil"/>
              <w:left w:val="nil"/>
              <w:bottom w:val="single" w:sz="4" w:space="0" w:color="auto"/>
              <w:right w:val="single" w:sz="4" w:space="0" w:color="auto"/>
            </w:tcBorders>
            <w:shd w:val="clear" w:color="auto" w:fill="auto"/>
            <w:noWrap/>
            <w:vAlign w:val="center"/>
            <w:hideMark/>
          </w:tcPr>
          <w:p w14:paraId="06E4430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80,000 </w:t>
            </w:r>
          </w:p>
        </w:tc>
        <w:tc>
          <w:tcPr>
            <w:tcW w:w="1260" w:type="dxa"/>
            <w:tcBorders>
              <w:top w:val="nil"/>
              <w:left w:val="nil"/>
              <w:bottom w:val="single" w:sz="4" w:space="0" w:color="auto"/>
              <w:right w:val="single" w:sz="4" w:space="0" w:color="auto"/>
            </w:tcBorders>
            <w:shd w:val="clear" w:color="auto" w:fill="auto"/>
            <w:noWrap/>
            <w:vAlign w:val="center"/>
            <w:hideMark/>
          </w:tcPr>
          <w:p w14:paraId="7DEC8F2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30,000 </w:t>
            </w:r>
          </w:p>
        </w:tc>
        <w:tc>
          <w:tcPr>
            <w:tcW w:w="1240" w:type="dxa"/>
            <w:tcBorders>
              <w:top w:val="nil"/>
              <w:left w:val="nil"/>
              <w:bottom w:val="single" w:sz="4" w:space="0" w:color="auto"/>
              <w:right w:val="single" w:sz="4" w:space="0" w:color="auto"/>
            </w:tcBorders>
            <w:shd w:val="clear" w:color="auto" w:fill="auto"/>
            <w:noWrap/>
            <w:vAlign w:val="center"/>
            <w:hideMark/>
          </w:tcPr>
          <w:p w14:paraId="773BD42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180" w:type="dxa"/>
            <w:tcBorders>
              <w:top w:val="nil"/>
              <w:left w:val="nil"/>
              <w:bottom w:val="single" w:sz="4" w:space="0" w:color="auto"/>
              <w:right w:val="single" w:sz="4" w:space="0" w:color="auto"/>
            </w:tcBorders>
            <w:shd w:val="clear" w:color="auto" w:fill="auto"/>
            <w:noWrap/>
            <w:vAlign w:val="center"/>
            <w:hideMark/>
          </w:tcPr>
          <w:p w14:paraId="4D477BF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210,000 </w:t>
            </w:r>
          </w:p>
        </w:tc>
        <w:tc>
          <w:tcPr>
            <w:tcW w:w="800" w:type="dxa"/>
            <w:tcBorders>
              <w:top w:val="nil"/>
              <w:left w:val="nil"/>
              <w:bottom w:val="single" w:sz="4" w:space="0" w:color="auto"/>
              <w:right w:val="single" w:sz="4" w:space="0" w:color="auto"/>
            </w:tcBorders>
            <w:shd w:val="clear" w:color="auto" w:fill="auto"/>
            <w:vAlign w:val="center"/>
            <w:hideMark/>
          </w:tcPr>
          <w:p w14:paraId="4A6BA6CB"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20</w:t>
            </w:r>
          </w:p>
        </w:tc>
      </w:tr>
      <w:tr w:rsidR="00243013" w:rsidRPr="00243013" w14:paraId="07306884"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2A407B3E"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06C4B16C"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42D7430B"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5733C96C"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78C3188F"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71600</w:t>
            </w:r>
          </w:p>
        </w:tc>
        <w:tc>
          <w:tcPr>
            <w:tcW w:w="2720" w:type="dxa"/>
            <w:tcBorders>
              <w:top w:val="nil"/>
              <w:left w:val="nil"/>
              <w:bottom w:val="single" w:sz="4" w:space="0" w:color="auto"/>
              <w:right w:val="single" w:sz="4" w:space="0" w:color="auto"/>
            </w:tcBorders>
            <w:shd w:val="clear" w:color="auto" w:fill="auto"/>
            <w:vAlign w:val="center"/>
            <w:hideMark/>
          </w:tcPr>
          <w:p w14:paraId="6F922E77"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Travel</w:t>
            </w:r>
          </w:p>
        </w:tc>
        <w:tc>
          <w:tcPr>
            <w:tcW w:w="1340" w:type="dxa"/>
            <w:tcBorders>
              <w:top w:val="nil"/>
              <w:left w:val="nil"/>
              <w:bottom w:val="single" w:sz="4" w:space="0" w:color="auto"/>
              <w:right w:val="single" w:sz="4" w:space="0" w:color="auto"/>
            </w:tcBorders>
            <w:shd w:val="clear" w:color="auto" w:fill="auto"/>
            <w:noWrap/>
            <w:vAlign w:val="center"/>
            <w:hideMark/>
          </w:tcPr>
          <w:p w14:paraId="560D89A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41,000 </w:t>
            </w:r>
          </w:p>
        </w:tc>
        <w:tc>
          <w:tcPr>
            <w:tcW w:w="1320" w:type="dxa"/>
            <w:tcBorders>
              <w:top w:val="nil"/>
              <w:left w:val="nil"/>
              <w:bottom w:val="single" w:sz="4" w:space="0" w:color="auto"/>
              <w:right w:val="single" w:sz="4" w:space="0" w:color="auto"/>
            </w:tcBorders>
            <w:shd w:val="clear" w:color="auto" w:fill="auto"/>
            <w:noWrap/>
            <w:vAlign w:val="center"/>
            <w:hideMark/>
          </w:tcPr>
          <w:p w14:paraId="6065F62C"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46,000 </w:t>
            </w:r>
          </w:p>
        </w:tc>
        <w:tc>
          <w:tcPr>
            <w:tcW w:w="1260" w:type="dxa"/>
            <w:tcBorders>
              <w:top w:val="nil"/>
              <w:left w:val="nil"/>
              <w:bottom w:val="single" w:sz="4" w:space="0" w:color="auto"/>
              <w:right w:val="single" w:sz="4" w:space="0" w:color="auto"/>
            </w:tcBorders>
            <w:shd w:val="clear" w:color="auto" w:fill="auto"/>
            <w:noWrap/>
            <w:vAlign w:val="center"/>
            <w:hideMark/>
          </w:tcPr>
          <w:p w14:paraId="42A1EC8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63,000 </w:t>
            </w:r>
          </w:p>
        </w:tc>
        <w:tc>
          <w:tcPr>
            <w:tcW w:w="1260" w:type="dxa"/>
            <w:tcBorders>
              <w:top w:val="nil"/>
              <w:left w:val="nil"/>
              <w:bottom w:val="single" w:sz="4" w:space="0" w:color="auto"/>
              <w:right w:val="single" w:sz="4" w:space="0" w:color="auto"/>
            </w:tcBorders>
            <w:shd w:val="clear" w:color="auto" w:fill="auto"/>
            <w:noWrap/>
            <w:vAlign w:val="center"/>
            <w:hideMark/>
          </w:tcPr>
          <w:p w14:paraId="58FB91C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31,000 </w:t>
            </w:r>
          </w:p>
        </w:tc>
        <w:tc>
          <w:tcPr>
            <w:tcW w:w="1240" w:type="dxa"/>
            <w:tcBorders>
              <w:top w:val="nil"/>
              <w:left w:val="nil"/>
              <w:bottom w:val="single" w:sz="4" w:space="0" w:color="auto"/>
              <w:right w:val="single" w:sz="4" w:space="0" w:color="auto"/>
            </w:tcBorders>
            <w:shd w:val="clear" w:color="auto" w:fill="auto"/>
            <w:noWrap/>
            <w:vAlign w:val="center"/>
            <w:hideMark/>
          </w:tcPr>
          <w:p w14:paraId="4614ECA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180" w:type="dxa"/>
            <w:tcBorders>
              <w:top w:val="nil"/>
              <w:left w:val="nil"/>
              <w:bottom w:val="single" w:sz="4" w:space="0" w:color="auto"/>
              <w:right w:val="single" w:sz="4" w:space="0" w:color="auto"/>
            </w:tcBorders>
            <w:shd w:val="clear" w:color="auto" w:fill="auto"/>
            <w:noWrap/>
            <w:vAlign w:val="center"/>
            <w:hideMark/>
          </w:tcPr>
          <w:p w14:paraId="2BC8206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186,000 </w:t>
            </w:r>
          </w:p>
        </w:tc>
        <w:tc>
          <w:tcPr>
            <w:tcW w:w="800" w:type="dxa"/>
            <w:tcBorders>
              <w:top w:val="nil"/>
              <w:left w:val="nil"/>
              <w:bottom w:val="single" w:sz="4" w:space="0" w:color="auto"/>
              <w:right w:val="single" w:sz="4" w:space="0" w:color="auto"/>
            </w:tcBorders>
            <w:shd w:val="clear" w:color="auto" w:fill="auto"/>
            <w:vAlign w:val="center"/>
            <w:hideMark/>
          </w:tcPr>
          <w:p w14:paraId="378F1549"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21</w:t>
            </w:r>
          </w:p>
        </w:tc>
      </w:tr>
      <w:tr w:rsidR="00243013" w:rsidRPr="00243013" w14:paraId="25B243C4"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67263F02"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414C0C43"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1D7F4CB2"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37AE00C9"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2960FABC"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72100</w:t>
            </w:r>
          </w:p>
        </w:tc>
        <w:tc>
          <w:tcPr>
            <w:tcW w:w="2720" w:type="dxa"/>
            <w:tcBorders>
              <w:top w:val="nil"/>
              <w:left w:val="nil"/>
              <w:bottom w:val="single" w:sz="4" w:space="0" w:color="auto"/>
              <w:right w:val="single" w:sz="4" w:space="0" w:color="auto"/>
            </w:tcBorders>
            <w:shd w:val="clear" w:color="auto" w:fill="auto"/>
            <w:vAlign w:val="center"/>
            <w:hideMark/>
          </w:tcPr>
          <w:p w14:paraId="087FBE5D"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Contractual Services-Companies</w:t>
            </w:r>
          </w:p>
        </w:tc>
        <w:tc>
          <w:tcPr>
            <w:tcW w:w="1340" w:type="dxa"/>
            <w:tcBorders>
              <w:top w:val="nil"/>
              <w:left w:val="nil"/>
              <w:bottom w:val="single" w:sz="4" w:space="0" w:color="auto"/>
              <w:right w:val="single" w:sz="4" w:space="0" w:color="auto"/>
            </w:tcBorders>
            <w:shd w:val="clear" w:color="auto" w:fill="auto"/>
            <w:noWrap/>
            <w:vAlign w:val="center"/>
            <w:hideMark/>
          </w:tcPr>
          <w:p w14:paraId="27B6B4E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100,000 </w:t>
            </w:r>
          </w:p>
        </w:tc>
        <w:tc>
          <w:tcPr>
            <w:tcW w:w="1320" w:type="dxa"/>
            <w:tcBorders>
              <w:top w:val="nil"/>
              <w:left w:val="nil"/>
              <w:bottom w:val="single" w:sz="4" w:space="0" w:color="auto"/>
              <w:right w:val="single" w:sz="4" w:space="0" w:color="auto"/>
            </w:tcBorders>
            <w:shd w:val="clear" w:color="auto" w:fill="auto"/>
            <w:noWrap/>
            <w:vAlign w:val="center"/>
            <w:hideMark/>
          </w:tcPr>
          <w:p w14:paraId="2745CCF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650,000 </w:t>
            </w:r>
          </w:p>
        </w:tc>
        <w:tc>
          <w:tcPr>
            <w:tcW w:w="1260" w:type="dxa"/>
            <w:tcBorders>
              <w:top w:val="nil"/>
              <w:left w:val="nil"/>
              <w:bottom w:val="single" w:sz="4" w:space="0" w:color="auto"/>
              <w:right w:val="single" w:sz="4" w:space="0" w:color="auto"/>
            </w:tcBorders>
            <w:shd w:val="clear" w:color="auto" w:fill="auto"/>
            <w:noWrap/>
            <w:vAlign w:val="center"/>
            <w:hideMark/>
          </w:tcPr>
          <w:p w14:paraId="3BD5068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1,500,000 </w:t>
            </w:r>
          </w:p>
        </w:tc>
        <w:tc>
          <w:tcPr>
            <w:tcW w:w="1260" w:type="dxa"/>
            <w:tcBorders>
              <w:top w:val="nil"/>
              <w:left w:val="nil"/>
              <w:bottom w:val="single" w:sz="4" w:space="0" w:color="auto"/>
              <w:right w:val="single" w:sz="4" w:space="0" w:color="auto"/>
            </w:tcBorders>
            <w:shd w:val="clear" w:color="auto" w:fill="auto"/>
            <w:noWrap/>
            <w:vAlign w:val="center"/>
            <w:hideMark/>
          </w:tcPr>
          <w:p w14:paraId="7668715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1,300,000 </w:t>
            </w:r>
          </w:p>
        </w:tc>
        <w:tc>
          <w:tcPr>
            <w:tcW w:w="1240" w:type="dxa"/>
            <w:tcBorders>
              <w:top w:val="nil"/>
              <w:left w:val="nil"/>
              <w:bottom w:val="single" w:sz="4" w:space="0" w:color="auto"/>
              <w:right w:val="single" w:sz="4" w:space="0" w:color="auto"/>
            </w:tcBorders>
            <w:shd w:val="clear" w:color="auto" w:fill="auto"/>
            <w:noWrap/>
            <w:vAlign w:val="center"/>
            <w:hideMark/>
          </w:tcPr>
          <w:p w14:paraId="1FD0D99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auto" w:fill="auto"/>
            <w:noWrap/>
            <w:vAlign w:val="center"/>
            <w:hideMark/>
          </w:tcPr>
          <w:p w14:paraId="2A385EA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3,550,000 </w:t>
            </w:r>
          </w:p>
        </w:tc>
        <w:tc>
          <w:tcPr>
            <w:tcW w:w="800" w:type="dxa"/>
            <w:tcBorders>
              <w:top w:val="nil"/>
              <w:left w:val="nil"/>
              <w:bottom w:val="single" w:sz="4" w:space="0" w:color="auto"/>
              <w:right w:val="single" w:sz="4" w:space="0" w:color="auto"/>
            </w:tcBorders>
            <w:shd w:val="clear" w:color="auto" w:fill="auto"/>
            <w:vAlign w:val="center"/>
            <w:hideMark/>
          </w:tcPr>
          <w:p w14:paraId="4F951778"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22</w:t>
            </w:r>
          </w:p>
        </w:tc>
      </w:tr>
      <w:tr w:rsidR="00243013" w:rsidRPr="00243013" w14:paraId="26185081"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42DE82A1"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6D463ED1"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3AE4BA15"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73C38FAB"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306B7D5F"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72200</w:t>
            </w:r>
          </w:p>
        </w:tc>
        <w:tc>
          <w:tcPr>
            <w:tcW w:w="2720" w:type="dxa"/>
            <w:tcBorders>
              <w:top w:val="nil"/>
              <w:left w:val="nil"/>
              <w:bottom w:val="single" w:sz="4" w:space="0" w:color="auto"/>
              <w:right w:val="single" w:sz="4" w:space="0" w:color="auto"/>
            </w:tcBorders>
            <w:shd w:val="clear" w:color="auto" w:fill="auto"/>
            <w:vAlign w:val="center"/>
            <w:hideMark/>
          </w:tcPr>
          <w:p w14:paraId="26B56EDE"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Equipment and Furniture</w:t>
            </w:r>
          </w:p>
        </w:tc>
        <w:tc>
          <w:tcPr>
            <w:tcW w:w="1340" w:type="dxa"/>
            <w:tcBorders>
              <w:top w:val="nil"/>
              <w:left w:val="nil"/>
              <w:bottom w:val="single" w:sz="4" w:space="0" w:color="auto"/>
              <w:right w:val="single" w:sz="4" w:space="0" w:color="auto"/>
            </w:tcBorders>
            <w:shd w:val="clear" w:color="auto" w:fill="auto"/>
            <w:noWrap/>
            <w:vAlign w:val="bottom"/>
            <w:hideMark/>
          </w:tcPr>
          <w:p w14:paraId="196B0DD2"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100,000 </w:t>
            </w:r>
          </w:p>
        </w:tc>
        <w:tc>
          <w:tcPr>
            <w:tcW w:w="1320" w:type="dxa"/>
            <w:tcBorders>
              <w:top w:val="nil"/>
              <w:left w:val="nil"/>
              <w:bottom w:val="single" w:sz="4" w:space="0" w:color="auto"/>
              <w:right w:val="single" w:sz="4" w:space="0" w:color="auto"/>
            </w:tcBorders>
            <w:shd w:val="clear" w:color="auto" w:fill="auto"/>
            <w:noWrap/>
            <w:vAlign w:val="bottom"/>
            <w:hideMark/>
          </w:tcPr>
          <w:p w14:paraId="3AFDFC98"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3CD01BC0"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16C56800"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auto" w:fill="auto"/>
            <w:noWrap/>
            <w:vAlign w:val="bottom"/>
            <w:hideMark/>
          </w:tcPr>
          <w:p w14:paraId="2E3373E9"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auto" w:fill="auto"/>
            <w:noWrap/>
            <w:vAlign w:val="center"/>
            <w:hideMark/>
          </w:tcPr>
          <w:p w14:paraId="06F2760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100,000 </w:t>
            </w:r>
          </w:p>
        </w:tc>
        <w:tc>
          <w:tcPr>
            <w:tcW w:w="800" w:type="dxa"/>
            <w:tcBorders>
              <w:top w:val="nil"/>
              <w:left w:val="nil"/>
              <w:bottom w:val="single" w:sz="4" w:space="0" w:color="auto"/>
              <w:right w:val="single" w:sz="4" w:space="0" w:color="auto"/>
            </w:tcBorders>
            <w:shd w:val="clear" w:color="auto" w:fill="auto"/>
            <w:vAlign w:val="center"/>
            <w:hideMark/>
          </w:tcPr>
          <w:p w14:paraId="1EA7CAB5"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23</w:t>
            </w:r>
          </w:p>
        </w:tc>
      </w:tr>
      <w:tr w:rsidR="00243013" w:rsidRPr="00243013" w14:paraId="49D00878" w14:textId="77777777" w:rsidTr="00A37654">
        <w:trPr>
          <w:trHeight w:val="310"/>
        </w:trPr>
        <w:tc>
          <w:tcPr>
            <w:tcW w:w="3120" w:type="dxa"/>
            <w:vMerge/>
            <w:tcBorders>
              <w:top w:val="nil"/>
              <w:left w:val="single" w:sz="4" w:space="0" w:color="auto"/>
              <w:bottom w:val="single" w:sz="4" w:space="0" w:color="auto"/>
              <w:right w:val="single" w:sz="4" w:space="0" w:color="auto"/>
            </w:tcBorders>
            <w:vAlign w:val="center"/>
            <w:hideMark/>
          </w:tcPr>
          <w:p w14:paraId="0DD53B09"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48467766"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525F678F"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3114BB2E"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035DB293"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72300</w:t>
            </w:r>
          </w:p>
        </w:tc>
        <w:tc>
          <w:tcPr>
            <w:tcW w:w="2720" w:type="dxa"/>
            <w:tcBorders>
              <w:top w:val="nil"/>
              <w:left w:val="nil"/>
              <w:bottom w:val="single" w:sz="4" w:space="0" w:color="auto"/>
              <w:right w:val="single" w:sz="4" w:space="0" w:color="auto"/>
            </w:tcBorders>
            <w:shd w:val="clear" w:color="auto" w:fill="auto"/>
            <w:vAlign w:val="center"/>
            <w:hideMark/>
          </w:tcPr>
          <w:p w14:paraId="3C98633B"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Materials &amp; Goods</w:t>
            </w:r>
          </w:p>
        </w:tc>
        <w:tc>
          <w:tcPr>
            <w:tcW w:w="1340" w:type="dxa"/>
            <w:tcBorders>
              <w:top w:val="nil"/>
              <w:left w:val="nil"/>
              <w:bottom w:val="single" w:sz="4" w:space="0" w:color="auto"/>
              <w:right w:val="single" w:sz="4" w:space="0" w:color="auto"/>
            </w:tcBorders>
            <w:shd w:val="clear" w:color="auto" w:fill="auto"/>
            <w:noWrap/>
            <w:vAlign w:val="center"/>
            <w:hideMark/>
          </w:tcPr>
          <w:p w14:paraId="3D23A04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115,000 </w:t>
            </w:r>
          </w:p>
        </w:tc>
        <w:tc>
          <w:tcPr>
            <w:tcW w:w="1320" w:type="dxa"/>
            <w:tcBorders>
              <w:top w:val="nil"/>
              <w:left w:val="nil"/>
              <w:bottom w:val="single" w:sz="4" w:space="0" w:color="auto"/>
              <w:right w:val="single" w:sz="4" w:space="0" w:color="auto"/>
            </w:tcBorders>
            <w:shd w:val="clear" w:color="auto" w:fill="auto"/>
            <w:noWrap/>
            <w:vAlign w:val="center"/>
            <w:hideMark/>
          </w:tcPr>
          <w:p w14:paraId="1AC7C4F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62,500 </w:t>
            </w:r>
          </w:p>
        </w:tc>
        <w:tc>
          <w:tcPr>
            <w:tcW w:w="1260" w:type="dxa"/>
            <w:tcBorders>
              <w:top w:val="nil"/>
              <w:left w:val="nil"/>
              <w:bottom w:val="single" w:sz="4" w:space="0" w:color="auto"/>
              <w:right w:val="single" w:sz="4" w:space="0" w:color="auto"/>
            </w:tcBorders>
            <w:shd w:val="clear" w:color="auto" w:fill="auto"/>
            <w:noWrap/>
            <w:vAlign w:val="center"/>
            <w:hideMark/>
          </w:tcPr>
          <w:p w14:paraId="7CDB178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262,500 </w:t>
            </w:r>
          </w:p>
        </w:tc>
        <w:tc>
          <w:tcPr>
            <w:tcW w:w="1260" w:type="dxa"/>
            <w:tcBorders>
              <w:top w:val="nil"/>
              <w:left w:val="nil"/>
              <w:bottom w:val="single" w:sz="4" w:space="0" w:color="auto"/>
              <w:right w:val="single" w:sz="4" w:space="0" w:color="auto"/>
            </w:tcBorders>
            <w:shd w:val="clear" w:color="auto" w:fill="auto"/>
            <w:noWrap/>
            <w:vAlign w:val="center"/>
            <w:hideMark/>
          </w:tcPr>
          <w:p w14:paraId="7C22AF4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362,500 </w:t>
            </w:r>
          </w:p>
        </w:tc>
        <w:tc>
          <w:tcPr>
            <w:tcW w:w="1240" w:type="dxa"/>
            <w:tcBorders>
              <w:top w:val="nil"/>
              <w:left w:val="nil"/>
              <w:bottom w:val="single" w:sz="4" w:space="0" w:color="auto"/>
              <w:right w:val="single" w:sz="4" w:space="0" w:color="auto"/>
            </w:tcBorders>
            <w:shd w:val="clear" w:color="auto" w:fill="auto"/>
            <w:noWrap/>
            <w:vAlign w:val="center"/>
            <w:hideMark/>
          </w:tcPr>
          <w:p w14:paraId="59AAD57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12,500 </w:t>
            </w:r>
          </w:p>
        </w:tc>
        <w:tc>
          <w:tcPr>
            <w:tcW w:w="1180" w:type="dxa"/>
            <w:tcBorders>
              <w:top w:val="nil"/>
              <w:left w:val="nil"/>
              <w:bottom w:val="single" w:sz="4" w:space="0" w:color="auto"/>
              <w:right w:val="single" w:sz="4" w:space="0" w:color="auto"/>
            </w:tcBorders>
            <w:shd w:val="clear" w:color="auto" w:fill="auto"/>
            <w:noWrap/>
            <w:vAlign w:val="center"/>
            <w:hideMark/>
          </w:tcPr>
          <w:p w14:paraId="09CB0EC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815,000 </w:t>
            </w:r>
          </w:p>
        </w:tc>
        <w:tc>
          <w:tcPr>
            <w:tcW w:w="800" w:type="dxa"/>
            <w:tcBorders>
              <w:top w:val="nil"/>
              <w:left w:val="nil"/>
              <w:bottom w:val="single" w:sz="4" w:space="0" w:color="auto"/>
              <w:right w:val="single" w:sz="4" w:space="0" w:color="auto"/>
            </w:tcBorders>
            <w:shd w:val="clear" w:color="auto" w:fill="auto"/>
            <w:vAlign w:val="center"/>
            <w:hideMark/>
          </w:tcPr>
          <w:p w14:paraId="4E025051"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24</w:t>
            </w:r>
          </w:p>
        </w:tc>
      </w:tr>
      <w:tr w:rsidR="00243013" w:rsidRPr="00243013" w14:paraId="1CA23AF1"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4CE1C3A7"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0C1BB244"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1D9290F4"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1ACFA79A"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2B5D72F2"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74200</w:t>
            </w:r>
          </w:p>
        </w:tc>
        <w:tc>
          <w:tcPr>
            <w:tcW w:w="2720" w:type="dxa"/>
            <w:tcBorders>
              <w:top w:val="nil"/>
              <w:left w:val="nil"/>
              <w:bottom w:val="single" w:sz="4" w:space="0" w:color="auto"/>
              <w:right w:val="single" w:sz="4" w:space="0" w:color="auto"/>
            </w:tcBorders>
            <w:shd w:val="clear" w:color="auto" w:fill="auto"/>
            <w:vAlign w:val="center"/>
            <w:hideMark/>
          </w:tcPr>
          <w:p w14:paraId="3B0F8A00"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Audio Visual&amp;Print Prod Costs</w:t>
            </w:r>
          </w:p>
        </w:tc>
        <w:tc>
          <w:tcPr>
            <w:tcW w:w="1340" w:type="dxa"/>
            <w:tcBorders>
              <w:top w:val="nil"/>
              <w:left w:val="nil"/>
              <w:bottom w:val="single" w:sz="4" w:space="0" w:color="auto"/>
              <w:right w:val="single" w:sz="4" w:space="0" w:color="auto"/>
            </w:tcBorders>
            <w:shd w:val="clear" w:color="auto" w:fill="auto"/>
            <w:noWrap/>
            <w:vAlign w:val="center"/>
            <w:hideMark/>
          </w:tcPr>
          <w:p w14:paraId="5E2E04E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9,000 </w:t>
            </w:r>
          </w:p>
        </w:tc>
        <w:tc>
          <w:tcPr>
            <w:tcW w:w="1320" w:type="dxa"/>
            <w:tcBorders>
              <w:top w:val="nil"/>
              <w:left w:val="nil"/>
              <w:bottom w:val="single" w:sz="4" w:space="0" w:color="auto"/>
              <w:right w:val="single" w:sz="4" w:space="0" w:color="auto"/>
            </w:tcBorders>
            <w:shd w:val="clear" w:color="auto" w:fill="auto"/>
            <w:noWrap/>
            <w:vAlign w:val="center"/>
            <w:hideMark/>
          </w:tcPr>
          <w:p w14:paraId="267F092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 </w:t>
            </w:r>
          </w:p>
        </w:tc>
        <w:tc>
          <w:tcPr>
            <w:tcW w:w="1260" w:type="dxa"/>
            <w:tcBorders>
              <w:top w:val="nil"/>
              <w:left w:val="nil"/>
              <w:bottom w:val="single" w:sz="4" w:space="0" w:color="auto"/>
              <w:right w:val="single" w:sz="4" w:space="0" w:color="auto"/>
            </w:tcBorders>
            <w:shd w:val="clear" w:color="auto" w:fill="auto"/>
            <w:noWrap/>
            <w:vAlign w:val="center"/>
            <w:hideMark/>
          </w:tcPr>
          <w:p w14:paraId="728E1073"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260" w:type="dxa"/>
            <w:tcBorders>
              <w:top w:val="nil"/>
              <w:left w:val="nil"/>
              <w:bottom w:val="single" w:sz="4" w:space="0" w:color="auto"/>
              <w:right w:val="single" w:sz="4" w:space="0" w:color="auto"/>
            </w:tcBorders>
            <w:shd w:val="clear" w:color="auto" w:fill="auto"/>
            <w:noWrap/>
            <w:vAlign w:val="center"/>
            <w:hideMark/>
          </w:tcPr>
          <w:p w14:paraId="4F1A075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auto" w:fill="auto"/>
            <w:noWrap/>
            <w:vAlign w:val="center"/>
            <w:hideMark/>
          </w:tcPr>
          <w:p w14:paraId="349835F3"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auto" w:fill="auto"/>
            <w:noWrap/>
            <w:vAlign w:val="center"/>
            <w:hideMark/>
          </w:tcPr>
          <w:p w14:paraId="4E5A7E9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19,000 </w:t>
            </w:r>
          </w:p>
        </w:tc>
        <w:tc>
          <w:tcPr>
            <w:tcW w:w="800" w:type="dxa"/>
            <w:tcBorders>
              <w:top w:val="nil"/>
              <w:left w:val="nil"/>
              <w:bottom w:val="single" w:sz="4" w:space="0" w:color="auto"/>
              <w:right w:val="single" w:sz="4" w:space="0" w:color="auto"/>
            </w:tcBorders>
            <w:shd w:val="clear" w:color="auto" w:fill="auto"/>
            <w:vAlign w:val="center"/>
            <w:hideMark/>
          </w:tcPr>
          <w:p w14:paraId="00B78CD3"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25</w:t>
            </w:r>
          </w:p>
        </w:tc>
      </w:tr>
      <w:tr w:rsidR="00243013" w:rsidRPr="00243013" w14:paraId="43484850"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16BC038D"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45E0E897"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6047B911"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3A9398FE"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4B611D9E"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75700</w:t>
            </w:r>
          </w:p>
        </w:tc>
        <w:tc>
          <w:tcPr>
            <w:tcW w:w="2720" w:type="dxa"/>
            <w:tcBorders>
              <w:top w:val="nil"/>
              <w:left w:val="nil"/>
              <w:bottom w:val="single" w:sz="4" w:space="0" w:color="auto"/>
              <w:right w:val="single" w:sz="4" w:space="0" w:color="auto"/>
            </w:tcBorders>
            <w:shd w:val="clear" w:color="auto" w:fill="auto"/>
            <w:vAlign w:val="center"/>
            <w:hideMark/>
          </w:tcPr>
          <w:p w14:paraId="67BA0BF7"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Training, Workshops and Confer</w:t>
            </w:r>
          </w:p>
        </w:tc>
        <w:tc>
          <w:tcPr>
            <w:tcW w:w="1340" w:type="dxa"/>
            <w:tcBorders>
              <w:top w:val="nil"/>
              <w:left w:val="nil"/>
              <w:bottom w:val="single" w:sz="4" w:space="0" w:color="auto"/>
              <w:right w:val="single" w:sz="4" w:space="0" w:color="auto"/>
            </w:tcBorders>
            <w:shd w:val="clear" w:color="auto" w:fill="auto"/>
            <w:noWrap/>
            <w:vAlign w:val="center"/>
            <w:hideMark/>
          </w:tcPr>
          <w:p w14:paraId="6769ED34"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43,000 </w:t>
            </w:r>
          </w:p>
        </w:tc>
        <w:tc>
          <w:tcPr>
            <w:tcW w:w="1320" w:type="dxa"/>
            <w:tcBorders>
              <w:top w:val="nil"/>
              <w:left w:val="nil"/>
              <w:bottom w:val="single" w:sz="4" w:space="0" w:color="auto"/>
              <w:right w:val="single" w:sz="4" w:space="0" w:color="auto"/>
            </w:tcBorders>
            <w:shd w:val="clear" w:color="auto" w:fill="auto"/>
            <w:noWrap/>
            <w:vAlign w:val="center"/>
            <w:hideMark/>
          </w:tcPr>
          <w:p w14:paraId="65BDC20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105,000 </w:t>
            </w:r>
          </w:p>
        </w:tc>
        <w:tc>
          <w:tcPr>
            <w:tcW w:w="1260" w:type="dxa"/>
            <w:tcBorders>
              <w:top w:val="nil"/>
              <w:left w:val="nil"/>
              <w:bottom w:val="single" w:sz="4" w:space="0" w:color="auto"/>
              <w:right w:val="single" w:sz="4" w:space="0" w:color="auto"/>
            </w:tcBorders>
            <w:shd w:val="clear" w:color="auto" w:fill="auto"/>
            <w:noWrap/>
            <w:vAlign w:val="center"/>
            <w:hideMark/>
          </w:tcPr>
          <w:p w14:paraId="3BC8593C"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114,000 </w:t>
            </w:r>
          </w:p>
        </w:tc>
        <w:tc>
          <w:tcPr>
            <w:tcW w:w="1260" w:type="dxa"/>
            <w:tcBorders>
              <w:top w:val="nil"/>
              <w:left w:val="nil"/>
              <w:bottom w:val="single" w:sz="4" w:space="0" w:color="auto"/>
              <w:right w:val="single" w:sz="4" w:space="0" w:color="auto"/>
            </w:tcBorders>
            <w:shd w:val="clear" w:color="auto" w:fill="auto"/>
            <w:noWrap/>
            <w:vAlign w:val="center"/>
            <w:hideMark/>
          </w:tcPr>
          <w:p w14:paraId="1014277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55,000 </w:t>
            </w:r>
          </w:p>
        </w:tc>
        <w:tc>
          <w:tcPr>
            <w:tcW w:w="1240" w:type="dxa"/>
            <w:tcBorders>
              <w:top w:val="nil"/>
              <w:left w:val="nil"/>
              <w:bottom w:val="single" w:sz="4" w:space="0" w:color="auto"/>
              <w:right w:val="single" w:sz="4" w:space="0" w:color="auto"/>
            </w:tcBorders>
            <w:shd w:val="clear" w:color="auto" w:fill="auto"/>
            <w:noWrap/>
            <w:vAlign w:val="center"/>
            <w:hideMark/>
          </w:tcPr>
          <w:p w14:paraId="703AE3C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3,000 </w:t>
            </w:r>
          </w:p>
        </w:tc>
        <w:tc>
          <w:tcPr>
            <w:tcW w:w="1180" w:type="dxa"/>
            <w:tcBorders>
              <w:top w:val="nil"/>
              <w:left w:val="nil"/>
              <w:bottom w:val="single" w:sz="4" w:space="0" w:color="auto"/>
              <w:right w:val="single" w:sz="4" w:space="0" w:color="auto"/>
            </w:tcBorders>
            <w:shd w:val="clear" w:color="auto" w:fill="auto"/>
            <w:noWrap/>
            <w:vAlign w:val="center"/>
            <w:hideMark/>
          </w:tcPr>
          <w:p w14:paraId="1E42656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320,000 </w:t>
            </w:r>
          </w:p>
        </w:tc>
        <w:tc>
          <w:tcPr>
            <w:tcW w:w="800" w:type="dxa"/>
            <w:tcBorders>
              <w:top w:val="nil"/>
              <w:left w:val="nil"/>
              <w:bottom w:val="single" w:sz="4" w:space="0" w:color="auto"/>
              <w:right w:val="single" w:sz="4" w:space="0" w:color="auto"/>
            </w:tcBorders>
            <w:shd w:val="clear" w:color="auto" w:fill="auto"/>
            <w:vAlign w:val="center"/>
            <w:hideMark/>
          </w:tcPr>
          <w:p w14:paraId="7438D4CA"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26</w:t>
            </w:r>
          </w:p>
        </w:tc>
      </w:tr>
      <w:tr w:rsidR="00243013" w:rsidRPr="00243013" w14:paraId="4E265082"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470AF383"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0A2CC940"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73315BDC"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479E0F4B"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15BD7A34"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2720" w:type="dxa"/>
            <w:tcBorders>
              <w:top w:val="nil"/>
              <w:left w:val="nil"/>
              <w:bottom w:val="single" w:sz="4" w:space="0" w:color="auto"/>
              <w:right w:val="single" w:sz="4" w:space="0" w:color="auto"/>
            </w:tcBorders>
            <w:shd w:val="clear" w:color="auto" w:fill="auto"/>
            <w:vAlign w:val="center"/>
            <w:hideMark/>
          </w:tcPr>
          <w:p w14:paraId="2105DB15" w14:textId="77777777" w:rsidR="00243013" w:rsidRPr="00243013" w:rsidRDefault="00243013" w:rsidP="00243013">
            <w:pPr>
              <w:jc w:val="both"/>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Total Outcome 3 (GEF)</w:t>
            </w:r>
          </w:p>
        </w:tc>
        <w:tc>
          <w:tcPr>
            <w:tcW w:w="1340" w:type="dxa"/>
            <w:tcBorders>
              <w:top w:val="nil"/>
              <w:left w:val="nil"/>
              <w:bottom w:val="single" w:sz="4" w:space="0" w:color="auto"/>
              <w:right w:val="single" w:sz="4" w:space="0" w:color="auto"/>
            </w:tcBorders>
            <w:shd w:val="clear" w:color="auto" w:fill="auto"/>
            <w:noWrap/>
            <w:vAlign w:val="center"/>
            <w:hideMark/>
          </w:tcPr>
          <w:p w14:paraId="78B28553"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458,000 </w:t>
            </w:r>
          </w:p>
        </w:tc>
        <w:tc>
          <w:tcPr>
            <w:tcW w:w="1320" w:type="dxa"/>
            <w:tcBorders>
              <w:top w:val="nil"/>
              <w:left w:val="nil"/>
              <w:bottom w:val="single" w:sz="4" w:space="0" w:color="auto"/>
              <w:right w:val="single" w:sz="4" w:space="0" w:color="auto"/>
            </w:tcBorders>
            <w:shd w:val="clear" w:color="auto" w:fill="auto"/>
            <w:noWrap/>
            <w:vAlign w:val="center"/>
            <w:hideMark/>
          </w:tcPr>
          <w:p w14:paraId="73B1B30A"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918,500 </w:t>
            </w:r>
          </w:p>
        </w:tc>
        <w:tc>
          <w:tcPr>
            <w:tcW w:w="1260" w:type="dxa"/>
            <w:tcBorders>
              <w:top w:val="nil"/>
              <w:left w:val="nil"/>
              <w:bottom w:val="single" w:sz="4" w:space="0" w:color="auto"/>
              <w:right w:val="single" w:sz="4" w:space="0" w:color="auto"/>
            </w:tcBorders>
            <w:shd w:val="clear" w:color="auto" w:fill="auto"/>
            <w:noWrap/>
            <w:vAlign w:val="center"/>
            <w:hideMark/>
          </w:tcPr>
          <w:p w14:paraId="032E8A70"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2,019,500 </w:t>
            </w:r>
          </w:p>
        </w:tc>
        <w:tc>
          <w:tcPr>
            <w:tcW w:w="1260" w:type="dxa"/>
            <w:tcBorders>
              <w:top w:val="nil"/>
              <w:left w:val="nil"/>
              <w:bottom w:val="single" w:sz="4" w:space="0" w:color="auto"/>
              <w:right w:val="single" w:sz="4" w:space="0" w:color="auto"/>
            </w:tcBorders>
            <w:shd w:val="clear" w:color="auto" w:fill="auto"/>
            <w:noWrap/>
            <w:vAlign w:val="center"/>
            <w:hideMark/>
          </w:tcPr>
          <w:p w14:paraId="2B818B48"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1,778,500 </w:t>
            </w:r>
          </w:p>
        </w:tc>
        <w:tc>
          <w:tcPr>
            <w:tcW w:w="1240" w:type="dxa"/>
            <w:tcBorders>
              <w:top w:val="nil"/>
              <w:left w:val="nil"/>
              <w:bottom w:val="single" w:sz="4" w:space="0" w:color="auto"/>
              <w:right w:val="single" w:sz="4" w:space="0" w:color="auto"/>
            </w:tcBorders>
            <w:shd w:val="clear" w:color="auto" w:fill="auto"/>
            <w:noWrap/>
            <w:vAlign w:val="center"/>
            <w:hideMark/>
          </w:tcPr>
          <w:p w14:paraId="23C92386"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25,500 </w:t>
            </w:r>
          </w:p>
        </w:tc>
        <w:tc>
          <w:tcPr>
            <w:tcW w:w="1180" w:type="dxa"/>
            <w:tcBorders>
              <w:top w:val="nil"/>
              <w:left w:val="nil"/>
              <w:bottom w:val="single" w:sz="4" w:space="0" w:color="auto"/>
              <w:right w:val="single" w:sz="4" w:space="0" w:color="auto"/>
            </w:tcBorders>
            <w:shd w:val="clear" w:color="auto" w:fill="auto"/>
            <w:noWrap/>
            <w:vAlign w:val="center"/>
            <w:hideMark/>
          </w:tcPr>
          <w:p w14:paraId="76649867"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5,200,000 </w:t>
            </w:r>
          </w:p>
        </w:tc>
        <w:tc>
          <w:tcPr>
            <w:tcW w:w="800" w:type="dxa"/>
            <w:tcBorders>
              <w:top w:val="nil"/>
              <w:left w:val="nil"/>
              <w:bottom w:val="single" w:sz="4" w:space="0" w:color="auto"/>
              <w:right w:val="single" w:sz="4" w:space="0" w:color="auto"/>
            </w:tcBorders>
            <w:shd w:val="clear" w:color="auto" w:fill="auto"/>
            <w:vAlign w:val="center"/>
            <w:hideMark/>
          </w:tcPr>
          <w:p w14:paraId="0C37A7A0"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 </w:t>
            </w:r>
          </w:p>
        </w:tc>
      </w:tr>
      <w:tr w:rsidR="00243013" w:rsidRPr="00243013" w14:paraId="2D427BE7" w14:textId="77777777" w:rsidTr="00A37654">
        <w:trPr>
          <w:trHeight w:val="300"/>
        </w:trPr>
        <w:tc>
          <w:tcPr>
            <w:tcW w:w="3120" w:type="dxa"/>
            <w:vMerge w:val="restart"/>
            <w:tcBorders>
              <w:top w:val="nil"/>
              <w:left w:val="single" w:sz="4" w:space="0" w:color="auto"/>
              <w:bottom w:val="single" w:sz="4" w:space="0" w:color="000000"/>
              <w:right w:val="single" w:sz="4" w:space="0" w:color="auto"/>
            </w:tcBorders>
            <w:shd w:val="clear" w:color="auto" w:fill="auto"/>
            <w:vAlign w:val="center"/>
            <w:hideMark/>
          </w:tcPr>
          <w:p w14:paraId="2EEB6B96"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COMPONENT 4:</w:t>
            </w:r>
            <w:r w:rsidRPr="00243013">
              <w:rPr>
                <w:rFonts w:asciiTheme="majorHAnsi" w:hAnsiTheme="majorHAnsi" w:cstheme="majorHAnsi"/>
                <w:b/>
                <w:bCs/>
                <w:color w:val="000000"/>
                <w:sz w:val="18"/>
                <w:szCs w:val="18"/>
              </w:rPr>
              <w:br/>
              <w:t xml:space="preserve">Effective knowledge management and communication </w:t>
            </w:r>
          </w:p>
        </w:tc>
        <w:tc>
          <w:tcPr>
            <w:tcW w:w="1265" w:type="dxa"/>
            <w:vMerge w:val="restart"/>
            <w:tcBorders>
              <w:top w:val="nil"/>
              <w:left w:val="single" w:sz="4" w:space="0" w:color="auto"/>
              <w:bottom w:val="single" w:sz="4" w:space="0" w:color="auto"/>
              <w:right w:val="single" w:sz="4" w:space="0" w:color="auto"/>
            </w:tcBorders>
            <w:shd w:val="clear" w:color="auto" w:fill="auto"/>
            <w:vAlign w:val="center"/>
            <w:hideMark/>
          </w:tcPr>
          <w:p w14:paraId="188B2399"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OB</w:t>
            </w:r>
          </w:p>
        </w:tc>
        <w:tc>
          <w:tcPr>
            <w:tcW w:w="673" w:type="dxa"/>
            <w:vMerge w:val="restart"/>
            <w:tcBorders>
              <w:top w:val="nil"/>
              <w:left w:val="single" w:sz="4" w:space="0" w:color="auto"/>
              <w:bottom w:val="single" w:sz="4" w:space="0" w:color="auto"/>
              <w:right w:val="single" w:sz="4" w:space="0" w:color="auto"/>
            </w:tcBorders>
            <w:shd w:val="clear" w:color="auto" w:fill="auto"/>
            <w:vAlign w:val="center"/>
            <w:hideMark/>
          </w:tcPr>
          <w:p w14:paraId="2CE170B6"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62160</w:t>
            </w:r>
          </w:p>
        </w:tc>
        <w:tc>
          <w:tcPr>
            <w:tcW w:w="684" w:type="dxa"/>
            <w:vMerge w:val="restart"/>
            <w:tcBorders>
              <w:top w:val="nil"/>
              <w:left w:val="single" w:sz="4" w:space="0" w:color="auto"/>
              <w:bottom w:val="single" w:sz="4" w:space="0" w:color="auto"/>
              <w:right w:val="single" w:sz="4" w:space="0" w:color="auto"/>
            </w:tcBorders>
            <w:shd w:val="clear" w:color="auto" w:fill="auto"/>
            <w:vAlign w:val="center"/>
            <w:hideMark/>
          </w:tcPr>
          <w:p w14:paraId="5FADBE92"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LDCF</w:t>
            </w:r>
          </w:p>
        </w:tc>
        <w:tc>
          <w:tcPr>
            <w:tcW w:w="1129" w:type="dxa"/>
            <w:tcBorders>
              <w:top w:val="nil"/>
              <w:left w:val="nil"/>
              <w:bottom w:val="single" w:sz="4" w:space="0" w:color="auto"/>
              <w:right w:val="single" w:sz="4" w:space="0" w:color="auto"/>
            </w:tcBorders>
            <w:shd w:val="clear" w:color="auto" w:fill="auto"/>
            <w:noWrap/>
            <w:vAlign w:val="center"/>
            <w:hideMark/>
          </w:tcPr>
          <w:p w14:paraId="2774D9AE"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71200</w:t>
            </w:r>
          </w:p>
        </w:tc>
        <w:tc>
          <w:tcPr>
            <w:tcW w:w="2720" w:type="dxa"/>
            <w:tcBorders>
              <w:top w:val="nil"/>
              <w:left w:val="nil"/>
              <w:bottom w:val="single" w:sz="4" w:space="0" w:color="auto"/>
              <w:right w:val="single" w:sz="4" w:space="0" w:color="auto"/>
            </w:tcBorders>
            <w:shd w:val="clear" w:color="auto" w:fill="auto"/>
            <w:vAlign w:val="center"/>
            <w:hideMark/>
          </w:tcPr>
          <w:p w14:paraId="48CFBE9A"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International Consultants</w:t>
            </w:r>
          </w:p>
        </w:tc>
        <w:tc>
          <w:tcPr>
            <w:tcW w:w="1340" w:type="dxa"/>
            <w:tcBorders>
              <w:top w:val="nil"/>
              <w:left w:val="nil"/>
              <w:bottom w:val="single" w:sz="4" w:space="0" w:color="auto"/>
              <w:right w:val="single" w:sz="4" w:space="0" w:color="auto"/>
            </w:tcBorders>
            <w:shd w:val="clear" w:color="auto" w:fill="auto"/>
            <w:noWrap/>
            <w:vAlign w:val="center"/>
            <w:hideMark/>
          </w:tcPr>
          <w:p w14:paraId="64D0045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24,000 </w:t>
            </w:r>
          </w:p>
        </w:tc>
        <w:tc>
          <w:tcPr>
            <w:tcW w:w="1320" w:type="dxa"/>
            <w:tcBorders>
              <w:top w:val="nil"/>
              <w:left w:val="nil"/>
              <w:bottom w:val="single" w:sz="4" w:space="0" w:color="auto"/>
              <w:right w:val="single" w:sz="4" w:space="0" w:color="auto"/>
            </w:tcBorders>
            <w:shd w:val="clear" w:color="auto" w:fill="auto"/>
            <w:noWrap/>
            <w:vAlign w:val="center"/>
            <w:hideMark/>
          </w:tcPr>
          <w:p w14:paraId="1B437B1D"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auto" w:fill="auto"/>
            <w:noWrap/>
            <w:vAlign w:val="center"/>
            <w:hideMark/>
          </w:tcPr>
          <w:p w14:paraId="06D6C48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auto" w:fill="auto"/>
            <w:noWrap/>
            <w:vAlign w:val="center"/>
            <w:hideMark/>
          </w:tcPr>
          <w:p w14:paraId="783E435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auto" w:fill="auto"/>
            <w:noWrap/>
            <w:vAlign w:val="center"/>
            <w:hideMark/>
          </w:tcPr>
          <w:p w14:paraId="07AA215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auto" w:fill="auto"/>
            <w:noWrap/>
            <w:vAlign w:val="center"/>
            <w:hideMark/>
          </w:tcPr>
          <w:p w14:paraId="24CE046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24,000 </w:t>
            </w:r>
          </w:p>
        </w:tc>
        <w:tc>
          <w:tcPr>
            <w:tcW w:w="800" w:type="dxa"/>
            <w:tcBorders>
              <w:top w:val="nil"/>
              <w:left w:val="nil"/>
              <w:bottom w:val="single" w:sz="4" w:space="0" w:color="auto"/>
              <w:right w:val="single" w:sz="4" w:space="0" w:color="auto"/>
            </w:tcBorders>
            <w:shd w:val="clear" w:color="auto" w:fill="auto"/>
            <w:vAlign w:val="center"/>
            <w:hideMark/>
          </w:tcPr>
          <w:p w14:paraId="0E8C0903"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27</w:t>
            </w:r>
          </w:p>
        </w:tc>
      </w:tr>
      <w:tr w:rsidR="00243013" w:rsidRPr="00243013" w14:paraId="0F2E364C" w14:textId="77777777" w:rsidTr="00A37654">
        <w:trPr>
          <w:trHeight w:val="300"/>
        </w:trPr>
        <w:tc>
          <w:tcPr>
            <w:tcW w:w="3120" w:type="dxa"/>
            <w:vMerge/>
            <w:tcBorders>
              <w:top w:val="nil"/>
              <w:left w:val="single" w:sz="4" w:space="0" w:color="auto"/>
              <w:bottom w:val="single" w:sz="4" w:space="0" w:color="000000"/>
              <w:right w:val="single" w:sz="4" w:space="0" w:color="auto"/>
            </w:tcBorders>
            <w:vAlign w:val="center"/>
            <w:hideMark/>
          </w:tcPr>
          <w:p w14:paraId="6A980F27"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668A3AE2"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6001E9A2"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446CDD85"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1F7AFFD9"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71400</w:t>
            </w:r>
          </w:p>
        </w:tc>
        <w:tc>
          <w:tcPr>
            <w:tcW w:w="2720" w:type="dxa"/>
            <w:tcBorders>
              <w:top w:val="nil"/>
              <w:left w:val="nil"/>
              <w:bottom w:val="single" w:sz="4" w:space="0" w:color="auto"/>
              <w:right w:val="single" w:sz="4" w:space="0" w:color="auto"/>
            </w:tcBorders>
            <w:shd w:val="clear" w:color="auto" w:fill="auto"/>
            <w:vAlign w:val="center"/>
            <w:hideMark/>
          </w:tcPr>
          <w:p w14:paraId="4CB5FB14"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Contractual Services-individual</w:t>
            </w:r>
          </w:p>
        </w:tc>
        <w:tc>
          <w:tcPr>
            <w:tcW w:w="1340" w:type="dxa"/>
            <w:tcBorders>
              <w:top w:val="nil"/>
              <w:left w:val="nil"/>
              <w:bottom w:val="single" w:sz="4" w:space="0" w:color="auto"/>
              <w:right w:val="single" w:sz="4" w:space="0" w:color="auto"/>
            </w:tcBorders>
            <w:shd w:val="clear" w:color="auto" w:fill="auto"/>
            <w:noWrap/>
            <w:vAlign w:val="center"/>
            <w:hideMark/>
          </w:tcPr>
          <w:p w14:paraId="7C6E008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25,000 </w:t>
            </w:r>
          </w:p>
        </w:tc>
        <w:tc>
          <w:tcPr>
            <w:tcW w:w="1320" w:type="dxa"/>
            <w:tcBorders>
              <w:top w:val="nil"/>
              <w:left w:val="nil"/>
              <w:bottom w:val="single" w:sz="4" w:space="0" w:color="auto"/>
              <w:right w:val="single" w:sz="4" w:space="0" w:color="auto"/>
            </w:tcBorders>
            <w:shd w:val="clear" w:color="auto" w:fill="auto"/>
            <w:noWrap/>
            <w:vAlign w:val="center"/>
            <w:hideMark/>
          </w:tcPr>
          <w:p w14:paraId="2317728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27,000 </w:t>
            </w:r>
          </w:p>
        </w:tc>
        <w:tc>
          <w:tcPr>
            <w:tcW w:w="1260" w:type="dxa"/>
            <w:tcBorders>
              <w:top w:val="nil"/>
              <w:left w:val="nil"/>
              <w:bottom w:val="single" w:sz="4" w:space="0" w:color="auto"/>
              <w:right w:val="single" w:sz="4" w:space="0" w:color="auto"/>
            </w:tcBorders>
            <w:shd w:val="clear" w:color="auto" w:fill="auto"/>
            <w:noWrap/>
            <w:vAlign w:val="center"/>
            <w:hideMark/>
          </w:tcPr>
          <w:p w14:paraId="5592123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29,000 </w:t>
            </w:r>
          </w:p>
        </w:tc>
        <w:tc>
          <w:tcPr>
            <w:tcW w:w="1260" w:type="dxa"/>
            <w:tcBorders>
              <w:top w:val="nil"/>
              <w:left w:val="nil"/>
              <w:bottom w:val="single" w:sz="4" w:space="0" w:color="auto"/>
              <w:right w:val="single" w:sz="4" w:space="0" w:color="auto"/>
            </w:tcBorders>
            <w:shd w:val="clear" w:color="auto" w:fill="auto"/>
            <w:noWrap/>
            <w:vAlign w:val="center"/>
            <w:hideMark/>
          </w:tcPr>
          <w:p w14:paraId="5FD0B784"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31,000 </w:t>
            </w:r>
          </w:p>
        </w:tc>
        <w:tc>
          <w:tcPr>
            <w:tcW w:w="1240" w:type="dxa"/>
            <w:tcBorders>
              <w:top w:val="nil"/>
              <w:left w:val="nil"/>
              <w:bottom w:val="single" w:sz="4" w:space="0" w:color="auto"/>
              <w:right w:val="single" w:sz="4" w:space="0" w:color="auto"/>
            </w:tcBorders>
            <w:shd w:val="clear" w:color="auto" w:fill="auto"/>
            <w:noWrap/>
            <w:vAlign w:val="center"/>
            <w:hideMark/>
          </w:tcPr>
          <w:p w14:paraId="651D3B5C"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33,000 </w:t>
            </w:r>
          </w:p>
        </w:tc>
        <w:tc>
          <w:tcPr>
            <w:tcW w:w="1180" w:type="dxa"/>
            <w:tcBorders>
              <w:top w:val="nil"/>
              <w:left w:val="nil"/>
              <w:bottom w:val="single" w:sz="4" w:space="0" w:color="auto"/>
              <w:right w:val="single" w:sz="4" w:space="0" w:color="auto"/>
            </w:tcBorders>
            <w:shd w:val="clear" w:color="auto" w:fill="auto"/>
            <w:noWrap/>
            <w:vAlign w:val="center"/>
            <w:hideMark/>
          </w:tcPr>
          <w:p w14:paraId="2D7B34A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145,000 </w:t>
            </w:r>
          </w:p>
        </w:tc>
        <w:tc>
          <w:tcPr>
            <w:tcW w:w="800" w:type="dxa"/>
            <w:tcBorders>
              <w:top w:val="nil"/>
              <w:left w:val="nil"/>
              <w:bottom w:val="single" w:sz="4" w:space="0" w:color="auto"/>
              <w:right w:val="single" w:sz="4" w:space="0" w:color="auto"/>
            </w:tcBorders>
            <w:shd w:val="clear" w:color="auto" w:fill="auto"/>
            <w:vAlign w:val="center"/>
            <w:hideMark/>
          </w:tcPr>
          <w:p w14:paraId="6A9FCAA6"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28</w:t>
            </w:r>
          </w:p>
        </w:tc>
      </w:tr>
      <w:tr w:rsidR="00243013" w:rsidRPr="00243013" w14:paraId="40600614" w14:textId="77777777" w:rsidTr="00A37654">
        <w:trPr>
          <w:trHeight w:val="300"/>
        </w:trPr>
        <w:tc>
          <w:tcPr>
            <w:tcW w:w="3120" w:type="dxa"/>
            <w:vMerge/>
            <w:tcBorders>
              <w:top w:val="nil"/>
              <w:left w:val="single" w:sz="4" w:space="0" w:color="auto"/>
              <w:bottom w:val="single" w:sz="4" w:space="0" w:color="000000"/>
              <w:right w:val="single" w:sz="4" w:space="0" w:color="auto"/>
            </w:tcBorders>
            <w:vAlign w:val="center"/>
            <w:hideMark/>
          </w:tcPr>
          <w:p w14:paraId="7AE5BBFA"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5A6952C4"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1599073E"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2AB7876D"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5DD33963"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71600</w:t>
            </w:r>
          </w:p>
        </w:tc>
        <w:tc>
          <w:tcPr>
            <w:tcW w:w="2720" w:type="dxa"/>
            <w:tcBorders>
              <w:top w:val="nil"/>
              <w:left w:val="nil"/>
              <w:bottom w:val="single" w:sz="4" w:space="0" w:color="auto"/>
              <w:right w:val="single" w:sz="4" w:space="0" w:color="auto"/>
            </w:tcBorders>
            <w:shd w:val="clear" w:color="auto" w:fill="auto"/>
            <w:vAlign w:val="center"/>
            <w:hideMark/>
          </w:tcPr>
          <w:p w14:paraId="0B4D6E2C"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Travel</w:t>
            </w:r>
          </w:p>
        </w:tc>
        <w:tc>
          <w:tcPr>
            <w:tcW w:w="1340" w:type="dxa"/>
            <w:tcBorders>
              <w:top w:val="nil"/>
              <w:left w:val="nil"/>
              <w:bottom w:val="single" w:sz="4" w:space="0" w:color="auto"/>
              <w:right w:val="single" w:sz="4" w:space="0" w:color="auto"/>
            </w:tcBorders>
            <w:shd w:val="clear" w:color="auto" w:fill="auto"/>
            <w:noWrap/>
            <w:vAlign w:val="center"/>
            <w:hideMark/>
          </w:tcPr>
          <w:p w14:paraId="3488545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8,000 </w:t>
            </w:r>
          </w:p>
        </w:tc>
        <w:tc>
          <w:tcPr>
            <w:tcW w:w="1320" w:type="dxa"/>
            <w:tcBorders>
              <w:top w:val="nil"/>
              <w:left w:val="nil"/>
              <w:bottom w:val="single" w:sz="4" w:space="0" w:color="auto"/>
              <w:right w:val="single" w:sz="4" w:space="0" w:color="auto"/>
            </w:tcBorders>
            <w:shd w:val="clear" w:color="auto" w:fill="auto"/>
            <w:noWrap/>
            <w:vAlign w:val="center"/>
            <w:hideMark/>
          </w:tcPr>
          <w:p w14:paraId="6D187CF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60" w:type="dxa"/>
            <w:tcBorders>
              <w:top w:val="nil"/>
              <w:left w:val="nil"/>
              <w:bottom w:val="single" w:sz="4" w:space="0" w:color="auto"/>
              <w:right w:val="single" w:sz="4" w:space="0" w:color="auto"/>
            </w:tcBorders>
            <w:shd w:val="clear" w:color="auto" w:fill="auto"/>
            <w:noWrap/>
            <w:vAlign w:val="center"/>
            <w:hideMark/>
          </w:tcPr>
          <w:p w14:paraId="5F7E4CF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60" w:type="dxa"/>
            <w:tcBorders>
              <w:top w:val="nil"/>
              <w:left w:val="nil"/>
              <w:bottom w:val="single" w:sz="4" w:space="0" w:color="auto"/>
              <w:right w:val="single" w:sz="4" w:space="0" w:color="auto"/>
            </w:tcBorders>
            <w:shd w:val="clear" w:color="auto" w:fill="auto"/>
            <w:noWrap/>
            <w:vAlign w:val="center"/>
            <w:hideMark/>
          </w:tcPr>
          <w:p w14:paraId="0B5BA61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40" w:type="dxa"/>
            <w:tcBorders>
              <w:top w:val="nil"/>
              <w:left w:val="nil"/>
              <w:bottom w:val="single" w:sz="4" w:space="0" w:color="auto"/>
              <w:right w:val="single" w:sz="4" w:space="0" w:color="auto"/>
            </w:tcBorders>
            <w:shd w:val="clear" w:color="auto" w:fill="auto"/>
            <w:noWrap/>
            <w:vAlign w:val="center"/>
            <w:hideMark/>
          </w:tcPr>
          <w:p w14:paraId="55FF1AE4"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180" w:type="dxa"/>
            <w:tcBorders>
              <w:top w:val="nil"/>
              <w:left w:val="nil"/>
              <w:bottom w:val="single" w:sz="4" w:space="0" w:color="auto"/>
              <w:right w:val="single" w:sz="4" w:space="0" w:color="auto"/>
            </w:tcBorders>
            <w:shd w:val="clear" w:color="auto" w:fill="auto"/>
            <w:noWrap/>
            <w:vAlign w:val="center"/>
            <w:hideMark/>
          </w:tcPr>
          <w:p w14:paraId="36B77D9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16,000 </w:t>
            </w:r>
          </w:p>
        </w:tc>
        <w:tc>
          <w:tcPr>
            <w:tcW w:w="800" w:type="dxa"/>
            <w:tcBorders>
              <w:top w:val="nil"/>
              <w:left w:val="nil"/>
              <w:bottom w:val="single" w:sz="4" w:space="0" w:color="auto"/>
              <w:right w:val="single" w:sz="4" w:space="0" w:color="auto"/>
            </w:tcBorders>
            <w:shd w:val="clear" w:color="auto" w:fill="auto"/>
            <w:vAlign w:val="center"/>
            <w:hideMark/>
          </w:tcPr>
          <w:p w14:paraId="3858C3E5"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29</w:t>
            </w:r>
          </w:p>
        </w:tc>
      </w:tr>
      <w:tr w:rsidR="00243013" w:rsidRPr="00243013" w14:paraId="026C6B2A" w14:textId="77777777" w:rsidTr="00A37654">
        <w:trPr>
          <w:trHeight w:val="300"/>
        </w:trPr>
        <w:tc>
          <w:tcPr>
            <w:tcW w:w="3120" w:type="dxa"/>
            <w:vMerge/>
            <w:tcBorders>
              <w:top w:val="nil"/>
              <w:left w:val="single" w:sz="4" w:space="0" w:color="auto"/>
              <w:bottom w:val="single" w:sz="4" w:space="0" w:color="000000"/>
              <w:right w:val="single" w:sz="4" w:space="0" w:color="auto"/>
            </w:tcBorders>
            <w:vAlign w:val="center"/>
            <w:hideMark/>
          </w:tcPr>
          <w:p w14:paraId="3ED5F798"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31886341"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585470B4"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3A749D28"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26BDD35C"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74200</w:t>
            </w:r>
          </w:p>
        </w:tc>
        <w:tc>
          <w:tcPr>
            <w:tcW w:w="2720" w:type="dxa"/>
            <w:tcBorders>
              <w:top w:val="nil"/>
              <w:left w:val="nil"/>
              <w:bottom w:val="single" w:sz="4" w:space="0" w:color="auto"/>
              <w:right w:val="single" w:sz="4" w:space="0" w:color="auto"/>
            </w:tcBorders>
            <w:shd w:val="clear" w:color="auto" w:fill="auto"/>
            <w:vAlign w:val="center"/>
            <w:hideMark/>
          </w:tcPr>
          <w:p w14:paraId="5B62435E"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Audio Visual&amp;Print Prod Costs</w:t>
            </w:r>
          </w:p>
        </w:tc>
        <w:tc>
          <w:tcPr>
            <w:tcW w:w="1340" w:type="dxa"/>
            <w:tcBorders>
              <w:top w:val="nil"/>
              <w:left w:val="nil"/>
              <w:bottom w:val="single" w:sz="4" w:space="0" w:color="auto"/>
              <w:right w:val="single" w:sz="4" w:space="0" w:color="auto"/>
            </w:tcBorders>
            <w:shd w:val="clear" w:color="auto" w:fill="auto"/>
            <w:noWrap/>
            <w:vAlign w:val="center"/>
            <w:hideMark/>
          </w:tcPr>
          <w:p w14:paraId="63BF49E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20,000 </w:t>
            </w:r>
          </w:p>
        </w:tc>
        <w:tc>
          <w:tcPr>
            <w:tcW w:w="1320" w:type="dxa"/>
            <w:tcBorders>
              <w:top w:val="nil"/>
              <w:left w:val="nil"/>
              <w:bottom w:val="single" w:sz="4" w:space="0" w:color="auto"/>
              <w:right w:val="single" w:sz="4" w:space="0" w:color="auto"/>
            </w:tcBorders>
            <w:shd w:val="clear" w:color="auto" w:fill="auto"/>
            <w:noWrap/>
            <w:vAlign w:val="center"/>
            <w:hideMark/>
          </w:tcPr>
          <w:p w14:paraId="3C83448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60" w:type="dxa"/>
            <w:tcBorders>
              <w:top w:val="nil"/>
              <w:left w:val="nil"/>
              <w:bottom w:val="single" w:sz="4" w:space="0" w:color="auto"/>
              <w:right w:val="single" w:sz="4" w:space="0" w:color="auto"/>
            </w:tcBorders>
            <w:shd w:val="clear" w:color="auto" w:fill="auto"/>
            <w:noWrap/>
            <w:vAlign w:val="center"/>
            <w:hideMark/>
          </w:tcPr>
          <w:p w14:paraId="12E9344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60" w:type="dxa"/>
            <w:tcBorders>
              <w:top w:val="nil"/>
              <w:left w:val="nil"/>
              <w:bottom w:val="single" w:sz="4" w:space="0" w:color="auto"/>
              <w:right w:val="single" w:sz="4" w:space="0" w:color="auto"/>
            </w:tcBorders>
            <w:shd w:val="clear" w:color="auto" w:fill="auto"/>
            <w:noWrap/>
            <w:vAlign w:val="center"/>
            <w:hideMark/>
          </w:tcPr>
          <w:p w14:paraId="17867E74"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40" w:type="dxa"/>
            <w:tcBorders>
              <w:top w:val="nil"/>
              <w:left w:val="nil"/>
              <w:bottom w:val="single" w:sz="4" w:space="0" w:color="auto"/>
              <w:right w:val="single" w:sz="4" w:space="0" w:color="auto"/>
            </w:tcBorders>
            <w:shd w:val="clear" w:color="auto" w:fill="auto"/>
            <w:noWrap/>
            <w:vAlign w:val="center"/>
            <w:hideMark/>
          </w:tcPr>
          <w:p w14:paraId="1DADDDA4"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180" w:type="dxa"/>
            <w:tcBorders>
              <w:top w:val="nil"/>
              <w:left w:val="nil"/>
              <w:bottom w:val="single" w:sz="4" w:space="0" w:color="auto"/>
              <w:right w:val="single" w:sz="4" w:space="0" w:color="auto"/>
            </w:tcBorders>
            <w:shd w:val="clear" w:color="auto" w:fill="auto"/>
            <w:noWrap/>
            <w:vAlign w:val="center"/>
            <w:hideMark/>
          </w:tcPr>
          <w:p w14:paraId="321CAA94"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40,000 </w:t>
            </w:r>
          </w:p>
        </w:tc>
        <w:tc>
          <w:tcPr>
            <w:tcW w:w="800" w:type="dxa"/>
            <w:tcBorders>
              <w:top w:val="nil"/>
              <w:left w:val="nil"/>
              <w:bottom w:val="single" w:sz="4" w:space="0" w:color="auto"/>
              <w:right w:val="single" w:sz="4" w:space="0" w:color="auto"/>
            </w:tcBorders>
            <w:shd w:val="clear" w:color="auto" w:fill="auto"/>
            <w:vAlign w:val="center"/>
            <w:hideMark/>
          </w:tcPr>
          <w:p w14:paraId="10C8CCFB"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30</w:t>
            </w:r>
          </w:p>
        </w:tc>
      </w:tr>
      <w:tr w:rsidR="00243013" w:rsidRPr="00243013" w14:paraId="609894D1" w14:textId="77777777" w:rsidTr="00A37654">
        <w:trPr>
          <w:trHeight w:val="510"/>
        </w:trPr>
        <w:tc>
          <w:tcPr>
            <w:tcW w:w="3120" w:type="dxa"/>
            <w:vMerge/>
            <w:tcBorders>
              <w:top w:val="nil"/>
              <w:left w:val="single" w:sz="4" w:space="0" w:color="auto"/>
              <w:bottom w:val="single" w:sz="4" w:space="0" w:color="000000"/>
              <w:right w:val="single" w:sz="4" w:space="0" w:color="auto"/>
            </w:tcBorders>
            <w:vAlign w:val="center"/>
            <w:hideMark/>
          </w:tcPr>
          <w:p w14:paraId="1457E3A8"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0AC55CC2"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508435D9"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7B12A896"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15DA6BC5"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75700</w:t>
            </w:r>
          </w:p>
        </w:tc>
        <w:tc>
          <w:tcPr>
            <w:tcW w:w="2720" w:type="dxa"/>
            <w:tcBorders>
              <w:top w:val="nil"/>
              <w:left w:val="nil"/>
              <w:bottom w:val="single" w:sz="4" w:space="0" w:color="auto"/>
              <w:right w:val="single" w:sz="4" w:space="0" w:color="auto"/>
            </w:tcBorders>
            <w:shd w:val="clear" w:color="auto" w:fill="auto"/>
            <w:vAlign w:val="center"/>
            <w:hideMark/>
          </w:tcPr>
          <w:p w14:paraId="77651FFB"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Training, workshops and conferences</w:t>
            </w:r>
          </w:p>
        </w:tc>
        <w:tc>
          <w:tcPr>
            <w:tcW w:w="1340" w:type="dxa"/>
            <w:tcBorders>
              <w:top w:val="nil"/>
              <w:left w:val="nil"/>
              <w:bottom w:val="single" w:sz="4" w:space="0" w:color="auto"/>
              <w:right w:val="single" w:sz="4" w:space="0" w:color="auto"/>
            </w:tcBorders>
            <w:shd w:val="clear" w:color="auto" w:fill="auto"/>
            <w:noWrap/>
            <w:vAlign w:val="center"/>
            <w:hideMark/>
          </w:tcPr>
          <w:p w14:paraId="7D88E1F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320" w:type="dxa"/>
            <w:tcBorders>
              <w:top w:val="nil"/>
              <w:left w:val="nil"/>
              <w:bottom w:val="single" w:sz="4" w:space="0" w:color="auto"/>
              <w:right w:val="single" w:sz="4" w:space="0" w:color="auto"/>
            </w:tcBorders>
            <w:shd w:val="clear" w:color="auto" w:fill="auto"/>
            <w:noWrap/>
            <w:vAlign w:val="center"/>
            <w:hideMark/>
          </w:tcPr>
          <w:p w14:paraId="075164ED"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60" w:type="dxa"/>
            <w:tcBorders>
              <w:top w:val="nil"/>
              <w:left w:val="nil"/>
              <w:bottom w:val="single" w:sz="4" w:space="0" w:color="auto"/>
              <w:right w:val="single" w:sz="4" w:space="0" w:color="auto"/>
            </w:tcBorders>
            <w:shd w:val="clear" w:color="auto" w:fill="auto"/>
            <w:noWrap/>
            <w:vAlign w:val="center"/>
            <w:hideMark/>
          </w:tcPr>
          <w:p w14:paraId="5899816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60" w:type="dxa"/>
            <w:tcBorders>
              <w:top w:val="nil"/>
              <w:left w:val="nil"/>
              <w:bottom w:val="single" w:sz="4" w:space="0" w:color="auto"/>
              <w:right w:val="single" w:sz="4" w:space="0" w:color="auto"/>
            </w:tcBorders>
            <w:shd w:val="clear" w:color="auto" w:fill="auto"/>
            <w:noWrap/>
            <w:vAlign w:val="center"/>
            <w:hideMark/>
          </w:tcPr>
          <w:p w14:paraId="140569A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40" w:type="dxa"/>
            <w:tcBorders>
              <w:top w:val="nil"/>
              <w:left w:val="nil"/>
              <w:bottom w:val="single" w:sz="4" w:space="0" w:color="auto"/>
              <w:right w:val="single" w:sz="4" w:space="0" w:color="auto"/>
            </w:tcBorders>
            <w:shd w:val="clear" w:color="auto" w:fill="auto"/>
            <w:noWrap/>
            <w:vAlign w:val="center"/>
            <w:hideMark/>
          </w:tcPr>
          <w:p w14:paraId="2EB3692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55,000 </w:t>
            </w:r>
          </w:p>
        </w:tc>
        <w:tc>
          <w:tcPr>
            <w:tcW w:w="1180" w:type="dxa"/>
            <w:tcBorders>
              <w:top w:val="nil"/>
              <w:left w:val="nil"/>
              <w:bottom w:val="single" w:sz="4" w:space="0" w:color="auto"/>
              <w:right w:val="single" w:sz="4" w:space="0" w:color="auto"/>
            </w:tcBorders>
            <w:shd w:val="clear" w:color="auto" w:fill="auto"/>
            <w:noWrap/>
            <w:vAlign w:val="center"/>
            <w:hideMark/>
          </w:tcPr>
          <w:p w14:paraId="33D631E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75,000 </w:t>
            </w:r>
          </w:p>
        </w:tc>
        <w:tc>
          <w:tcPr>
            <w:tcW w:w="800" w:type="dxa"/>
            <w:tcBorders>
              <w:top w:val="nil"/>
              <w:left w:val="nil"/>
              <w:bottom w:val="single" w:sz="4" w:space="0" w:color="auto"/>
              <w:right w:val="single" w:sz="4" w:space="0" w:color="auto"/>
            </w:tcBorders>
            <w:shd w:val="clear" w:color="auto" w:fill="auto"/>
            <w:vAlign w:val="center"/>
            <w:hideMark/>
          </w:tcPr>
          <w:p w14:paraId="3B44FC87"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31</w:t>
            </w:r>
          </w:p>
        </w:tc>
      </w:tr>
      <w:tr w:rsidR="00243013" w:rsidRPr="00243013" w14:paraId="6F23BC80" w14:textId="77777777" w:rsidTr="00A37654">
        <w:trPr>
          <w:trHeight w:val="300"/>
        </w:trPr>
        <w:tc>
          <w:tcPr>
            <w:tcW w:w="3120" w:type="dxa"/>
            <w:vMerge/>
            <w:tcBorders>
              <w:top w:val="nil"/>
              <w:left w:val="single" w:sz="4" w:space="0" w:color="auto"/>
              <w:bottom w:val="single" w:sz="4" w:space="0" w:color="000000"/>
              <w:right w:val="single" w:sz="4" w:space="0" w:color="auto"/>
            </w:tcBorders>
            <w:vAlign w:val="center"/>
            <w:hideMark/>
          </w:tcPr>
          <w:p w14:paraId="58920498"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74C71FEB"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16207F5F"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77C322DF"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auto" w:fill="auto"/>
            <w:noWrap/>
            <w:vAlign w:val="center"/>
            <w:hideMark/>
          </w:tcPr>
          <w:p w14:paraId="141DAA2B"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2720" w:type="dxa"/>
            <w:tcBorders>
              <w:top w:val="nil"/>
              <w:left w:val="nil"/>
              <w:bottom w:val="single" w:sz="4" w:space="0" w:color="auto"/>
              <w:right w:val="single" w:sz="4" w:space="0" w:color="auto"/>
            </w:tcBorders>
            <w:shd w:val="clear" w:color="auto" w:fill="auto"/>
            <w:vAlign w:val="center"/>
            <w:hideMark/>
          </w:tcPr>
          <w:p w14:paraId="5115EF7D" w14:textId="77777777" w:rsidR="00243013" w:rsidRPr="00243013" w:rsidRDefault="00243013" w:rsidP="00243013">
            <w:pPr>
              <w:jc w:val="both"/>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Total Outcome 4 (GEF)</w:t>
            </w:r>
          </w:p>
        </w:tc>
        <w:tc>
          <w:tcPr>
            <w:tcW w:w="1340" w:type="dxa"/>
            <w:tcBorders>
              <w:top w:val="nil"/>
              <w:left w:val="nil"/>
              <w:bottom w:val="single" w:sz="4" w:space="0" w:color="auto"/>
              <w:right w:val="single" w:sz="4" w:space="0" w:color="auto"/>
            </w:tcBorders>
            <w:shd w:val="clear" w:color="auto" w:fill="auto"/>
            <w:noWrap/>
            <w:vAlign w:val="center"/>
            <w:hideMark/>
          </w:tcPr>
          <w:p w14:paraId="51916D45"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82,000 </w:t>
            </w:r>
          </w:p>
        </w:tc>
        <w:tc>
          <w:tcPr>
            <w:tcW w:w="1320" w:type="dxa"/>
            <w:tcBorders>
              <w:top w:val="nil"/>
              <w:left w:val="nil"/>
              <w:bottom w:val="single" w:sz="4" w:space="0" w:color="auto"/>
              <w:right w:val="single" w:sz="4" w:space="0" w:color="auto"/>
            </w:tcBorders>
            <w:shd w:val="clear" w:color="auto" w:fill="auto"/>
            <w:noWrap/>
            <w:vAlign w:val="center"/>
            <w:hideMark/>
          </w:tcPr>
          <w:p w14:paraId="5319C842"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39,000 </w:t>
            </w:r>
          </w:p>
        </w:tc>
        <w:tc>
          <w:tcPr>
            <w:tcW w:w="1260" w:type="dxa"/>
            <w:tcBorders>
              <w:top w:val="nil"/>
              <w:left w:val="nil"/>
              <w:bottom w:val="single" w:sz="4" w:space="0" w:color="auto"/>
              <w:right w:val="single" w:sz="4" w:space="0" w:color="auto"/>
            </w:tcBorders>
            <w:shd w:val="clear" w:color="auto" w:fill="auto"/>
            <w:noWrap/>
            <w:vAlign w:val="center"/>
            <w:hideMark/>
          </w:tcPr>
          <w:p w14:paraId="1F245DCD"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41,000 </w:t>
            </w:r>
          </w:p>
        </w:tc>
        <w:tc>
          <w:tcPr>
            <w:tcW w:w="1260" w:type="dxa"/>
            <w:tcBorders>
              <w:top w:val="nil"/>
              <w:left w:val="nil"/>
              <w:bottom w:val="single" w:sz="4" w:space="0" w:color="auto"/>
              <w:right w:val="single" w:sz="4" w:space="0" w:color="auto"/>
            </w:tcBorders>
            <w:shd w:val="clear" w:color="auto" w:fill="auto"/>
            <w:noWrap/>
            <w:vAlign w:val="center"/>
            <w:hideMark/>
          </w:tcPr>
          <w:p w14:paraId="512F426F"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43,000 </w:t>
            </w:r>
          </w:p>
        </w:tc>
        <w:tc>
          <w:tcPr>
            <w:tcW w:w="1240" w:type="dxa"/>
            <w:tcBorders>
              <w:top w:val="nil"/>
              <w:left w:val="nil"/>
              <w:bottom w:val="single" w:sz="4" w:space="0" w:color="auto"/>
              <w:right w:val="single" w:sz="4" w:space="0" w:color="auto"/>
            </w:tcBorders>
            <w:shd w:val="clear" w:color="auto" w:fill="auto"/>
            <w:noWrap/>
            <w:vAlign w:val="center"/>
            <w:hideMark/>
          </w:tcPr>
          <w:p w14:paraId="1D1488AC"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95,000 </w:t>
            </w:r>
          </w:p>
        </w:tc>
        <w:tc>
          <w:tcPr>
            <w:tcW w:w="1180" w:type="dxa"/>
            <w:tcBorders>
              <w:top w:val="nil"/>
              <w:left w:val="nil"/>
              <w:bottom w:val="single" w:sz="4" w:space="0" w:color="auto"/>
              <w:right w:val="single" w:sz="4" w:space="0" w:color="auto"/>
            </w:tcBorders>
            <w:shd w:val="clear" w:color="auto" w:fill="auto"/>
            <w:noWrap/>
            <w:vAlign w:val="center"/>
            <w:hideMark/>
          </w:tcPr>
          <w:p w14:paraId="37CBFAFD"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300,000 </w:t>
            </w:r>
          </w:p>
        </w:tc>
        <w:tc>
          <w:tcPr>
            <w:tcW w:w="800" w:type="dxa"/>
            <w:tcBorders>
              <w:top w:val="nil"/>
              <w:left w:val="nil"/>
              <w:bottom w:val="single" w:sz="4" w:space="0" w:color="auto"/>
              <w:right w:val="single" w:sz="4" w:space="0" w:color="auto"/>
            </w:tcBorders>
            <w:shd w:val="clear" w:color="auto" w:fill="auto"/>
            <w:vAlign w:val="center"/>
            <w:hideMark/>
          </w:tcPr>
          <w:p w14:paraId="276880D9"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 </w:t>
            </w:r>
          </w:p>
        </w:tc>
      </w:tr>
      <w:tr w:rsidR="00243013" w:rsidRPr="00243013" w14:paraId="617A0FB5" w14:textId="77777777" w:rsidTr="00A37654">
        <w:trPr>
          <w:trHeight w:val="300"/>
        </w:trPr>
        <w:tc>
          <w:tcPr>
            <w:tcW w:w="3120" w:type="dxa"/>
            <w:vMerge/>
            <w:tcBorders>
              <w:top w:val="nil"/>
              <w:left w:val="single" w:sz="4" w:space="0" w:color="auto"/>
              <w:bottom w:val="single" w:sz="4" w:space="0" w:color="000000"/>
              <w:right w:val="single" w:sz="4" w:space="0" w:color="auto"/>
            </w:tcBorders>
            <w:vAlign w:val="center"/>
            <w:hideMark/>
          </w:tcPr>
          <w:p w14:paraId="49037921" w14:textId="77777777" w:rsidR="00243013" w:rsidRPr="00243013" w:rsidRDefault="00243013" w:rsidP="00243013">
            <w:pPr>
              <w:rPr>
                <w:rFonts w:asciiTheme="majorHAnsi" w:hAnsiTheme="majorHAnsi" w:cstheme="majorHAnsi"/>
                <w:b/>
                <w:bCs/>
                <w:color w:val="000000"/>
                <w:sz w:val="18"/>
                <w:szCs w:val="18"/>
              </w:rPr>
            </w:pPr>
          </w:p>
        </w:tc>
        <w:tc>
          <w:tcPr>
            <w:tcW w:w="1265" w:type="dxa"/>
            <w:vMerge w:val="restart"/>
            <w:tcBorders>
              <w:top w:val="nil"/>
              <w:left w:val="single" w:sz="4" w:space="0" w:color="auto"/>
              <w:bottom w:val="single" w:sz="4" w:space="0" w:color="000000"/>
              <w:right w:val="single" w:sz="4" w:space="0" w:color="auto"/>
            </w:tcBorders>
            <w:shd w:val="clear" w:color="auto" w:fill="auto"/>
            <w:vAlign w:val="center"/>
            <w:hideMark/>
          </w:tcPr>
          <w:p w14:paraId="254ABFEE"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UNDP</w:t>
            </w:r>
          </w:p>
        </w:tc>
        <w:tc>
          <w:tcPr>
            <w:tcW w:w="673" w:type="dxa"/>
            <w:vMerge w:val="restart"/>
            <w:tcBorders>
              <w:top w:val="nil"/>
              <w:left w:val="single" w:sz="4" w:space="0" w:color="auto"/>
              <w:bottom w:val="single" w:sz="4" w:space="0" w:color="000000"/>
              <w:right w:val="single" w:sz="4" w:space="0" w:color="auto"/>
            </w:tcBorders>
            <w:shd w:val="clear" w:color="auto" w:fill="auto"/>
            <w:vAlign w:val="center"/>
            <w:hideMark/>
          </w:tcPr>
          <w:p w14:paraId="3FB1D83D" w14:textId="091B8A6C" w:rsidR="00243013" w:rsidRPr="00243013" w:rsidRDefault="007B1074" w:rsidP="00243013">
            <w:pPr>
              <w:jc w:val="center"/>
              <w:rPr>
                <w:rFonts w:asciiTheme="majorHAnsi" w:hAnsiTheme="majorHAnsi" w:cstheme="majorHAnsi"/>
                <w:color w:val="000000"/>
                <w:sz w:val="18"/>
                <w:szCs w:val="18"/>
              </w:rPr>
            </w:pPr>
            <w:r>
              <w:rPr>
                <w:rFonts w:asciiTheme="majorHAnsi" w:hAnsiTheme="majorHAnsi" w:cstheme="majorHAnsi"/>
                <w:color w:val="000000"/>
                <w:sz w:val="18"/>
                <w:szCs w:val="18"/>
              </w:rPr>
              <w:t>0</w:t>
            </w:r>
            <w:r w:rsidR="00243013" w:rsidRPr="00243013">
              <w:rPr>
                <w:rFonts w:asciiTheme="majorHAnsi" w:hAnsiTheme="majorHAnsi" w:cstheme="majorHAnsi"/>
                <w:color w:val="000000"/>
                <w:sz w:val="18"/>
                <w:szCs w:val="18"/>
              </w:rPr>
              <w:t>4000</w:t>
            </w:r>
          </w:p>
        </w:tc>
        <w:tc>
          <w:tcPr>
            <w:tcW w:w="684" w:type="dxa"/>
            <w:vMerge w:val="restart"/>
            <w:tcBorders>
              <w:top w:val="nil"/>
              <w:left w:val="single" w:sz="4" w:space="0" w:color="auto"/>
              <w:bottom w:val="single" w:sz="4" w:space="0" w:color="000000"/>
              <w:right w:val="single" w:sz="4" w:space="0" w:color="auto"/>
            </w:tcBorders>
            <w:shd w:val="clear" w:color="auto" w:fill="auto"/>
            <w:vAlign w:val="center"/>
            <w:hideMark/>
          </w:tcPr>
          <w:p w14:paraId="24C180A4"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UNDP</w:t>
            </w:r>
          </w:p>
        </w:tc>
        <w:tc>
          <w:tcPr>
            <w:tcW w:w="1129" w:type="dxa"/>
            <w:tcBorders>
              <w:top w:val="nil"/>
              <w:left w:val="nil"/>
              <w:bottom w:val="single" w:sz="4" w:space="0" w:color="auto"/>
              <w:right w:val="single" w:sz="4" w:space="0" w:color="auto"/>
            </w:tcBorders>
            <w:shd w:val="clear" w:color="000000" w:fill="FFFFFF"/>
            <w:noWrap/>
            <w:vAlign w:val="center"/>
            <w:hideMark/>
          </w:tcPr>
          <w:p w14:paraId="2E70DD4F"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71400 </w:t>
            </w:r>
          </w:p>
        </w:tc>
        <w:tc>
          <w:tcPr>
            <w:tcW w:w="2720" w:type="dxa"/>
            <w:tcBorders>
              <w:top w:val="nil"/>
              <w:left w:val="nil"/>
              <w:bottom w:val="single" w:sz="4" w:space="0" w:color="auto"/>
              <w:right w:val="single" w:sz="4" w:space="0" w:color="auto"/>
            </w:tcBorders>
            <w:shd w:val="clear" w:color="000000" w:fill="FFFFFF"/>
            <w:vAlign w:val="center"/>
            <w:hideMark/>
          </w:tcPr>
          <w:p w14:paraId="3AE6EF59" w14:textId="77777777" w:rsidR="00243013" w:rsidRPr="00243013" w:rsidRDefault="00243013" w:rsidP="00243013">
            <w:pPr>
              <w:jc w:val="both"/>
              <w:rPr>
                <w:rFonts w:asciiTheme="majorHAnsi" w:hAnsiTheme="majorHAnsi" w:cstheme="majorHAnsi"/>
                <w:color w:val="000000"/>
                <w:sz w:val="18"/>
                <w:szCs w:val="18"/>
              </w:rPr>
            </w:pPr>
            <w:r w:rsidRPr="00243013">
              <w:rPr>
                <w:rFonts w:asciiTheme="majorHAnsi" w:hAnsiTheme="majorHAnsi" w:cstheme="majorHAnsi"/>
                <w:color w:val="000000"/>
                <w:sz w:val="18"/>
                <w:szCs w:val="18"/>
              </w:rPr>
              <w:t> Contractual Services-individual</w:t>
            </w:r>
          </w:p>
        </w:tc>
        <w:tc>
          <w:tcPr>
            <w:tcW w:w="1340" w:type="dxa"/>
            <w:tcBorders>
              <w:top w:val="nil"/>
              <w:left w:val="nil"/>
              <w:bottom w:val="single" w:sz="4" w:space="0" w:color="auto"/>
              <w:right w:val="single" w:sz="4" w:space="0" w:color="auto"/>
            </w:tcBorders>
            <w:shd w:val="clear" w:color="000000" w:fill="FFFFFF"/>
            <w:noWrap/>
            <w:vAlign w:val="center"/>
            <w:hideMark/>
          </w:tcPr>
          <w:p w14:paraId="4879066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320" w:type="dxa"/>
            <w:tcBorders>
              <w:top w:val="nil"/>
              <w:left w:val="nil"/>
              <w:bottom w:val="single" w:sz="4" w:space="0" w:color="auto"/>
              <w:right w:val="single" w:sz="4" w:space="0" w:color="auto"/>
            </w:tcBorders>
            <w:shd w:val="clear" w:color="000000" w:fill="FFFFFF"/>
            <w:noWrap/>
            <w:vAlign w:val="center"/>
            <w:hideMark/>
          </w:tcPr>
          <w:p w14:paraId="65F71B1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60" w:type="dxa"/>
            <w:tcBorders>
              <w:top w:val="nil"/>
              <w:left w:val="nil"/>
              <w:bottom w:val="single" w:sz="4" w:space="0" w:color="auto"/>
              <w:right w:val="single" w:sz="4" w:space="0" w:color="auto"/>
            </w:tcBorders>
            <w:shd w:val="clear" w:color="000000" w:fill="FFFFFF"/>
            <w:noWrap/>
            <w:vAlign w:val="center"/>
            <w:hideMark/>
          </w:tcPr>
          <w:p w14:paraId="53D74FB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60" w:type="dxa"/>
            <w:tcBorders>
              <w:top w:val="nil"/>
              <w:left w:val="nil"/>
              <w:bottom w:val="single" w:sz="4" w:space="0" w:color="auto"/>
              <w:right w:val="single" w:sz="4" w:space="0" w:color="auto"/>
            </w:tcBorders>
            <w:shd w:val="clear" w:color="000000" w:fill="FFFFFF"/>
            <w:noWrap/>
            <w:vAlign w:val="center"/>
            <w:hideMark/>
          </w:tcPr>
          <w:p w14:paraId="061A242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240" w:type="dxa"/>
            <w:tcBorders>
              <w:top w:val="nil"/>
              <w:left w:val="nil"/>
              <w:bottom w:val="single" w:sz="4" w:space="0" w:color="auto"/>
              <w:right w:val="single" w:sz="4" w:space="0" w:color="auto"/>
            </w:tcBorders>
            <w:shd w:val="clear" w:color="000000" w:fill="FFFFFF"/>
            <w:noWrap/>
            <w:vAlign w:val="center"/>
            <w:hideMark/>
          </w:tcPr>
          <w:p w14:paraId="33EAC67D"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000000" w:fill="FFFFFF"/>
            <w:noWrap/>
            <w:vAlign w:val="center"/>
            <w:hideMark/>
          </w:tcPr>
          <w:p w14:paraId="50CD71B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20,000 </w:t>
            </w:r>
          </w:p>
        </w:tc>
        <w:tc>
          <w:tcPr>
            <w:tcW w:w="800" w:type="dxa"/>
            <w:tcBorders>
              <w:top w:val="nil"/>
              <w:left w:val="nil"/>
              <w:bottom w:val="single" w:sz="4" w:space="0" w:color="auto"/>
              <w:right w:val="single" w:sz="4" w:space="0" w:color="auto"/>
            </w:tcBorders>
            <w:shd w:val="clear" w:color="auto" w:fill="auto"/>
            <w:vAlign w:val="center"/>
            <w:hideMark/>
          </w:tcPr>
          <w:p w14:paraId="74905E2E"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32</w:t>
            </w:r>
          </w:p>
        </w:tc>
      </w:tr>
      <w:tr w:rsidR="00243013" w:rsidRPr="00243013" w14:paraId="59F935BC" w14:textId="77777777" w:rsidTr="00A37654">
        <w:trPr>
          <w:trHeight w:val="300"/>
        </w:trPr>
        <w:tc>
          <w:tcPr>
            <w:tcW w:w="3120" w:type="dxa"/>
            <w:vMerge/>
            <w:tcBorders>
              <w:top w:val="nil"/>
              <w:left w:val="single" w:sz="4" w:space="0" w:color="auto"/>
              <w:bottom w:val="single" w:sz="4" w:space="0" w:color="000000"/>
              <w:right w:val="single" w:sz="4" w:space="0" w:color="auto"/>
            </w:tcBorders>
            <w:vAlign w:val="center"/>
            <w:hideMark/>
          </w:tcPr>
          <w:p w14:paraId="22B97C7B"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000000"/>
              <w:right w:val="single" w:sz="4" w:space="0" w:color="auto"/>
            </w:tcBorders>
            <w:vAlign w:val="center"/>
            <w:hideMark/>
          </w:tcPr>
          <w:p w14:paraId="40E93979"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000000"/>
              <w:right w:val="single" w:sz="4" w:space="0" w:color="auto"/>
            </w:tcBorders>
            <w:vAlign w:val="center"/>
            <w:hideMark/>
          </w:tcPr>
          <w:p w14:paraId="4E4EB90A"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000000"/>
              <w:right w:val="single" w:sz="4" w:space="0" w:color="auto"/>
            </w:tcBorders>
            <w:vAlign w:val="center"/>
            <w:hideMark/>
          </w:tcPr>
          <w:p w14:paraId="3D1D858E"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000000" w:fill="FFFFFF"/>
            <w:noWrap/>
            <w:vAlign w:val="center"/>
            <w:hideMark/>
          </w:tcPr>
          <w:p w14:paraId="30997905"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71600 </w:t>
            </w:r>
          </w:p>
        </w:tc>
        <w:tc>
          <w:tcPr>
            <w:tcW w:w="2720" w:type="dxa"/>
            <w:tcBorders>
              <w:top w:val="nil"/>
              <w:left w:val="nil"/>
              <w:bottom w:val="single" w:sz="4" w:space="0" w:color="auto"/>
              <w:right w:val="single" w:sz="4" w:space="0" w:color="auto"/>
            </w:tcBorders>
            <w:shd w:val="clear" w:color="000000" w:fill="FFFFFF"/>
            <w:vAlign w:val="center"/>
            <w:hideMark/>
          </w:tcPr>
          <w:p w14:paraId="0AC485E4" w14:textId="77777777" w:rsidR="00243013" w:rsidRPr="00243013" w:rsidRDefault="00243013" w:rsidP="00243013">
            <w:pPr>
              <w:jc w:val="both"/>
              <w:rPr>
                <w:rFonts w:asciiTheme="majorHAnsi" w:hAnsiTheme="majorHAnsi" w:cstheme="majorHAnsi"/>
                <w:color w:val="000000"/>
                <w:sz w:val="18"/>
                <w:szCs w:val="18"/>
              </w:rPr>
            </w:pPr>
            <w:r w:rsidRPr="00243013">
              <w:rPr>
                <w:rFonts w:asciiTheme="majorHAnsi" w:hAnsiTheme="majorHAnsi" w:cstheme="majorHAnsi"/>
                <w:color w:val="000000"/>
                <w:sz w:val="18"/>
                <w:szCs w:val="18"/>
              </w:rPr>
              <w:t> Travel</w:t>
            </w:r>
          </w:p>
        </w:tc>
        <w:tc>
          <w:tcPr>
            <w:tcW w:w="1340" w:type="dxa"/>
            <w:tcBorders>
              <w:top w:val="nil"/>
              <w:left w:val="nil"/>
              <w:bottom w:val="single" w:sz="4" w:space="0" w:color="auto"/>
              <w:right w:val="single" w:sz="4" w:space="0" w:color="auto"/>
            </w:tcBorders>
            <w:shd w:val="clear" w:color="000000" w:fill="FFFFFF"/>
            <w:noWrap/>
            <w:vAlign w:val="center"/>
            <w:hideMark/>
          </w:tcPr>
          <w:p w14:paraId="305143D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 </w:t>
            </w:r>
          </w:p>
        </w:tc>
        <w:tc>
          <w:tcPr>
            <w:tcW w:w="1320" w:type="dxa"/>
            <w:tcBorders>
              <w:top w:val="nil"/>
              <w:left w:val="nil"/>
              <w:bottom w:val="single" w:sz="4" w:space="0" w:color="auto"/>
              <w:right w:val="single" w:sz="4" w:space="0" w:color="auto"/>
            </w:tcBorders>
            <w:shd w:val="clear" w:color="000000" w:fill="FFFFFF"/>
            <w:noWrap/>
            <w:vAlign w:val="center"/>
            <w:hideMark/>
          </w:tcPr>
          <w:p w14:paraId="38A43193"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 </w:t>
            </w:r>
          </w:p>
        </w:tc>
        <w:tc>
          <w:tcPr>
            <w:tcW w:w="1260" w:type="dxa"/>
            <w:tcBorders>
              <w:top w:val="nil"/>
              <w:left w:val="nil"/>
              <w:bottom w:val="single" w:sz="4" w:space="0" w:color="auto"/>
              <w:right w:val="single" w:sz="4" w:space="0" w:color="auto"/>
            </w:tcBorders>
            <w:shd w:val="clear" w:color="000000" w:fill="FFFFFF"/>
            <w:noWrap/>
            <w:vAlign w:val="center"/>
            <w:hideMark/>
          </w:tcPr>
          <w:p w14:paraId="0E0E9D2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 </w:t>
            </w:r>
          </w:p>
        </w:tc>
        <w:tc>
          <w:tcPr>
            <w:tcW w:w="1260" w:type="dxa"/>
            <w:tcBorders>
              <w:top w:val="nil"/>
              <w:left w:val="nil"/>
              <w:bottom w:val="single" w:sz="4" w:space="0" w:color="auto"/>
              <w:right w:val="single" w:sz="4" w:space="0" w:color="auto"/>
            </w:tcBorders>
            <w:shd w:val="clear" w:color="000000" w:fill="FFFFFF"/>
            <w:noWrap/>
            <w:vAlign w:val="center"/>
            <w:hideMark/>
          </w:tcPr>
          <w:p w14:paraId="61AFEFAE"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000000" w:fill="FFFFFF"/>
            <w:noWrap/>
            <w:vAlign w:val="center"/>
            <w:hideMark/>
          </w:tcPr>
          <w:p w14:paraId="358AD27C"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000000" w:fill="FFFFFF"/>
            <w:noWrap/>
            <w:vAlign w:val="center"/>
            <w:hideMark/>
          </w:tcPr>
          <w:p w14:paraId="29B9A49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30,000 </w:t>
            </w:r>
          </w:p>
        </w:tc>
        <w:tc>
          <w:tcPr>
            <w:tcW w:w="800" w:type="dxa"/>
            <w:tcBorders>
              <w:top w:val="nil"/>
              <w:left w:val="nil"/>
              <w:bottom w:val="single" w:sz="4" w:space="0" w:color="auto"/>
              <w:right w:val="single" w:sz="4" w:space="0" w:color="auto"/>
            </w:tcBorders>
            <w:shd w:val="clear" w:color="auto" w:fill="auto"/>
            <w:vAlign w:val="center"/>
            <w:hideMark/>
          </w:tcPr>
          <w:p w14:paraId="51EBB12F"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33</w:t>
            </w:r>
          </w:p>
        </w:tc>
      </w:tr>
      <w:tr w:rsidR="00243013" w:rsidRPr="00243013" w14:paraId="26747ECE" w14:textId="77777777" w:rsidTr="00A37654">
        <w:trPr>
          <w:trHeight w:val="300"/>
        </w:trPr>
        <w:tc>
          <w:tcPr>
            <w:tcW w:w="3120" w:type="dxa"/>
            <w:vMerge/>
            <w:tcBorders>
              <w:top w:val="nil"/>
              <w:left w:val="single" w:sz="4" w:space="0" w:color="auto"/>
              <w:bottom w:val="single" w:sz="4" w:space="0" w:color="000000"/>
              <w:right w:val="single" w:sz="4" w:space="0" w:color="auto"/>
            </w:tcBorders>
            <w:vAlign w:val="center"/>
            <w:hideMark/>
          </w:tcPr>
          <w:p w14:paraId="488F4915" w14:textId="77777777" w:rsidR="00243013" w:rsidRPr="00243013" w:rsidRDefault="00243013" w:rsidP="00243013">
            <w:pPr>
              <w:rPr>
                <w:rFonts w:asciiTheme="majorHAnsi" w:hAnsiTheme="majorHAnsi" w:cstheme="majorHAnsi"/>
                <w:b/>
                <w:bCs/>
                <w:color w:val="000000"/>
                <w:sz w:val="18"/>
                <w:szCs w:val="18"/>
              </w:rPr>
            </w:pPr>
          </w:p>
        </w:tc>
        <w:tc>
          <w:tcPr>
            <w:tcW w:w="1265" w:type="dxa"/>
            <w:vMerge/>
            <w:tcBorders>
              <w:top w:val="nil"/>
              <w:left w:val="single" w:sz="4" w:space="0" w:color="auto"/>
              <w:bottom w:val="single" w:sz="4" w:space="0" w:color="000000"/>
              <w:right w:val="single" w:sz="4" w:space="0" w:color="auto"/>
            </w:tcBorders>
            <w:vAlign w:val="center"/>
            <w:hideMark/>
          </w:tcPr>
          <w:p w14:paraId="3BF39806"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000000"/>
              <w:right w:val="single" w:sz="4" w:space="0" w:color="auto"/>
            </w:tcBorders>
            <w:vAlign w:val="center"/>
            <w:hideMark/>
          </w:tcPr>
          <w:p w14:paraId="0B1BFF84"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000000"/>
              <w:right w:val="single" w:sz="4" w:space="0" w:color="auto"/>
            </w:tcBorders>
            <w:vAlign w:val="center"/>
            <w:hideMark/>
          </w:tcPr>
          <w:p w14:paraId="4C261C8E"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000000" w:fill="FFFFFF"/>
            <w:noWrap/>
            <w:vAlign w:val="center"/>
            <w:hideMark/>
          </w:tcPr>
          <w:p w14:paraId="6D2256DD"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2720" w:type="dxa"/>
            <w:tcBorders>
              <w:top w:val="nil"/>
              <w:left w:val="nil"/>
              <w:bottom w:val="single" w:sz="4" w:space="0" w:color="auto"/>
              <w:right w:val="single" w:sz="4" w:space="0" w:color="auto"/>
            </w:tcBorders>
            <w:shd w:val="clear" w:color="000000" w:fill="FFFFFF"/>
            <w:vAlign w:val="center"/>
            <w:hideMark/>
          </w:tcPr>
          <w:p w14:paraId="596B4FF9" w14:textId="77777777" w:rsidR="00243013" w:rsidRPr="00243013" w:rsidRDefault="00243013" w:rsidP="00243013">
            <w:pPr>
              <w:jc w:val="both"/>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Total Outcome 4 (UNDP)</w:t>
            </w:r>
          </w:p>
        </w:tc>
        <w:tc>
          <w:tcPr>
            <w:tcW w:w="1340" w:type="dxa"/>
            <w:tcBorders>
              <w:top w:val="nil"/>
              <w:left w:val="nil"/>
              <w:bottom w:val="single" w:sz="4" w:space="0" w:color="auto"/>
              <w:right w:val="single" w:sz="4" w:space="0" w:color="auto"/>
            </w:tcBorders>
            <w:shd w:val="clear" w:color="000000" w:fill="FFFFFF"/>
            <w:noWrap/>
            <w:vAlign w:val="center"/>
            <w:hideMark/>
          </w:tcPr>
          <w:p w14:paraId="04E7EEAF"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15,000 </w:t>
            </w:r>
          </w:p>
        </w:tc>
        <w:tc>
          <w:tcPr>
            <w:tcW w:w="1320" w:type="dxa"/>
            <w:tcBorders>
              <w:top w:val="nil"/>
              <w:left w:val="nil"/>
              <w:bottom w:val="single" w:sz="4" w:space="0" w:color="auto"/>
              <w:right w:val="single" w:sz="4" w:space="0" w:color="auto"/>
            </w:tcBorders>
            <w:shd w:val="clear" w:color="000000" w:fill="FFFFFF"/>
            <w:noWrap/>
            <w:vAlign w:val="center"/>
            <w:hideMark/>
          </w:tcPr>
          <w:p w14:paraId="50BC6047"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15,000 </w:t>
            </w:r>
          </w:p>
        </w:tc>
        <w:tc>
          <w:tcPr>
            <w:tcW w:w="1260" w:type="dxa"/>
            <w:tcBorders>
              <w:top w:val="nil"/>
              <w:left w:val="nil"/>
              <w:bottom w:val="single" w:sz="4" w:space="0" w:color="auto"/>
              <w:right w:val="single" w:sz="4" w:space="0" w:color="auto"/>
            </w:tcBorders>
            <w:shd w:val="clear" w:color="000000" w:fill="FFFFFF"/>
            <w:noWrap/>
            <w:vAlign w:val="center"/>
            <w:hideMark/>
          </w:tcPr>
          <w:p w14:paraId="65C6602D"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15,000 </w:t>
            </w:r>
          </w:p>
        </w:tc>
        <w:tc>
          <w:tcPr>
            <w:tcW w:w="1260" w:type="dxa"/>
            <w:tcBorders>
              <w:top w:val="nil"/>
              <w:left w:val="nil"/>
              <w:bottom w:val="single" w:sz="4" w:space="0" w:color="auto"/>
              <w:right w:val="single" w:sz="4" w:space="0" w:color="auto"/>
            </w:tcBorders>
            <w:shd w:val="clear" w:color="000000" w:fill="FFFFFF"/>
            <w:noWrap/>
            <w:vAlign w:val="center"/>
            <w:hideMark/>
          </w:tcPr>
          <w:p w14:paraId="06649D21"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5,000 </w:t>
            </w:r>
          </w:p>
        </w:tc>
        <w:tc>
          <w:tcPr>
            <w:tcW w:w="1240" w:type="dxa"/>
            <w:tcBorders>
              <w:top w:val="nil"/>
              <w:left w:val="nil"/>
              <w:bottom w:val="single" w:sz="4" w:space="0" w:color="auto"/>
              <w:right w:val="single" w:sz="4" w:space="0" w:color="auto"/>
            </w:tcBorders>
            <w:shd w:val="clear" w:color="000000" w:fill="FFFFFF"/>
            <w:noWrap/>
            <w:vAlign w:val="center"/>
            <w:hideMark/>
          </w:tcPr>
          <w:p w14:paraId="5CECBB5A"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   </w:t>
            </w:r>
          </w:p>
        </w:tc>
        <w:tc>
          <w:tcPr>
            <w:tcW w:w="1180" w:type="dxa"/>
            <w:tcBorders>
              <w:top w:val="nil"/>
              <w:left w:val="nil"/>
              <w:bottom w:val="single" w:sz="4" w:space="0" w:color="auto"/>
              <w:right w:val="single" w:sz="4" w:space="0" w:color="auto"/>
            </w:tcBorders>
            <w:shd w:val="clear" w:color="000000" w:fill="FFFFFF"/>
            <w:noWrap/>
            <w:vAlign w:val="center"/>
            <w:hideMark/>
          </w:tcPr>
          <w:p w14:paraId="00DC46AA"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50,000 </w:t>
            </w:r>
          </w:p>
        </w:tc>
        <w:tc>
          <w:tcPr>
            <w:tcW w:w="800" w:type="dxa"/>
            <w:tcBorders>
              <w:top w:val="nil"/>
              <w:left w:val="nil"/>
              <w:bottom w:val="single" w:sz="4" w:space="0" w:color="auto"/>
              <w:right w:val="single" w:sz="4" w:space="0" w:color="auto"/>
            </w:tcBorders>
            <w:shd w:val="clear" w:color="auto" w:fill="auto"/>
            <w:vAlign w:val="center"/>
            <w:hideMark/>
          </w:tcPr>
          <w:p w14:paraId="1D8F8881"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 </w:t>
            </w:r>
          </w:p>
        </w:tc>
      </w:tr>
      <w:tr w:rsidR="00243013" w:rsidRPr="00243013" w14:paraId="222C3288" w14:textId="77777777" w:rsidTr="00A37654">
        <w:trPr>
          <w:trHeight w:val="300"/>
        </w:trPr>
        <w:tc>
          <w:tcPr>
            <w:tcW w:w="3120" w:type="dxa"/>
            <w:vMerge/>
            <w:tcBorders>
              <w:top w:val="nil"/>
              <w:left w:val="single" w:sz="4" w:space="0" w:color="auto"/>
              <w:bottom w:val="single" w:sz="4" w:space="0" w:color="000000"/>
              <w:right w:val="single" w:sz="4" w:space="0" w:color="auto"/>
            </w:tcBorders>
            <w:vAlign w:val="center"/>
            <w:hideMark/>
          </w:tcPr>
          <w:p w14:paraId="5E315DD1" w14:textId="77777777" w:rsidR="00243013" w:rsidRPr="00243013" w:rsidRDefault="00243013" w:rsidP="00243013">
            <w:pPr>
              <w:rPr>
                <w:rFonts w:asciiTheme="majorHAnsi" w:hAnsiTheme="majorHAnsi" w:cstheme="majorHAnsi"/>
                <w:b/>
                <w:bCs/>
                <w:color w:val="000000"/>
                <w:sz w:val="18"/>
                <w:szCs w:val="18"/>
              </w:rPr>
            </w:pPr>
          </w:p>
        </w:tc>
        <w:tc>
          <w:tcPr>
            <w:tcW w:w="1265" w:type="dxa"/>
            <w:tcBorders>
              <w:top w:val="nil"/>
              <w:left w:val="nil"/>
              <w:bottom w:val="single" w:sz="4" w:space="0" w:color="auto"/>
              <w:right w:val="single" w:sz="4" w:space="0" w:color="auto"/>
            </w:tcBorders>
            <w:shd w:val="clear" w:color="auto" w:fill="auto"/>
            <w:vAlign w:val="center"/>
            <w:hideMark/>
          </w:tcPr>
          <w:p w14:paraId="26E90D3B"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673" w:type="dxa"/>
            <w:tcBorders>
              <w:top w:val="nil"/>
              <w:left w:val="nil"/>
              <w:bottom w:val="single" w:sz="4" w:space="0" w:color="auto"/>
              <w:right w:val="single" w:sz="4" w:space="0" w:color="auto"/>
            </w:tcBorders>
            <w:shd w:val="clear" w:color="auto" w:fill="auto"/>
            <w:vAlign w:val="center"/>
            <w:hideMark/>
          </w:tcPr>
          <w:p w14:paraId="55AD5A9D"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684" w:type="dxa"/>
            <w:tcBorders>
              <w:top w:val="nil"/>
              <w:left w:val="nil"/>
              <w:bottom w:val="single" w:sz="4" w:space="0" w:color="auto"/>
              <w:right w:val="single" w:sz="4" w:space="0" w:color="auto"/>
            </w:tcBorders>
            <w:shd w:val="clear" w:color="auto" w:fill="auto"/>
            <w:vAlign w:val="center"/>
            <w:hideMark/>
          </w:tcPr>
          <w:p w14:paraId="767A0C21"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129" w:type="dxa"/>
            <w:tcBorders>
              <w:top w:val="nil"/>
              <w:left w:val="nil"/>
              <w:bottom w:val="single" w:sz="4" w:space="0" w:color="auto"/>
              <w:right w:val="single" w:sz="4" w:space="0" w:color="auto"/>
            </w:tcBorders>
            <w:shd w:val="clear" w:color="000000" w:fill="FFFFFF"/>
            <w:noWrap/>
            <w:vAlign w:val="center"/>
            <w:hideMark/>
          </w:tcPr>
          <w:p w14:paraId="433038B0"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2720" w:type="dxa"/>
            <w:tcBorders>
              <w:top w:val="nil"/>
              <w:left w:val="nil"/>
              <w:bottom w:val="single" w:sz="4" w:space="0" w:color="auto"/>
              <w:right w:val="single" w:sz="4" w:space="0" w:color="auto"/>
            </w:tcBorders>
            <w:shd w:val="clear" w:color="000000" w:fill="FFFFFF"/>
            <w:vAlign w:val="center"/>
            <w:hideMark/>
          </w:tcPr>
          <w:p w14:paraId="2BFB8497" w14:textId="77777777" w:rsidR="00243013" w:rsidRPr="00243013" w:rsidRDefault="00243013" w:rsidP="00243013">
            <w:pPr>
              <w:jc w:val="both"/>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Total Outcome 4 (GEF+UNDP)</w:t>
            </w:r>
          </w:p>
        </w:tc>
        <w:tc>
          <w:tcPr>
            <w:tcW w:w="1340" w:type="dxa"/>
            <w:tcBorders>
              <w:top w:val="nil"/>
              <w:left w:val="nil"/>
              <w:bottom w:val="single" w:sz="4" w:space="0" w:color="auto"/>
              <w:right w:val="single" w:sz="4" w:space="0" w:color="auto"/>
            </w:tcBorders>
            <w:shd w:val="clear" w:color="000000" w:fill="FFFFFF"/>
            <w:noWrap/>
            <w:vAlign w:val="center"/>
            <w:hideMark/>
          </w:tcPr>
          <w:p w14:paraId="6B1A67B9"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97,000 </w:t>
            </w:r>
          </w:p>
        </w:tc>
        <w:tc>
          <w:tcPr>
            <w:tcW w:w="1320" w:type="dxa"/>
            <w:tcBorders>
              <w:top w:val="nil"/>
              <w:left w:val="nil"/>
              <w:bottom w:val="single" w:sz="4" w:space="0" w:color="auto"/>
              <w:right w:val="single" w:sz="4" w:space="0" w:color="auto"/>
            </w:tcBorders>
            <w:shd w:val="clear" w:color="000000" w:fill="FFFFFF"/>
            <w:noWrap/>
            <w:vAlign w:val="center"/>
            <w:hideMark/>
          </w:tcPr>
          <w:p w14:paraId="6F0A205C"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54,000 </w:t>
            </w:r>
          </w:p>
        </w:tc>
        <w:tc>
          <w:tcPr>
            <w:tcW w:w="1260" w:type="dxa"/>
            <w:tcBorders>
              <w:top w:val="nil"/>
              <w:left w:val="nil"/>
              <w:bottom w:val="single" w:sz="4" w:space="0" w:color="auto"/>
              <w:right w:val="single" w:sz="4" w:space="0" w:color="auto"/>
            </w:tcBorders>
            <w:shd w:val="clear" w:color="000000" w:fill="FFFFFF"/>
            <w:noWrap/>
            <w:vAlign w:val="center"/>
            <w:hideMark/>
          </w:tcPr>
          <w:p w14:paraId="728868DF"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56,000 </w:t>
            </w:r>
          </w:p>
        </w:tc>
        <w:tc>
          <w:tcPr>
            <w:tcW w:w="1260" w:type="dxa"/>
            <w:tcBorders>
              <w:top w:val="nil"/>
              <w:left w:val="nil"/>
              <w:bottom w:val="single" w:sz="4" w:space="0" w:color="auto"/>
              <w:right w:val="single" w:sz="4" w:space="0" w:color="auto"/>
            </w:tcBorders>
            <w:shd w:val="clear" w:color="000000" w:fill="FFFFFF"/>
            <w:noWrap/>
            <w:vAlign w:val="center"/>
            <w:hideMark/>
          </w:tcPr>
          <w:p w14:paraId="762C3229"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48,000 </w:t>
            </w:r>
          </w:p>
        </w:tc>
        <w:tc>
          <w:tcPr>
            <w:tcW w:w="1240" w:type="dxa"/>
            <w:tcBorders>
              <w:top w:val="nil"/>
              <w:left w:val="nil"/>
              <w:bottom w:val="single" w:sz="4" w:space="0" w:color="auto"/>
              <w:right w:val="single" w:sz="4" w:space="0" w:color="auto"/>
            </w:tcBorders>
            <w:shd w:val="clear" w:color="000000" w:fill="FFFFFF"/>
            <w:noWrap/>
            <w:vAlign w:val="center"/>
            <w:hideMark/>
          </w:tcPr>
          <w:p w14:paraId="188D588A"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95,000 </w:t>
            </w:r>
          </w:p>
        </w:tc>
        <w:tc>
          <w:tcPr>
            <w:tcW w:w="1180" w:type="dxa"/>
            <w:tcBorders>
              <w:top w:val="nil"/>
              <w:left w:val="nil"/>
              <w:bottom w:val="single" w:sz="4" w:space="0" w:color="auto"/>
              <w:right w:val="single" w:sz="4" w:space="0" w:color="auto"/>
            </w:tcBorders>
            <w:shd w:val="clear" w:color="000000" w:fill="FFFFFF"/>
            <w:noWrap/>
            <w:vAlign w:val="center"/>
            <w:hideMark/>
          </w:tcPr>
          <w:p w14:paraId="018A738A"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350,000 </w:t>
            </w:r>
          </w:p>
        </w:tc>
        <w:tc>
          <w:tcPr>
            <w:tcW w:w="800" w:type="dxa"/>
            <w:tcBorders>
              <w:top w:val="nil"/>
              <w:left w:val="nil"/>
              <w:bottom w:val="single" w:sz="4" w:space="0" w:color="auto"/>
              <w:right w:val="single" w:sz="4" w:space="0" w:color="auto"/>
            </w:tcBorders>
            <w:shd w:val="clear" w:color="auto" w:fill="auto"/>
            <w:vAlign w:val="center"/>
            <w:hideMark/>
          </w:tcPr>
          <w:p w14:paraId="377F1A99"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 </w:t>
            </w:r>
          </w:p>
        </w:tc>
      </w:tr>
      <w:tr w:rsidR="00243013" w:rsidRPr="00243013" w14:paraId="6509979D" w14:textId="77777777" w:rsidTr="00A37654">
        <w:trPr>
          <w:trHeight w:val="300"/>
        </w:trPr>
        <w:tc>
          <w:tcPr>
            <w:tcW w:w="3120" w:type="dxa"/>
            <w:vMerge w:val="restart"/>
            <w:tcBorders>
              <w:top w:val="nil"/>
              <w:left w:val="single" w:sz="4" w:space="0" w:color="auto"/>
              <w:bottom w:val="single" w:sz="4" w:space="0" w:color="auto"/>
              <w:right w:val="single" w:sz="4" w:space="0" w:color="auto"/>
            </w:tcBorders>
            <w:shd w:val="clear" w:color="auto" w:fill="auto"/>
            <w:vAlign w:val="center"/>
            <w:hideMark/>
          </w:tcPr>
          <w:p w14:paraId="149B4D45" w14:textId="77777777" w:rsidR="00243013" w:rsidRPr="00243013" w:rsidRDefault="00243013" w:rsidP="00243013">
            <w:pPr>
              <w:jc w:val="center"/>
              <w:rPr>
                <w:rFonts w:asciiTheme="majorHAnsi" w:hAnsiTheme="majorHAnsi" w:cstheme="majorHAnsi"/>
                <w:b/>
                <w:bCs/>
                <w:sz w:val="18"/>
                <w:szCs w:val="18"/>
              </w:rPr>
            </w:pPr>
            <w:r w:rsidRPr="00243013">
              <w:rPr>
                <w:rFonts w:asciiTheme="majorHAnsi" w:hAnsiTheme="majorHAnsi" w:cstheme="majorHAnsi"/>
                <w:b/>
                <w:bCs/>
                <w:sz w:val="18"/>
                <w:szCs w:val="18"/>
              </w:rPr>
              <w:t>Project Management Unit</w:t>
            </w:r>
          </w:p>
        </w:tc>
        <w:tc>
          <w:tcPr>
            <w:tcW w:w="1265" w:type="dxa"/>
            <w:vMerge w:val="restart"/>
            <w:tcBorders>
              <w:top w:val="nil"/>
              <w:left w:val="single" w:sz="4" w:space="0" w:color="auto"/>
              <w:bottom w:val="single" w:sz="4" w:space="0" w:color="auto"/>
              <w:right w:val="single" w:sz="4" w:space="0" w:color="auto"/>
            </w:tcBorders>
            <w:shd w:val="clear" w:color="auto" w:fill="auto"/>
            <w:vAlign w:val="center"/>
            <w:hideMark/>
          </w:tcPr>
          <w:p w14:paraId="24F01CF2"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OB</w:t>
            </w:r>
          </w:p>
        </w:tc>
        <w:tc>
          <w:tcPr>
            <w:tcW w:w="673" w:type="dxa"/>
            <w:vMerge w:val="restart"/>
            <w:tcBorders>
              <w:top w:val="nil"/>
              <w:left w:val="single" w:sz="4" w:space="0" w:color="auto"/>
              <w:bottom w:val="single" w:sz="4" w:space="0" w:color="auto"/>
              <w:right w:val="single" w:sz="4" w:space="0" w:color="auto"/>
            </w:tcBorders>
            <w:shd w:val="clear" w:color="auto" w:fill="auto"/>
            <w:vAlign w:val="center"/>
            <w:hideMark/>
          </w:tcPr>
          <w:p w14:paraId="2A933154"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62160</w:t>
            </w:r>
          </w:p>
        </w:tc>
        <w:tc>
          <w:tcPr>
            <w:tcW w:w="684" w:type="dxa"/>
            <w:vMerge w:val="restart"/>
            <w:tcBorders>
              <w:top w:val="nil"/>
              <w:left w:val="single" w:sz="4" w:space="0" w:color="auto"/>
              <w:bottom w:val="single" w:sz="4" w:space="0" w:color="auto"/>
              <w:right w:val="single" w:sz="4" w:space="0" w:color="auto"/>
            </w:tcBorders>
            <w:shd w:val="clear" w:color="auto" w:fill="auto"/>
            <w:vAlign w:val="center"/>
            <w:hideMark/>
          </w:tcPr>
          <w:p w14:paraId="6BD82CF1"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LDCF</w:t>
            </w:r>
          </w:p>
        </w:tc>
        <w:tc>
          <w:tcPr>
            <w:tcW w:w="1129" w:type="dxa"/>
            <w:tcBorders>
              <w:top w:val="nil"/>
              <w:left w:val="nil"/>
              <w:bottom w:val="single" w:sz="4" w:space="0" w:color="auto"/>
              <w:right w:val="single" w:sz="4" w:space="0" w:color="auto"/>
            </w:tcBorders>
            <w:shd w:val="clear" w:color="000000" w:fill="FFFFFF"/>
            <w:noWrap/>
            <w:vAlign w:val="center"/>
            <w:hideMark/>
          </w:tcPr>
          <w:p w14:paraId="5F411A0D"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71400</w:t>
            </w:r>
          </w:p>
        </w:tc>
        <w:tc>
          <w:tcPr>
            <w:tcW w:w="2720" w:type="dxa"/>
            <w:tcBorders>
              <w:top w:val="nil"/>
              <w:left w:val="nil"/>
              <w:bottom w:val="single" w:sz="4" w:space="0" w:color="auto"/>
              <w:right w:val="single" w:sz="4" w:space="0" w:color="auto"/>
            </w:tcBorders>
            <w:shd w:val="clear" w:color="000000" w:fill="FFFFFF"/>
            <w:vAlign w:val="center"/>
            <w:hideMark/>
          </w:tcPr>
          <w:p w14:paraId="5F915257"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Contractual services-Individual</w:t>
            </w:r>
          </w:p>
        </w:tc>
        <w:tc>
          <w:tcPr>
            <w:tcW w:w="1340" w:type="dxa"/>
            <w:tcBorders>
              <w:top w:val="nil"/>
              <w:left w:val="nil"/>
              <w:bottom w:val="single" w:sz="4" w:space="0" w:color="auto"/>
              <w:right w:val="single" w:sz="4" w:space="0" w:color="auto"/>
            </w:tcBorders>
            <w:shd w:val="clear" w:color="000000" w:fill="FFFFFF"/>
            <w:noWrap/>
            <w:vAlign w:val="center"/>
            <w:hideMark/>
          </w:tcPr>
          <w:p w14:paraId="6510C9D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30,000 </w:t>
            </w:r>
          </w:p>
        </w:tc>
        <w:tc>
          <w:tcPr>
            <w:tcW w:w="1320" w:type="dxa"/>
            <w:tcBorders>
              <w:top w:val="nil"/>
              <w:left w:val="nil"/>
              <w:bottom w:val="single" w:sz="4" w:space="0" w:color="auto"/>
              <w:right w:val="single" w:sz="4" w:space="0" w:color="auto"/>
            </w:tcBorders>
            <w:shd w:val="clear" w:color="000000" w:fill="FFFFFF"/>
            <w:noWrap/>
            <w:vAlign w:val="center"/>
            <w:hideMark/>
          </w:tcPr>
          <w:p w14:paraId="501C2F1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33,000 </w:t>
            </w:r>
          </w:p>
        </w:tc>
        <w:tc>
          <w:tcPr>
            <w:tcW w:w="1260" w:type="dxa"/>
            <w:tcBorders>
              <w:top w:val="nil"/>
              <w:left w:val="nil"/>
              <w:bottom w:val="single" w:sz="4" w:space="0" w:color="auto"/>
              <w:right w:val="single" w:sz="4" w:space="0" w:color="auto"/>
            </w:tcBorders>
            <w:shd w:val="clear" w:color="000000" w:fill="FFFFFF"/>
            <w:noWrap/>
            <w:vAlign w:val="center"/>
            <w:hideMark/>
          </w:tcPr>
          <w:p w14:paraId="6446A9F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75,000 </w:t>
            </w:r>
          </w:p>
        </w:tc>
        <w:tc>
          <w:tcPr>
            <w:tcW w:w="1260" w:type="dxa"/>
            <w:tcBorders>
              <w:top w:val="nil"/>
              <w:left w:val="nil"/>
              <w:bottom w:val="single" w:sz="4" w:space="0" w:color="auto"/>
              <w:right w:val="single" w:sz="4" w:space="0" w:color="auto"/>
            </w:tcBorders>
            <w:shd w:val="clear" w:color="000000" w:fill="FFFFFF"/>
            <w:noWrap/>
            <w:vAlign w:val="center"/>
            <w:hideMark/>
          </w:tcPr>
          <w:p w14:paraId="05F26BAE"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79,000 </w:t>
            </w:r>
          </w:p>
        </w:tc>
        <w:tc>
          <w:tcPr>
            <w:tcW w:w="1240" w:type="dxa"/>
            <w:tcBorders>
              <w:top w:val="nil"/>
              <w:left w:val="nil"/>
              <w:bottom w:val="single" w:sz="4" w:space="0" w:color="auto"/>
              <w:right w:val="single" w:sz="4" w:space="0" w:color="auto"/>
            </w:tcBorders>
            <w:shd w:val="clear" w:color="000000" w:fill="FFFFFF"/>
            <w:noWrap/>
            <w:vAlign w:val="center"/>
            <w:hideMark/>
          </w:tcPr>
          <w:p w14:paraId="40199F9E"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84,000 </w:t>
            </w:r>
          </w:p>
        </w:tc>
        <w:tc>
          <w:tcPr>
            <w:tcW w:w="1180" w:type="dxa"/>
            <w:tcBorders>
              <w:top w:val="nil"/>
              <w:left w:val="nil"/>
              <w:bottom w:val="single" w:sz="4" w:space="0" w:color="auto"/>
              <w:right w:val="single" w:sz="4" w:space="0" w:color="auto"/>
            </w:tcBorders>
            <w:shd w:val="clear" w:color="000000" w:fill="FFFFFF"/>
            <w:noWrap/>
            <w:vAlign w:val="center"/>
            <w:hideMark/>
          </w:tcPr>
          <w:p w14:paraId="320D4D1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301,000 </w:t>
            </w:r>
          </w:p>
        </w:tc>
        <w:tc>
          <w:tcPr>
            <w:tcW w:w="800" w:type="dxa"/>
            <w:tcBorders>
              <w:top w:val="nil"/>
              <w:left w:val="nil"/>
              <w:bottom w:val="single" w:sz="4" w:space="0" w:color="auto"/>
              <w:right w:val="single" w:sz="4" w:space="0" w:color="auto"/>
            </w:tcBorders>
            <w:shd w:val="clear" w:color="auto" w:fill="auto"/>
            <w:vAlign w:val="center"/>
            <w:hideMark/>
          </w:tcPr>
          <w:p w14:paraId="435312EB"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34</w:t>
            </w:r>
          </w:p>
        </w:tc>
      </w:tr>
      <w:tr w:rsidR="00243013" w:rsidRPr="00243013" w14:paraId="1B9DEE81"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3C0A3E7F" w14:textId="77777777" w:rsidR="00243013" w:rsidRPr="00243013" w:rsidRDefault="00243013" w:rsidP="00243013">
            <w:pPr>
              <w:rPr>
                <w:rFonts w:asciiTheme="majorHAnsi" w:hAnsiTheme="majorHAnsi" w:cstheme="majorHAnsi"/>
                <w:b/>
                <w:bCs/>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700C6D85"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27D269ED"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4E365E12"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000000" w:fill="FFFFFF"/>
            <w:noWrap/>
            <w:vAlign w:val="center"/>
            <w:hideMark/>
          </w:tcPr>
          <w:p w14:paraId="16C3C27E"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72200</w:t>
            </w:r>
          </w:p>
        </w:tc>
        <w:tc>
          <w:tcPr>
            <w:tcW w:w="2720" w:type="dxa"/>
            <w:tcBorders>
              <w:top w:val="nil"/>
              <w:left w:val="nil"/>
              <w:bottom w:val="single" w:sz="4" w:space="0" w:color="auto"/>
              <w:right w:val="single" w:sz="4" w:space="0" w:color="auto"/>
            </w:tcBorders>
            <w:shd w:val="clear" w:color="000000" w:fill="FFFFFF"/>
            <w:vAlign w:val="center"/>
            <w:hideMark/>
          </w:tcPr>
          <w:p w14:paraId="6F09091A"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Equipment and Furniture</w:t>
            </w:r>
          </w:p>
        </w:tc>
        <w:tc>
          <w:tcPr>
            <w:tcW w:w="1340" w:type="dxa"/>
            <w:tcBorders>
              <w:top w:val="nil"/>
              <w:left w:val="nil"/>
              <w:bottom w:val="single" w:sz="4" w:space="0" w:color="auto"/>
              <w:right w:val="single" w:sz="4" w:space="0" w:color="auto"/>
            </w:tcBorders>
            <w:shd w:val="clear" w:color="000000" w:fill="FFFFFF"/>
            <w:noWrap/>
            <w:vAlign w:val="center"/>
            <w:hideMark/>
          </w:tcPr>
          <w:p w14:paraId="48AF268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1320" w:type="dxa"/>
            <w:tcBorders>
              <w:top w:val="nil"/>
              <w:left w:val="nil"/>
              <w:bottom w:val="single" w:sz="4" w:space="0" w:color="auto"/>
              <w:right w:val="single" w:sz="4" w:space="0" w:color="auto"/>
            </w:tcBorders>
            <w:shd w:val="clear" w:color="000000" w:fill="FFFFFF"/>
            <w:noWrap/>
            <w:vAlign w:val="center"/>
            <w:hideMark/>
          </w:tcPr>
          <w:p w14:paraId="0265DB1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000000" w:fill="FFFFFF"/>
            <w:noWrap/>
            <w:vAlign w:val="center"/>
            <w:hideMark/>
          </w:tcPr>
          <w:p w14:paraId="1892D73A"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60" w:type="dxa"/>
            <w:tcBorders>
              <w:top w:val="nil"/>
              <w:left w:val="nil"/>
              <w:bottom w:val="single" w:sz="4" w:space="0" w:color="auto"/>
              <w:right w:val="single" w:sz="4" w:space="0" w:color="auto"/>
            </w:tcBorders>
            <w:shd w:val="clear" w:color="000000" w:fill="FFFFFF"/>
            <w:noWrap/>
            <w:vAlign w:val="center"/>
            <w:hideMark/>
          </w:tcPr>
          <w:p w14:paraId="545785B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240" w:type="dxa"/>
            <w:tcBorders>
              <w:top w:val="nil"/>
              <w:left w:val="nil"/>
              <w:bottom w:val="single" w:sz="4" w:space="0" w:color="auto"/>
              <w:right w:val="single" w:sz="4" w:space="0" w:color="auto"/>
            </w:tcBorders>
            <w:shd w:val="clear" w:color="000000" w:fill="FFFFFF"/>
            <w:noWrap/>
            <w:vAlign w:val="center"/>
            <w:hideMark/>
          </w:tcPr>
          <w:p w14:paraId="3CB0BBEE"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   </w:t>
            </w:r>
          </w:p>
        </w:tc>
        <w:tc>
          <w:tcPr>
            <w:tcW w:w="1180" w:type="dxa"/>
            <w:tcBorders>
              <w:top w:val="nil"/>
              <w:left w:val="nil"/>
              <w:bottom w:val="single" w:sz="4" w:space="0" w:color="auto"/>
              <w:right w:val="single" w:sz="4" w:space="0" w:color="auto"/>
            </w:tcBorders>
            <w:shd w:val="clear" w:color="000000" w:fill="FFFFFF"/>
            <w:noWrap/>
            <w:vAlign w:val="center"/>
            <w:hideMark/>
          </w:tcPr>
          <w:p w14:paraId="63267120"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800" w:type="dxa"/>
            <w:tcBorders>
              <w:top w:val="nil"/>
              <w:left w:val="nil"/>
              <w:bottom w:val="single" w:sz="4" w:space="0" w:color="auto"/>
              <w:right w:val="single" w:sz="4" w:space="0" w:color="auto"/>
            </w:tcBorders>
            <w:shd w:val="clear" w:color="auto" w:fill="auto"/>
            <w:vAlign w:val="center"/>
            <w:hideMark/>
          </w:tcPr>
          <w:p w14:paraId="54CEC665"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35</w:t>
            </w:r>
          </w:p>
        </w:tc>
      </w:tr>
      <w:tr w:rsidR="00243013" w:rsidRPr="00243013" w14:paraId="034A1370" w14:textId="77777777" w:rsidTr="00A37654">
        <w:trPr>
          <w:trHeight w:val="290"/>
        </w:trPr>
        <w:tc>
          <w:tcPr>
            <w:tcW w:w="3120" w:type="dxa"/>
            <w:vMerge/>
            <w:tcBorders>
              <w:top w:val="nil"/>
              <w:left w:val="single" w:sz="4" w:space="0" w:color="auto"/>
              <w:bottom w:val="single" w:sz="4" w:space="0" w:color="auto"/>
              <w:right w:val="single" w:sz="4" w:space="0" w:color="auto"/>
            </w:tcBorders>
            <w:vAlign w:val="center"/>
            <w:hideMark/>
          </w:tcPr>
          <w:p w14:paraId="14D38E3A" w14:textId="77777777" w:rsidR="00243013" w:rsidRPr="00243013" w:rsidRDefault="00243013" w:rsidP="00243013">
            <w:pPr>
              <w:rPr>
                <w:rFonts w:asciiTheme="majorHAnsi" w:hAnsiTheme="majorHAnsi" w:cstheme="majorHAnsi"/>
                <w:b/>
                <w:bCs/>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130405DD"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1C61AB01"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69EA1649"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000000" w:fill="FFFFFF"/>
            <w:noWrap/>
            <w:vAlign w:val="center"/>
            <w:hideMark/>
          </w:tcPr>
          <w:p w14:paraId="5465CEF4"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72500</w:t>
            </w:r>
          </w:p>
        </w:tc>
        <w:tc>
          <w:tcPr>
            <w:tcW w:w="2720" w:type="dxa"/>
            <w:tcBorders>
              <w:top w:val="nil"/>
              <w:left w:val="nil"/>
              <w:bottom w:val="single" w:sz="4" w:space="0" w:color="auto"/>
              <w:right w:val="single" w:sz="4" w:space="0" w:color="auto"/>
            </w:tcBorders>
            <w:shd w:val="clear" w:color="000000" w:fill="FFFFFF"/>
            <w:vAlign w:val="center"/>
            <w:hideMark/>
          </w:tcPr>
          <w:p w14:paraId="60C137B6"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Supplies</w:t>
            </w:r>
          </w:p>
        </w:tc>
        <w:tc>
          <w:tcPr>
            <w:tcW w:w="1340" w:type="dxa"/>
            <w:tcBorders>
              <w:top w:val="nil"/>
              <w:left w:val="nil"/>
              <w:bottom w:val="single" w:sz="4" w:space="0" w:color="auto"/>
              <w:right w:val="single" w:sz="4" w:space="0" w:color="auto"/>
            </w:tcBorders>
            <w:shd w:val="clear" w:color="000000" w:fill="FFFFFF"/>
            <w:noWrap/>
            <w:vAlign w:val="center"/>
            <w:hideMark/>
          </w:tcPr>
          <w:p w14:paraId="6F832F7C"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 </w:t>
            </w:r>
          </w:p>
        </w:tc>
        <w:tc>
          <w:tcPr>
            <w:tcW w:w="1320" w:type="dxa"/>
            <w:tcBorders>
              <w:top w:val="nil"/>
              <w:left w:val="nil"/>
              <w:bottom w:val="single" w:sz="4" w:space="0" w:color="auto"/>
              <w:right w:val="single" w:sz="4" w:space="0" w:color="auto"/>
            </w:tcBorders>
            <w:shd w:val="clear" w:color="000000" w:fill="FFFFFF"/>
            <w:noWrap/>
            <w:vAlign w:val="center"/>
            <w:hideMark/>
          </w:tcPr>
          <w:p w14:paraId="16C1973E"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 </w:t>
            </w:r>
          </w:p>
        </w:tc>
        <w:tc>
          <w:tcPr>
            <w:tcW w:w="1260" w:type="dxa"/>
            <w:tcBorders>
              <w:top w:val="nil"/>
              <w:left w:val="nil"/>
              <w:bottom w:val="single" w:sz="4" w:space="0" w:color="auto"/>
              <w:right w:val="single" w:sz="4" w:space="0" w:color="auto"/>
            </w:tcBorders>
            <w:shd w:val="clear" w:color="000000" w:fill="FFFFFF"/>
            <w:noWrap/>
            <w:vAlign w:val="center"/>
            <w:hideMark/>
          </w:tcPr>
          <w:p w14:paraId="1BD3EE4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 </w:t>
            </w:r>
          </w:p>
        </w:tc>
        <w:tc>
          <w:tcPr>
            <w:tcW w:w="1260" w:type="dxa"/>
            <w:tcBorders>
              <w:top w:val="nil"/>
              <w:left w:val="nil"/>
              <w:bottom w:val="single" w:sz="4" w:space="0" w:color="auto"/>
              <w:right w:val="single" w:sz="4" w:space="0" w:color="auto"/>
            </w:tcBorders>
            <w:shd w:val="clear" w:color="000000" w:fill="FFFFFF"/>
            <w:noWrap/>
            <w:vAlign w:val="center"/>
            <w:hideMark/>
          </w:tcPr>
          <w:p w14:paraId="2C6901F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 </w:t>
            </w:r>
          </w:p>
        </w:tc>
        <w:tc>
          <w:tcPr>
            <w:tcW w:w="1240" w:type="dxa"/>
            <w:tcBorders>
              <w:top w:val="nil"/>
              <w:left w:val="nil"/>
              <w:bottom w:val="single" w:sz="4" w:space="0" w:color="auto"/>
              <w:right w:val="single" w:sz="4" w:space="0" w:color="auto"/>
            </w:tcBorders>
            <w:shd w:val="clear" w:color="000000" w:fill="FFFFFF"/>
            <w:noWrap/>
            <w:vAlign w:val="center"/>
            <w:hideMark/>
          </w:tcPr>
          <w:p w14:paraId="537C66D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 </w:t>
            </w:r>
          </w:p>
        </w:tc>
        <w:tc>
          <w:tcPr>
            <w:tcW w:w="1180" w:type="dxa"/>
            <w:tcBorders>
              <w:top w:val="nil"/>
              <w:left w:val="nil"/>
              <w:bottom w:val="single" w:sz="4" w:space="0" w:color="auto"/>
              <w:right w:val="single" w:sz="4" w:space="0" w:color="auto"/>
            </w:tcBorders>
            <w:shd w:val="clear" w:color="000000" w:fill="FFFFFF"/>
            <w:noWrap/>
            <w:vAlign w:val="center"/>
            <w:hideMark/>
          </w:tcPr>
          <w:p w14:paraId="6681722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5,000 </w:t>
            </w:r>
          </w:p>
        </w:tc>
        <w:tc>
          <w:tcPr>
            <w:tcW w:w="800" w:type="dxa"/>
            <w:tcBorders>
              <w:top w:val="nil"/>
              <w:left w:val="nil"/>
              <w:bottom w:val="single" w:sz="4" w:space="0" w:color="auto"/>
              <w:right w:val="single" w:sz="4" w:space="0" w:color="auto"/>
            </w:tcBorders>
            <w:shd w:val="clear" w:color="auto" w:fill="auto"/>
            <w:vAlign w:val="center"/>
            <w:hideMark/>
          </w:tcPr>
          <w:p w14:paraId="0F06647F"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36</w:t>
            </w:r>
          </w:p>
        </w:tc>
      </w:tr>
      <w:tr w:rsidR="00243013" w:rsidRPr="00243013" w14:paraId="1ACE1B39" w14:textId="77777777" w:rsidTr="00A37654">
        <w:trPr>
          <w:trHeight w:val="550"/>
        </w:trPr>
        <w:tc>
          <w:tcPr>
            <w:tcW w:w="3120" w:type="dxa"/>
            <w:vMerge/>
            <w:tcBorders>
              <w:top w:val="nil"/>
              <w:left w:val="single" w:sz="4" w:space="0" w:color="auto"/>
              <w:bottom w:val="single" w:sz="4" w:space="0" w:color="auto"/>
              <w:right w:val="single" w:sz="4" w:space="0" w:color="auto"/>
            </w:tcBorders>
            <w:vAlign w:val="center"/>
            <w:hideMark/>
          </w:tcPr>
          <w:p w14:paraId="4BD8651C" w14:textId="77777777" w:rsidR="00243013" w:rsidRPr="00243013" w:rsidRDefault="00243013" w:rsidP="00243013">
            <w:pPr>
              <w:rPr>
                <w:rFonts w:asciiTheme="majorHAnsi" w:hAnsiTheme="majorHAnsi" w:cstheme="majorHAnsi"/>
                <w:b/>
                <w:bCs/>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47ABD092"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256D4303"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6BB098FD"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000000" w:fill="FFFFFF"/>
            <w:noWrap/>
            <w:vAlign w:val="center"/>
            <w:hideMark/>
          </w:tcPr>
          <w:p w14:paraId="70EA0603"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72400</w:t>
            </w:r>
          </w:p>
        </w:tc>
        <w:tc>
          <w:tcPr>
            <w:tcW w:w="2720" w:type="dxa"/>
            <w:tcBorders>
              <w:top w:val="nil"/>
              <w:left w:val="nil"/>
              <w:bottom w:val="single" w:sz="4" w:space="0" w:color="auto"/>
              <w:right w:val="single" w:sz="4" w:space="0" w:color="auto"/>
            </w:tcBorders>
            <w:shd w:val="clear" w:color="000000" w:fill="FFFFFF"/>
            <w:vAlign w:val="center"/>
            <w:hideMark/>
          </w:tcPr>
          <w:p w14:paraId="5CF594B4" w14:textId="77777777" w:rsidR="00243013" w:rsidRPr="00243013" w:rsidRDefault="00243013" w:rsidP="00243013">
            <w:pPr>
              <w:rPr>
                <w:rFonts w:ascii="Calibri" w:hAnsi="Calibri" w:cs="Calibri"/>
                <w:color w:val="000000"/>
                <w:sz w:val="20"/>
                <w:szCs w:val="20"/>
              </w:rPr>
            </w:pPr>
            <w:r w:rsidRPr="00243013">
              <w:rPr>
                <w:rFonts w:asciiTheme="majorHAnsi" w:hAnsiTheme="majorHAnsi" w:cstheme="majorHAnsi"/>
                <w:color w:val="000000"/>
                <w:sz w:val="18"/>
                <w:szCs w:val="18"/>
              </w:rPr>
              <w:t>Communications and Audio Visual Equipment</w:t>
            </w:r>
            <w:r w:rsidRPr="00243013">
              <w:rPr>
                <w:rFonts w:ascii="Calibri" w:hAnsi="Calibri" w:cs="Calibri"/>
                <w:color w:val="000000"/>
                <w:sz w:val="20"/>
                <w:szCs w:val="20"/>
              </w:rPr>
              <w:t xml:space="preserve"> </w:t>
            </w:r>
          </w:p>
        </w:tc>
        <w:tc>
          <w:tcPr>
            <w:tcW w:w="1340" w:type="dxa"/>
            <w:tcBorders>
              <w:top w:val="nil"/>
              <w:left w:val="nil"/>
              <w:bottom w:val="single" w:sz="4" w:space="0" w:color="auto"/>
              <w:right w:val="single" w:sz="4" w:space="0" w:color="auto"/>
            </w:tcBorders>
            <w:shd w:val="clear" w:color="000000" w:fill="FFFFFF"/>
            <w:noWrap/>
            <w:vAlign w:val="center"/>
            <w:hideMark/>
          </w:tcPr>
          <w:p w14:paraId="5456A1B8"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10,000 </w:t>
            </w:r>
          </w:p>
        </w:tc>
        <w:tc>
          <w:tcPr>
            <w:tcW w:w="1320" w:type="dxa"/>
            <w:tcBorders>
              <w:top w:val="nil"/>
              <w:left w:val="nil"/>
              <w:bottom w:val="single" w:sz="4" w:space="0" w:color="auto"/>
              <w:right w:val="single" w:sz="4" w:space="0" w:color="auto"/>
            </w:tcBorders>
            <w:shd w:val="clear" w:color="000000" w:fill="FFFFFF"/>
            <w:noWrap/>
            <w:vAlign w:val="center"/>
            <w:hideMark/>
          </w:tcPr>
          <w:p w14:paraId="1A86F201"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60" w:type="dxa"/>
            <w:tcBorders>
              <w:top w:val="nil"/>
              <w:left w:val="nil"/>
              <w:bottom w:val="single" w:sz="4" w:space="0" w:color="auto"/>
              <w:right w:val="single" w:sz="4" w:space="0" w:color="auto"/>
            </w:tcBorders>
            <w:shd w:val="clear" w:color="000000" w:fill="FFFFFF"/>
            <w:noWrap/>
            <w:vAlign w:val="center"/>
            <w:hideMark/>
          </w:tcPr>
          <w:p w14:paraId="45FEC1E4"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60" w:type="dxa"/>
            <w:tcBorders>
              <w:top w:val="nil"/>
              <w:left w:val="nil"/>
              <w:bottom w:val="single" w:sz="4" w:space="0" w:color="auto"/>
              <w:right w:val="single" w:sz="4" w:space="0" w:color="auto"/>
            </w:tcBorders>
            <w:shd w:val="clear" w:color="000000" w:fill="FFFFFF"/>
            <w:noWrap/>
            <w:vAlign w:val="center"/>
            <w:hideMark/>
          </w:tcPr>
          <w:p w14:paraId="59612423"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240" w:type="dxa"/>
            <w:tcBorders>
              <w:top w:val="nil"/>
              <w:left w:val="nil"/>
              <w:bottom w:val="single" w:sz="4" w:space="0" w:color="auto"/>
              <w:right w:val="single" w:sz="4" w:space="0" w:color="auto"/>
            </w:tcBorders>
            <w:shd w:val="clear" w:color="000000" w:fill="FFFFFF"/>
            <w:noWrap/>
            <w:vAlign w:val="center"/>
            <w:hideMark/>
          </w:tcPr>
          <w:p w14:paraId="7EB44A86"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2,000 </w:t>
            </w:r>
          </w:p>
        </w:tc>
        <w:tc>
          <w:tcPr>
            <w:tcW w:w="1180" w:type="dxa"/>
            <w:tcBorders>
              <w:top w:val="nil"/>
              <w:left w:val="nil"/>
              <w:bottom w:val="single" w:sz="4" w:space="0" w:color="auto"/>
              <w:right w:val="single" w:sz="4" w:space="0" w:color="auto"/>
            </w:tcBorders>
            <w:shd w:val="clear" w:color="000000" w:fill="FFFFFF"/>
            <w:noWrap/>
            <w:vAlign w:val="center"/>
            <w:hideMark/>
          </w:tcPr>
          <w:p w14:paraId="659BE187"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18,000 </w:t>
            </w:r>
          </w:p>
        </w:tc>
        <w:tc>
          <w:tcPr>
            <w:tcW w:w="800" w:type="dxa"/>
            <w:tcBorders>
              <w:top w:val="nil"/>
              <w:left w:val="nil"/>
              <w:bottom w:val="single" w:sz="4" w:space="0" w:color="auto"/>
              <w:right w:val="single" w:sz="4" w:space="0" w:color="auto"/>
            </w:tcBorders>
            <w:shd w:val="clear" w:color="auto" w:fill="auto"/>
            <w:vAlign w:val="center"/>
            <w:hideMark/>
          </w:tcPr>
          <w:p w14:paraId="2827D2C8"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37</w:t>
            </w:r>
          </w:p>
        </w:tc>
      </w:tr>
      <w:tr w:rsidR="00243013" w:rsidRPr="00243013" w14:paraId="1E15F154" w14:textId="77777777" w:rsidTr="00A37654">
        <w:trPr>
          <w:trHeight w:val="470"/>
        </w:trPr>
        <w:tc>
          <w:tcPr>
            <w:tcW w:w="3120" w:type="dxa"/>
            <w:vMerge/>
            <w:tcBorders>
              <w:top w:val="nil"/>
              <w:left w:val="single" w:sz="4" w:space="0" w:color="auto"/>
              <w:bottom w:val="single" w:sz="4" w:space="0" w:color="auto"/>
              <w:right w:val="single" w:sz="4" w:space="0" w:color="auto"/>
            </w:tcBorders>
            <w:vAlign w:val="center"/>
            <w:hideMark/>
          </w:tcPr>
          <w:p w14:paraId="6FF72801" w14:textId="77777777" w:rsidR="00243013" w:rsidRPr="00243013" w:rsidRDefault="00243013" w:rsidP="00243013">
            <w:pPr>
              <w:rPr>
                <w:rFonts w:asciiTheme="majorHAnsi" w:hAnsiTheme="majorHAnsi" w:cstheme="majorHAnsi"/>
                <w:b/>
                <w:bCs/>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77C6A772"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1B12AEA3"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36C25E2F"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000000" w:fill="FFFFFF"/>
            <w:noWrap/>
            <w:vAlign w:val="center"/>
            <w:hideMark/>
          </w:tcPr>
          <w:p w14:paraId="59A4090A"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75700</w:t>
            </w:r>
          </w:p>
        </w:tc>
        <w:tc>
          <w:tcPr>
            <w:tcW w:w="2720" w:type="dxa"/>
            <w:tcBorders>
              <w:top w:val="nil"/>
              <w:left w:val="nil"/>
              <w:bottom w:val="single" w:sz="4" w:space="0" w:color="auto"/>
              <w:right w:val="single" w:sz="4" w:space="0" w:color="auto"/>
            </w:tcBorders>
            <w:shd w:val="clear" w:color="000000" w:fill="FFFFFF"/>
            <w:vAlign w:val="center"/>
            <w:hideMark/>
          </w:tcPr>
          <w:p w14:paraId="04FBA7EB"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Training, workshops and conferences</w:t>
            </w:r>
          </w:p>
        </w:tc>
        <w:tc>
          <w:tcPr>
            <w:tcW w:w="1340" w:type="dxa"/>
            <w:tcBorders>
              <w:top w:val="nil"/>
              <w:left w:val="nil"/>
              <w:bottom w:val="single" w:sz="4" w:space="0" w:color="auto"/>
              <w:right w:val="single" w:sz="4" w:space="0" w:color="auto"/>
            </w:tcBorders>
            <w:shd w:val="clear" w:color="000000" w:fill="FFFFFF"/>
            <w:noWrap/>
            <w:vAlign w:val="center"/>
            <w:hideMark/>
          </w:tcPr>
          <w:p w14:paraId="45658955"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21,000 </w:t>
            </w:r>
          </w:p>
        </w:tc>
        <w:tc>
          <w:tcPr>
            <w:tcW w:w="1320" w:type="dxa"/>
            <w:tcBorders>
              <w:top w:val="nil"/>
              <w:left w:val="nil"/>
              <w:bottom w:val="single" w:sz="4" w:space="0" w:color="auto"/>
              <w:right w:val="single" w:sz="4" w:space="0" w:color="auto"/>
            </w:tcBorders>
            <w:shd w:val="clear" w:color="000000" w:fill="FFFFFF"/>
            <w:noWrap/>
            <w:vAlign w:val="center"/>
            <w:hideMark/>
          </w:tcPr>
          <w:p w14:paraId="63526D19"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6,000 </w:t>
            </w:r>
          </w:p>
        </w:tc>
        <w:tc>
          <w:tcPr>
            <w:tcW w:w="1260" w:type="dxa"/>
            <w:tcBorders>
              <w:top w:val="nil"/>
              <w:left w:val="nil"/>
              <w:bottom w:val="single" w:sz="4" w:space="0" w:color="auto"/>
              <w:right w:val="single" w:sz="4" w:space="0" w:color="auto"/>
            </w:tcBorders>
            <w:shd w:val="clear" w:color="000000" w:fill="FFFFFF"/>
            <w:noWrap/>
            <w:vAlign w:val="center"/>
            <w:hideMark/>
          </w:tcPr>
          <w:p w14:paraId="6C305582"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6,000 </w:t>
            </w:r>
          </w:p>
        </w:tc>
        <w:tc>
          <w:tcPr>
            <w:tcW w:w="1260" w:type="dxa"/>
            <w:tcBorders>
              <w:top w:val="nil"/>
              <w:left w:val="nil"/>
              <w:bottom w:val="single" w:sz="4" w:space="0" w:color="auto"/>
              <w:right w:val="single" w:sz="4" w:space="0" w:color="auto"/>
            </w:tcBorders>
            <w:shd w:val="clear" w:color="000000" w:fill="FFFFFF"/>
            <w:noWrap/>
            <w:vAlign w:val="center"/>
            <w:hideMark/>
          </w:tcPr>
          <w:p w14:paraId="154D5EFB"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6,000 </w:t>
            </w:r>
          </w:p>
        </w:tc>
        <w:tc>
          <w:tcPr>
            <w:tcW w:w="1240" w:type="dxa"/>
            <w:tcBorders>
              <w:top w:val="nil"/>
              <w:left w:val="nil"/>
              <w:bottom w:val="single" w:sz="4" w:space="0" w:color="auto"/>
              <w:right w:val="single" w:sz="4" w:space="0" w:color="auto"/>
            </w:tcBorders>
            <w:shd w:val="clear" w:color="000000" w:fill="FFFFFF"/>
            <w:noWrap/>
            <w:vAlign w:val="center"/>
            <w:hideMark/>
          </w:tcPr>
          <w:p w14:paraId="5441754F"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6,000 </w:t>
            </w:r>
          </w:p>
        </w:tc>
        <w:tc>
          <w:tcPr>
            <w:tcW w:w="1180" w:type="dxa"/>
            <w:tcBorders>
              <w:top w:val="nil"/>
              <w:left w:val="nil"/>
              <w:bottom w:val="single" w:sz="4" w:space="0" w:color="auto"/>
              <w:right w:val="single" w:sz="4" w:space="0" w:color="auto"/>
            </w:tcBorders>
            <w:shd w:val="clear" w:color="000000" w:fill="FFFFFF"/>
            <w:noWrap/>
            <w:vAlign w:val="center"/>
            <w:hideMark/>
          </w:tcPr>
          <w:p w14:paraId="6E3E4564" w14:textId="77777777" w:rsidR="00243013" w:rsidRPr="00243013" w:rsidRDefault="00243013" w:rsidP="00243013">
            <w:pPr>
              <w:jc w:val="right"/>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45,000 </w:t>
            </w:r>
          </w:p>
        </w:tc>
        <w:tc>
          <w:tcPr>
            <w:tcW w:w="800" w:type="dxa"/>
            <w:tcBorders>
              <w:top w:val="nil"/>
              <w:left w:val="nil"/>
              <w:bottom w:val="single" w:sz="4" w:space="0" w:color="auto"/>
              <w:right w:val="single" w:sz="4" w:space="0" w:color="auto"/>
            </w:tcBorders>
            <w:shd w:val="clear" w:color="auto" w:fill="auto"/>
            <w:vAlign w:val="center"/>
            <w:hideMark/>
          </w:tcPr>
          <w:p w14:paraId="65F90A88"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38</w:t>
            </w:r>
          </w:p>
        </w:tc>
      </w:tr>
      <w:tr w:rsidR="00243013" w:rsidRPr="00243013" w14:paraId="7958AC66"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4AD7E8E6" w14:textId="77777777" w:rsidR="00243013" w:rsidRPr="00243013" w:rsidRDefault="00243013" w:rsidP="00243013">
            <w:pPr>
              <w:rPr>
                <w:rFonts w:asciiTheme="majorHAnsi" w:hAnsiTheme="majorHAnsi" w:cstheme="majorHAnsi"/>
                <w:b/>
                <w:bCs/>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580EA109"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4444BC2C"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1BF3BF06"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000000" w:fill="FFFFFF"/>
            <w:noWrap/>
            <w:vAlign w:val="center"/>
            <w:hideMark/>
          </w:tcPr>
          <w:p w14:paraId="70F41741" w14:textId="612D4909" w:rsidR="00243013" w:rsidRPr="00243013" w:rsidRDefault="00243013" w:rsidP="00243013">
            <w:pPr>
              <w:jc w:val="center"/>
              <w:rPr>
                <w:rFonts w:asciiTheme="majorHAnsi" w:hAnsiTheme="majorHAnsi" w:cstheme="majorHAnsi"/>
                <w:color w:val="000000"/>
                <w:sz w:val="18"/>
                <w:szCs w:val="18"/>
              </w:rPr>
            </w:pPr>
            <w:r w:rsidRPr="00243013">
              <w:rPr>
                <w:rFonts w:ascii="Calibri" w:hAnsi="Calibri" w:cs="Calibri"/>
                <w:color w:val="000000"/>
                <w:sz w:val="18"/>
                <w:szCs w:val="18"/>
              </w:rPr>
              <w:t> </w:t>
            </w:r>
            <w:r w:rsidR="00E900A6">
              <w:rPr>
                <w:rFonts w:ascii="Calibri" w:hAnsi="Calibri" w:cs="Calibri"/>
                <w:color w:val="000000"/>
                <w:sz w:val="18"/>
                <w:szCs w:val="18"/>
              </w:rPr>
              <w:t>74596</w:t>
            </w:r>
          </w:p>
        </w:tc>
        <w:tc>
          <w:tcPr>
            <w:tcW w:w="2720" w:type="dxa"/>
            <w:tcBorders>
              <w:top w:val="nil"/>
              <w:left w:val="nil"/>
              <w:bottom w:val="single" w:sz="4" w:space="0" w:color="auto"/>
              <w:right w:val="single" w:sz="4" w:space="0" w:color="auto"/>
            </w:tcBorders>
            <w:shd w:val="clear" w:color="000000" w:fill="FFFFFF"/>
            <w:vAlign w:val="center"/>
            <w:hideMark/>
          </w:tcPr>
          <w:p w14:paraId="5F2CFCCA" w14:textId="77777777" w:rsidR="00243013" w:rsidRPr="00243013" w:rsidRDefault="00243013" w:rsidP="00243013">
            <w:pPr>
              <w:rPr>
                <w:rFonts w:ascii="Calibri" w:hAnsi="Calibri" w:cs="Calibri"/>
                <w:color w:val="000000"/>
                <w:sz w:val="18"/>
                <w:szCs w:val="18"/>
              </w:rPr>
            </w:pPr>
            <w:r w:rsidRPr="00243013">
              <w:rPr>
                <w:rFonts w:ascii="Calibri" w:hAnsi="Calibri" w:cs="Calibri"/>
                <w:color w:val="000000"/>
                <w:sz w:val="18"/>
                <w:szCs w:val="18"/>
              </w:rPr>
              <w:t>Direct project costs</w:t>
            </w:r>
          </w:p>
        </w:tc>
        <w:tc>
          <w:tcPr>
            <w:tcW w:w="1340" w:type="dxa"/>
            <w:tcBorders>
              <w:top w:val="nil"/>
              <w:left w:val="nil"/>
              <w:bottom w:val="single" w:sz="4" w:space="0" w:color="auto"/>
              <w:right w:val="single" w:sz="4" w:space="0" w:color="auto"/>
            </w:tcBorders>
            <w:shd w:val="clear" w:color="000000" w:fill="FFFFFF"/>
            <w:noWrap/>
            <w:vAlign w:val="center"/>
            <w:hideMark/>
          </w:tcPr>
          <w:p w14:paraId="5BEACC0A" w14:textId="77777777" w:rsidR="00243013" w:rsidRPr="00243013" w:rsidRDefault="00243013" w:rsidP="00243013">
            <w:pPr>
              <w:jc w:val="right"/>
              <w:rPr>
                <w:rFonts w:asciiTheme="majorHAnsi" w:hAnsiTheme="majorHAnsi" w:cstheme="majorHAnsi"/>
                <w:sz w:val="18"/>
                <w:szCs w:val="18"/>
              </w:rPr>
            </w:pPr>
            <w:r w:rsidRPr="00243013">
              <w:rPr>
                <w:rFonts w:asciiTheme="majorHAnsi" w:hAnsiTheme="majorHAnsi" w:cstheme="majorHAnsi"/>
                <w:sz w:val="18"/>
                <w:szCs w:val="18"/>
              </w:rPr>
              <w:t xml:space="preserve">             10,000 </w:t>
            </w:r>
          </w:p>
        </w:tc>
        <w:tc>
          <w:tcPr>
            <w:tcW w:w="1320" w:type="dxa"/>
            <w:tcBorders>
              <w:top w:val="nil"/>
              <w:left w:val="nil"/>
              <w:bottom w:val="single" w:sz="4" w:space="0" w:color="auto"/>
              <w:right w:val="single" w:sz="4" w:space="0" w:color="auto"/>
            </w:tcBorders>
            <w:shd w:val="clear" w:color="000000" w:fill="FFFFFF"/>
            <w:noWrap/>
            <w:vAlign w:val="center"/>
            <w:hideMark/>
          </w:tcPr>
          <w:p w14:paraId="59A282BC" w14:textId="77777777" w:rsidR="00243013" w:rsidRPr="00243013" w:rsidRDefault="00243013" w:rsidP="00243013">
            <w:pPr>
              <w:jc w:val="right"/>
              <w:rPr>
                <w:rFonts w:asciiTheme="majorHAnsi" w:hAnsiTheme="majorHAnsi" w:cstheme="majorHAnsi"/>
                <w:sz w:val="18"/>
                <w:szCs w:val="18"/>
              </w:rPr>
            </w:pPr>
            <w:r w:rsidRPr="00243013">
              <w:rPr>
                <w:rFonts w:asciiTheme="majorHAnsi" w:hAnsiTheme="majorHAnsi" w:cstheme="majorHAnsi"/>
                <w:sz w:val="18"/>
                <w:szCs w:val="18"/>
              </w:rPr>
              <w:t xml:space="preserve">             15,000 </w:t>
            </w:r>
          </w:p>
        </w:tc>
        <w:tc>
          <w:tcPr>
            <w:tcW w:w="1260" w:type="dxa"/>
            <w:tcBorders>
              <w:top w:val="nil"/>
              <w:left w:val="nil"/>
              <w:bottom w:val="single" w:sz="4" w:space="0" w:color="auto"/>
              <w:right w:val="single" w:sz="4" w:space="0" w:color="auto"/>
            </w:tcBorders>
            <w:shd w:val="clear" w:color="000000" w:fill="FFFFFF"/>
            <w:noWrap/>
            <w:vAlign w:val="center"/>
            <w:hideMark/>
          </w:tcPr>
          <w:p w14:paraId="4A7E3DBD" w14:textId="77777777" w:rsidR="00243013" w:rsidRPr="00243013" w:rsidRDefault="00243013" w:rsidP="00243013">
            <w:pPr>
              <w:jc w:val="right"/>
              <w:rPr>
                <w:rFonts w:asciiTheme="majorHAnsi" w:hAnsiTheme="majorHAnsi" w:cstheme="majorHAnsi"/>
                <w:sz w:val="18"/>
                <w:szCs w:val="18"/>
              </w:rPr>
            </w:pPr>
            <w:r w:rsidRPr="00243013">
              <w:rPr>
                <w:rFonts w:asciiTheme="majorHAnsi" w:hAnsiTheme="majorHAnsi" w:cstheme="majorHAnsi"/>
                <w:sz w:val="18"/>
                <w:szCs w:val="18"/>
              </w:rPr>
              <w:t xml:space="preserve">           15,000 </w:t>
            </w:r>
          </w:p>
        </w:tc>
        <w:tc>
          <w:tcPr>
            <w:tcW w:w="1260" w:type="dxa"/>
            <w:tcBorders>
              <w:top w:val="nil"/>
              <w:left w:val="nil"/>
              <w:bottom w:val="single" w:sz="4" w:space="0" w:color="auto"/>
              <w:right w:val="single" w:sz="4" w:space="0" w:color="auto"/>
            </w:tcBorders>
            <w:shd w:val="clear" w:color="000000" w:fill="FFFFFF"/>
            <w:noWrap/>
            <w:vAlign w:val="center"/>
            <w:hideMark/>
          </w:tcPr>
          <w:p w14:paraId="68135486" w14:textId="77777777" w:rsidR="00243013" w:rsidRPr="00243013" w:rsidRDefault="00243013" w:rsidP="00243013">
            <w:pPr>
              <w:jc w:val="right"/>
              <w:rPr>
                <w:rFonts w:asciiTheme="majorHAnsi" w:hAnsiTheme="majorHAnsi" w:cstheme="majorHAnsi"/>
                <w:sz w:val="18"/>
                <w:szCs w:val="18"/>
              </w:rPr>
            </w:pPr>
            <w:r w:rsidRPr="00243013">
              <w:rPr>
                <w:rFonts w:asciiTheme="majorHAnsi" w:hAnsiTheme="majorHAnsi" w:cstheme="majorHAnsi"/>
                <w:sz w:val="18"/>
                <w:szCs w:val="18"/>
              </w:rPr>
              <w:t xml:space="preserve">             6,000 </w:t>
            </w:r>
          </w:p>
        </w:tc>
        <w:tc>
          <w:tcPr>
            <w:tcW w:w="1240" w:type="dxa"/>
            <w:tcBorders>
              <w:top w:val="nil"/>
              <w:left w:val="nil"/>
              <w:bottom w:val="single" w:sz="4" w:space="0" w:color="auto"/>
              <w:right w:val="single" w:sz="4" w:space="0" w:color="auto"/>
            </w:tcBorders>
            <w:shd w:val="clear" w:color="000000" w:fill="FFFFFF"/>
            <w:noWrap/>
            <w:vAlign w:val="center"/>
            <w:hideMark/>
          </w:tcPr>
          <w:p w14:paraId="489E82DA" w14:textId="77777777" w:rsidR="00243013" w:rsidRPr="00243013" w:rsidRDefault="00243013" w:rsidP="00243013">
            <w:pPr>
              <w:jc w:val="right"/>
              <w:rPr>
                <w:rFonts w:asciiTheme="majorHAnsi" w:hAnsiTheme="majorHAnsi" w:cstheme="majorHAnsi"/>
                <w:sz w:val="18"/>
                <w:szCs w:val="18"/>
              </w:rPr>
            </w:pPr>
            <w:r w:rsidRPr="00243013">
              <w:rPr>
                <w:rFonts w:asciiTheme="majorHAnsi" w:hAnsiTheme="majorHAnsi" w:cstheme="majorHAnsi"/>
                <w:sz w:val="18"/>
                <w:szCs w:val="18"/>
              </w:rPr>
              <w:t xml:space="preserve">             5,000 </w:t>
            </w:r>
          </w:p>
        </w:tc>
        <w:tc>
          <w:tcPr>
            <w:tcW w:w="1180" w:type="dxa"/>
            <w:tcBorders>
              <w:top w:val="nil"/>
              <w:left w:val="nil"/>
              <w:bottom w:val="nil"/>
              <w:right w:val="nil"/>
            </w:tcBorders>
            <w:shd w:val="clear" w:color="000000" w:fill="FFFFFF"/>
            <w:noWrap/>
            <w:vAlign w:val="bottom"/>
            <w:hideMark/>
          </w:tcPr>
          <w:p w14:paraId="040ECDCD" w14:textId="77777777" w:rsidR="00243013" w:rsidRPr="00243013" w:rsidRDefault="00243013" w:rsidP="00243013">
            <w:pPr>
              <w:rPr>
                <w:rFonts w:asciiTheme="majorHAnsi" w:hAnsiTheme="majorHAnsi" w:cstheme="majorHAnsi"/>
                <w:color w:val="000000"/>
                <w:sz w:val="18"/>
                <w:szCs w:val="18"/>
              </w:rPr>
            </w:pPr>
            <w:r w:rsidRPr="00243013">
              <w:rPr>
                <w:rFonts w:asciiTheme="majorHAnsi" w:hAnsiTheme="majorHAnsi" w:cstheme="majorHAnsi"/>
                <w:color w:val="000000"/>
                <w:sz w:val="18"/>
                <w:szCs w:val="18"/>
              </w:rPr>
              <w:t xml:space="preserve">          51,000 </w:t>
            </w:r>
          </w:p>
        </w:tc>
        <w:tc>
          <w:tcPr>
            <w:tcW w:w="800" w:type="dxa"/>
            <w:tcBorders>
              <w:top w:val="nil"/>
              <w:left w:val="single" w:sz="4" w:space="0" w:color="auto"/>
              <w:bottom w:val="single" w:sz="4" w:space="0" w:color="auto"/>
              <w:right w:val="single" w:sz="4" w:space="0" w:color="auto"/>
            </w:tcBorders>
            <w:shd w:val="clear" w:color="auto" w:fill="auto"/>
            <w:vAlign w:val="center"/>
            <w:hideMark/>
          </w:tcPr>
          <w:p w14:paraId="46F9D477"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39</w:t>
            </w:r>
          </w:p>
        </w:tc>
      </w:tr>
      <w:tr w:rsidR="00243013" w:rsidRPr="00243013" w14:paraId="25B3ECA4" w14:textId="77777777" w:rsidTr="00A37654">
        <w:trPr>
          <w:trHeight w:val="300"/>
        </w:trPr>
        <w:tc>
          <w:tcPr>
            <w:tcW w:w="3120" w:type="dxa"/>
            <w:vMerge/>
            <w:tcBorders>
              <w:top w:val="nil"/>
              <w:left w:val="single" w:sz="4" w:space="0" w:color="auto"/>
              <w:bottom w:val="single" w:sz="4" w:space="0" w:color="auto"/>
              <w:right w:val="single" w:sz="4" w:space="0" w:color="auto"/>
            </w:tcBorders>
            <w:vAlign w:val="center"/>
            <w:hideMark/>
          </w:tcPr>
          <w:p w14:paraId="59DAB6B8" w14:textId="77777777" w:rsidR="00243013" w:rsidRPr="00243013" w:rsidRDefault="00243013" w:rsidP="00243013">
            <w:pPr>
              <w:rPr>
                <w:rFonts w:asciiTheme="majorHAnsi" w:hAnsiTheme="majorHAnsi" w:cstheme="majorHAnsi"/>
                <w:b/>
                <w:bCs/>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14:paraId="36A09FD0" w14:textId="77777777" w:rsidR="00243013" w:rsidRPr="00243013" w:rsidRDefault="00243013" w:rsidP="00243013">
            <w:pPr>
              <w:rPr>
                <w:rFonts w:asciiTheme="majorHAnsi" w:hAnsiTheme="majorHAnsi" w:cstheme="majorHAnsi"/>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14:paraId="4B1FC8C7" w14:textId="77777777" w:rsidR="00243013" w:rsidRPr="00243013" w:rsidRDefault="00243013" w:rsidP="00243013">
            <w:pPr>
              <w:rPr>
                <w:rFonts w:asciiTheme="majorHAnsi" w:hAnsiTheme="majorHAnsi" w:cstheme="majorHAnsi"/>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14:paraId="1D664872" w14:textId="77777777" w:rsidR="00243013" w:rsidRPr="00243013" w:rsidRDefault="00243013" w:rsidP="00243013">
            <w:pPr>
              <w:rPr>
                <w:rFonts w:asciiTheme="majorHAnsi" w:hAnsiTheme="majorHAnsi" w:cstheme="majorHAnsi"/>
                <w:color w:val="000000"/>
                <w:sz w:val="18"/>
                <w:szCs w:val="18"/>
              </w:rPr>
            </w:pPr>
          </w:p>
        </w:tc>
        <w:tc>
          <w:tcPr>
            <w:tcW w:w="1129" w:type="dxa"/>
            <w:tcBorders>
              <w:top w:val="nil"/>
              <w:left w:val="nil"/>
              <w:bottom w:val="single" w:sz="4" w:space="0" w:color="auto"/>
              <w:right w:val="single" w:sz="4" w:space="0" w:color="auto"/>
            </w:tcBorders>
            <w:shd w:val="clear" w:color="000000" w:fill="FFFFFF"/>
            <w:noWrap/>
            <w:vAlign w:val="center"/>
            <w:hideMark/>
          </w:tcPr>
          <w:p w14:paraId="77F60232"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2720" w:type="dxa"/>
            <w:tcBorders>
              <w:top w:val="nil"/>
              <w:left w:val="nil"/>
              <w:bottom w:val="single" w:sz="4" w:space="0" w:color="auto"/>
              <w:right w:val="single" w:sz="4" w:space="0" w:color="auto"/>
            </w:tcBorders>
            <w:shd w:val="clear" w:color="000000" w:fill="FFFFFF"/>
            <w:vAlign w:val="center"/>
            <w:hideMark/>
          </w:tcPr>
          <w:p w14:paraId="33BF2EA0" w14:textId="77777777" w:rsidR="00243013" w:rsidRPr="00243013" w:rsidRDefault="00243013" w:rsidP="00243013">
            <w:pPr>
              <w:jc w:val="both"/>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Total Project Management</w:t>
            </w:r>
          </w:p>
        </w:tc>
        <w:tc>
          <w:tcPr>
            <w:tcW w:w="1340" w:type="dxa"/>
            <w:tcBorders>
              <w:top w:val="nil"/>
              <w:left w:val="nil"/>
              <w:bottom w:val="single" w:sz="4" w:space="0" w:color="auto"/>
              <w:right w:val="single" w:sz="4" w:space="0" w:color="auto"/>
            </w:tcBorders>
            <w:shd w:val="clear" w:color="000000" w:fill="FFFFFF"/>
            <w:noWrap/>
            <w:vAlign w:val="center"/>
            <w:hideMark/>
          </w:tcPr>
          <w:p w14:paraId="486C90B5"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77,000 </w:t>
            </w:r>
          </w:p>
        </w:tc>
        <w:tc>
          <w:tcPr>
            <w:tcW w:w="1320" w:type="dxa"/>
            <w:tcBorders>
              <w:top w:val="nil"/>
              <w:left w:val="nil"/>
              <w:bottom w:val="single" w:sz="4" w:space="0" w:color="auto"/>
              <w:right w:val="single" w:sz="4" w:space="0" w:color="auto"/>
            </w:tcBorders>
            <w:shd w:val="clear" w:color="000000" w:fill="FFFFFF"/>
            <w:noWrap/>
            <w:vAlign w:val="center"/>
            <w:hideMark/>
          </w:tcPr>
          <w:p w14:paraId="07F84EC4"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57,000 </w:t>
            </w:r>
          </w:p>
        </w:tc>
        <w:tc>
          <w:tcPr>
            <w:tcW w:w="1260" w:type="dxa"/>
            <w:tcBorders>
              <w:top w:val="nil"/>
              <w:left w:val="nil"/>
              <w:bottom w:val="single" w:sz="4" w:space="0" w:color="auto"/>
              <w:right w:val="single" w:sz="4" w:space="0" w:color="auto"/>
            </w:tcBorders>
            <w:shd w:val="clear" w:color="000000" w:fill="FFFFFF"/>
            <w:noWrap/>
            <w:vAlign w:val="center"/>
            <w:hideMark/>
          </w:tcPr>
          <w:p w14:paraId="5BF274F7"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99,000 </w:t>
            </w:r>
          </w:p>
        </w:tc>
        <w:tc>
          <w:tcPr>
            <w:tcW w:w="1260" w:type="dxa"/>
            <w:tcBorders>
              <w:top w:val="nil"/>
              <w:left w:val="nil"/>
              <w:bottom w:val="single" w:sz="4" w:space="0" w:color="auto"/>
              <w:right w:val="single" w:sz="4" w:space="0" w:color="auto"/>
            </w:tcBorders>
            <w:shd w:val="clear" w:color="000000" w:fill="FFFFFF"/>
            <w:noWrap/>
            <w:vAlign w:val="center"/>
            <w:hideMark/>
          </w:tcPr>
          <w:p w14:paraId="7F7E17AB"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94,000 </w:t>
            </w:r>
          </w:p>
        </w:tc>
        <w:tc>
          <w:tcPr>
            <w:tcW w:w="1240" w:type="dxa"/>
            <w:tcBorders>
              <w:top w:val="nil"/>
              <w:left w:val="nil"/>
              <w:bottom w:val="single" w:sz="4" w:space="0" w:color="auto"/>
              <w:right w:val="single" w:sz="4" w:space="0" w:color="auto"/>
            </w:tcBorders>
            <w:shd w:val="clear" w:color="000000" w:fill="FFFFFF"/>
            <w:noWrap/>
            <w:vAlign w:val="center"/>
            <w:hideMark/>
          </w:tcPr>
          <w:p w14:paraId="235F0990"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98,000 </w:t>
            </w:r>
          </w:p>
        </w:tc>
        <w:tc>
          <w:tcPr>
            <w:tcW w:w="1180" w:type="dxa"/>
            <w:tcBorders>
              <w:top w:val="single" w:sz="4" w:space="0" w:color="auto"/>
              <w:left w:val="nil"/>
              <w:bottom w:val="single" w:sz="4" w:space="0" w:color="auto"/>
              <w:right w:val="single" w:sz="4" w:space="0" w:color="auto"/>
            </w:tcBorders>
            <w:shd w:val="clear" w:color="000000" w:fill="FFFFFF"/>
            <w:noWrap/>
            <w:vAlign w:val="center"/>
            <w:hideMark/>
          </w:tcPr>
          <w:p w14:paraId="0FFE9855"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425,000 </w:t>
            </w:r>
          </w:p>
        </w:tc>
        <w:tc>
          <w:tcPr>
            <w:tcW w:w="800" w:type="dxa"/>
            <w:tcBorders>
              <w:top w:val="nil"/>
              <w:left w:val="nil"/>
              <w:bottom w:val="single" w:sz="4" w:space="0" w:color="auto"/>
              <w:right w:val="single" w:sz="4" w:space="0" w:color="auto"/>
            </w:tcBorders>
            <w:shd w:val="clear" w:color="auto" w:fill="auto"/>
            <w:vAlign w:val="center"/>
            <w:hideMark/>
          </w:tcPr>
          <w:p w14:paraId="35269F24"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 </w:t>
            </w:r>
          </w:p>
        </w:tc>
      </w:tr>
      <w:tr w:rsidR="00243013" w:rsidRPr="00243013" w14:paraId="61441EDF" w14:textId="77777777" w:rsidTr="00A37654">
        <w:trPr>
          <w:trHeight w:val="300"/>
        </w:trPr>
        <w:tc>
          <w:tcPr>
            <w:tcW w:w="3120" w:type="dxa"/>
            <w:tcBorders>
              <w:top w:val="nil"/>
              <w:left w:val="single" w:sz="4" w:space="0" w:color="auto"/>
              <w:bottom w:val="single" w:sz="4" w:space="0" w:color="auto"/>
              <w:right w:val="single" w:sz="4" w:space="0" w:color="auto"/>
            </w:tcBorders>
            <w:shd w:val="clear" w:color="auto" w:fill="auto"/>
            <w:vAlign w:val="center"/>
            <w:hideMark/>
          </w:tcPr>
          <w:p w14:paraId="028A0AC7" w14:textId="77777777" w:rsidR="00243013" w:rsidRPr="00243013" w:rsidRDefault="00243013" w:rsidP="00243013">
            <w:pPr>
              <w:jc w:val="both"/>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w:t>
            </w:r>
          </w:p>
        </w:tc>
        <w:tc>
          <w:tcPr>
            <w:tcW w:w="1265" w:type="dxa"/>
            <w:tcBorders>
              <w:top w:val="nil"/>
              <w:left w:val="nil"/>
              <w:bottom w:val="single" w:sz="4" w:space="0" w:color="auto"/>
              <w:right w:val="single" w:sz="4" w:space="0" w:color="auto"/>
            </w:tcBorders>
            <w:shd w:val="clear" w:color="auto" w:fill="auto"/>
            <w:vAlign w:val="center"/>
            <w:hideMark/>
          </w:tcPr>
          <w:p w14:paraId="04CC1471"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673" w:type="dxa"/>
            <w:tcBorders>
              <w:top w:val="nil"/>
              <w:left w:val="nil"/>
              <w:bottom w:val="single" w:sz="4" w:space="0" w:color="auto"/>
              <w:right w:val="single" w:sz="4" w:space="0" w:color="auto"/>
            </w:tcBorders>
            <w:shd w:val="clear" w:color="auto" w:fill="auto"/>
            <w:vAlign w:val="center"/>
            <w:hideMark/>
          </w:tcPr>
          <w:p w14:paraId="2438E39C"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684" w:type="dxa"/>
            <w:tcBorders>
              <w:top w:val="nil"/>
              <w:left w:val="nil"/>
              <w:bottom w:val="single" w:sz="4" w:space="0" w:color="auto"/>
              <w:right w:val="single" w:sz="4" w:space="0" w:color="auto"/>
            </w:tcBorders>
            <w:shd w:val="clear" w:color="auto" w:fill="auto"/>
            <w:vAlign w:val="center"/>
            <w:hideMark/>
          </w:tcPr>
          <w:p w14:paraId="358096C1"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3849"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1243275"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SUB-TOTAL GEF-LDCF</w:t>
            </w:r>
          </w:p>
        </w:tc>
        <w:tc>
          <w:tcPr>
            <w:tcW w:w="1340" w:type="dxa"/>
            <w:tcBorders>
              <w:top w:val="nil"/>
              <w:left w:val="nil"/>
              <w:bottom w:val="single" w:sz="4" w:space="0" w:color="auto"/>
              <w:right w:val="single" w:sz="4" w:space="0" w:color="auto"/>
            </w:tcBorders>
            <w:shd w:val="clear" w:color="000000" w:fill="FFFFFF"/>
            <w:noWrap/>
            <w:vAlign w:val="center"/>
            <w:hideMark/>
          </w:tcPr>
          <w:p w14:paraId="04B0877A"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1,898,500 </w:t>
            </w:r>
          </w:p>
        </w:tc>
        <w:tc>
          <w:tcPr>
            <w:tcW w:w="1320" w:type="dxa"/>
            <w:tcBorders>
              <w:top w:val="nil"/>
              <w:left w:val="nil"/>
              <w:bottom w:val="single" w:sz="4" w:space="0" w:color="auto"/>
              <w:right w:val="single" w:sz="4" w:space="0" w:color="auto"/>
            </w:tcBorders>
            <w:shd w:val="clear" w:color="000000" w:fill="FFFFFF"/>
            <w:noWrap/>
            <w:vAlign w:val="center"/>
            <w:hideMark/>
          </w:tcPr>
          <w:p w14:paraId="034A060D"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1,820,000 </w:t>
            </w:r>
          </w:p>
        </w:tc>
        <w:tc>
          <w:tcPr>
            <w:tcW w:w="1260" w:type="dxa"/>
            <w:tcBorders>
              <w:top w:val="nil"/>
              <w:left w:val="nil"/>
              <w:bottom w:val="single" w:sz="4" w:space="0" w:color="auto"/>
              <w:right w:val="single" w:sz="4" w:space="0" w:color="auto"/>
            </w:tcBorders>
            <w:shd w:val="clear" w:color="000000" w:fill="FFFFFF"/>
            <w:noWrap/>
            <w:vAlign w:val="center"/>
            <w:hideMark/>
          </w:tcPr>
          <w:p w14:paraId="49D6D313"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2,612,000 </w:t>
            </w:r>
          </w:p>
        </w:tc>
        <w:tc>
          <w:tcPr>
            <w:tcW w:w="1260" w:type="dxa"/>
            <w:tcBorders>
              <w:top w:val="nil"/>
              <w:left w:val="nil"/>
              <w:bottom w:val="single" w:sz="4" w:space="0" w:color="auto"/>
              <w:right w:val="single" w:sz="4" w:space="0" w:color="auto"/>
            </w:tcBorders>
            <w:shd w:val="clear" w:color="000000" w:fill="FFFFFF"/>
            <w:noWrap/>
            <w:vAlign w:val="center"/>
            <w:hideMark/>
          </w:tcPr>
          <w:p w14:paraId="516C5C24"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2,135,500 </w:t>
            </w:r>
          </w:p>
        </w:tc>
        <w:tc>
          <w:tcPr>
            <w:tcW w:w="1240" w:type="dxa"/>
            <w:tcBorders>
              <w:top w:val="nil"/>
              <w:left w:val="nil"/>
              <w:bottom w:val="single" w:sz="4" w:space="0" w:color="auto"/>
              <w:right w:val="single" w:sz="4" w:space="0" w:color="auto"/>
            </w:tcBorders>
            <w:shd w:val="clear" w:color="000000" w:fill="FFFFFF"/>
            <w:noWrap/>
            <w:vAlign w:val="center"/>
            <w:hideMark/>
          </w:tcPr>
          <w:p w14:paraId="4517B28F"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459,000 </w:t>
            </w:r>
          </w:p>
        </w:tc>
        <w:tc>
          <w:tcPr>
            <w:tcW w:w="1180" w:type="dxa"/>
            <w:tcBorders>
              <w:top w:val="nil"/>
              <w:left w:val="nil"/>
              <w:bottom w:val="single" w:sz="4" w:space="0" w:color="auto"/>
              <w:right w:val="single" w:sz="4" w:space="0" w:color="auto"/>
            </w:tcBorders>
            <w:shd w:val="clear" w:color="000000" w:fill="FFFFFF"/>
            <w:noWrap/>
            <w:vAlign w:val="center"/>
            <w:hideMark/>
          </w:tcPr>
          <w:p w14:paraId="3929FDDA"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8,925,000 </w:t>
            </w:r>
          </w:p>
        </w:tc>
        <w:tc>
          <w:tcPr>
            <w:tcW w:w="800" w:type="dxa"/>
            <w:tcBorders>
              <w:top w:val="nil"/>
              <w:left w:val="nil"/>
              <w:bottom w:val="single" w:sz="4" w:space="0" w:color="auto"/>
              <w:right w:val="single" w:sz="4" w:space="0" w:color="auto"/>
            </w:tcBorders>
            <w:shd w:val="clear" w:color="auto" w:fill="auto"/>
            <w:vAlign w:val="center"/>
            <w:hideMark/>
          </w:tcPr>
          <w:p w14:paraId="1AFC6F3C"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 </w:t>
            </w:r>
          </w:p>
        </w:tc>
      </w:tr>
      <w:tr w:rsidR="00243013" w:rsidRPr="00243013" w14:paraId="06148C07" w14:textId="77777777" w:rsidTr="00A37654">
        <w:trPr>
          <w:trHeight w:val="300"/>
        </w:trPr>
        <w:tc>
          <w:tcPr>
            <w:tcW w:w="3120" w:type="dxa"/>
            <w:tcBorders>
              <w:top w:val="nil"/>
              <w:left w:val="single" w:sz="4" w:space="0" w:color="auto"/>
              <w:bottom w:val="single" w:sz="4" w:space="0" w:color="auto"/>
              <w:right w:val="single" w:sz="4" w:space="0" w:color="auto"/>
            </w:tcBorders>
            <w:shd w:val="clear" w:color="auto" w:fill="auto"/>
            <w:vAlign w:val="center"/>
            <w:hideMark/>
          </w:tcPr>
          <w:p w14:paraId="0D613532" w14:textId="77777777" w:rsidR="00243013" w:rsidRPr="00243013" w:rsidRDefault="00243013" w:rsidP="00243013">
            <w:pPr>
              <w:jc w:val="both"/>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w:t>
            </w:r>
          </w:p>
        </w:tc>
        <w:tc>
          <w:tcPr>
            <w:tcW w:w="1265" w:type="dxa"/>
            <w:tcBorders>
              <w:top w:val="nil"/>
              <w:left w:val="nil"/>
              <w:bottom w:val="single" w:sz="4" w:space="0" w:color="auto"/>
              <w:right w:val="single" w:sz="4" w:space="0" w:color="auto"/>
            </w:tcBorders>
            <w:shd w:val="clear" w:color="auto" w:fill="auto"/>
            <w:vAlign w:val="center"/>
            <w:hideMark/>
          </w:tcPr>
          <w:p w14:paraId="65426D05"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673" w:type="dxa"/>
            <w:tcBorders>
              <w:top w:val="nil"/>
              <w:left w:val="nil"/>
              <w:bottom w:val="single" w:sz="4" w:space="0" w:color="auto"/>
              <w:right w:val="single" w:sz="4" w:space="0" w:color="auto"/>
            </w:tcBorders>
            <w:shd w:val="clear" w:color="auto" w:fill="auto"/>
            <w:vAlign w:val="center"/>
            <w:hideMark/>
          </w:tcPr>
          <w:p w14:paraId="405D38F3"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684" w:type="dxa"/>
            <w:tcBorders>
              <w:top w:val="nil"/>
              <w:left w:val="nil"/>
              <w:bottom w:val="single" w:sz="4" w:space="0" w:color="auto"/>
              <w:right w:val="single" w:sz="4" w:space="0" w:color="auto"/>
            </w:tcBorders>
            <w:shd w:val="clear" w:color="auto" w:fill="auto"/>
            <w:vAlign w:val="center"/>
            <w:hideMark/>
          </w:tcPr>
          <w:p w14:paraId="535E9DD7" w14:textId="77777777" w:rsidR="00243013" w:rsidRPr="00243013" w:rsidRDefault="00243013" w:rsidP="00243013">
            <w:pPr>
              <w:jc w:val="center"/>
              <w:rPr>
                <w:rFonts w:asciiTheme="majorHAnsi" w:hAnsiTheme="majorHAnsi" w:cstheme="majorHAnsi"/>
                <w:color w:val="000000"/>
                <w:sz w:val="18"/>
                <w:szCs w:val="18"/>
              </w:rPr>
            </w:pPr>
            <w:r w:rsidRPr="00243013">
              <w:rPr>
                <w:rFonts w:asciiTheme="majorHAnsi" w:hAnsiTheme="majorHAnsi" w:cstheme="majorHAnsi"/>
                <w:color w:val="000000"/>
                <w:sz w:val="18"/>
                <w:szCs w:val="18"/>
              </w:rPr>
              <w:t> </w:t>
            </w:r>
          </w:p>
        </w:tc>
        <w:tc>
          <w:tcPr>
            <w:tcW w:w="1129" w:type="dxa"/>
            <w:tcBorders>
              <w:top w:val="nil"/>
              <w:left w:val="nil"/>
              <w:bottom w:val="single" w:sz="4" w:space="0" w:color="auto"/>
              <w:right w:val="single" w:sz="4" w:space="0" w:color="auto"/>
            </w:tcBorders>
            <w:shd w:val="clear" w:color="000000" w:fill="FFFFFF"/>
            <w:noWrap/>
            <w:vAlign w:val="center"/>
            <w:hideMark/>
          </w:tcPr>
          <w:p w14:paraId="6FDA1998"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w:t>
            </w:r>
          </w:p>
        </w:tc>
        <w:tc>
          <w:tcPr>
            <w:tcW w:w="2720" w:type="dxa"/>
            <w:tcBorders>
              <w:top w:val="nil"/>
              <w:left w:val="nil"/>
              <w:bottom w:val="single" w:sz="4" w:space="0" w:color="auto"/>
              <w:right w:val="single" w:sz="4" w:space="0" w:color="auto"/>
            </w:tcBorders>
            <w:shd w:val="clear" w:color="000000" w:fill="FFFFFF"/>
            <w:noWrap/>
            <w:vAlign w:val="center"/>
            <w:hideMark/>
          </w:tcPr>
          <w:p w14:paraId="1D14C9EB"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SUB-TOTAL UNDP</w:t>
            </w:r>
          </w:p>
        </w:tc>
        <w:tc>
          <w:tcPr>
            <w:tcW w:w="1340" w:type="dxa"/>
            <w:tcBorders>
              <w:top w:val="nil"/>
              <w:left w:val="nil"/>
              <w:bottom w:val="single" w:sz="4" w:space="0" w:color="auto"/>
              <w:right w:val="single" w:sz="4" w:space="0" w:color="auto"/>
            </w:tcBorders>
            <w:shd w:val="clear" w:color="000000" w:fill="FFFFFF"/>
            <w:noWrap/>
            <w:vAlign w:val="center"/>
            <w:hideMark/>
          </w:tcPr>
          <w:p w14:paraId="4192ECDA"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15,000 </w:t>
            </w:r>
          </w:p>
        </w:tc>
        <w:tc>
          <w:tcPr>
            <w:tcW w:w="1320" w:type="dxa"/>
            <w:tcBorders>
              <w:top w:val="nil"/>
              <w:left w:val="nil"/>
              <w:bottom w:val="single" w:sz="4" w:space="0" w:color="auto"/>
              <w:right w:val="single" w:sz="4" w:space="0" w:color="auto"/>
            </w:tcBorders>
            <w:shd w:val="clear" w:color="000000" w:fill="FFFFFF"/>
            <w:noWrap/>
            <w:vAlign w:val="center"/>
            <w:hideMark/>
          </w:tcPr>
          <w:p w14:paraId="3C952EAD"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15,000 </w:t>
            </w:r>
          </w:p>
        </w:tc>
        <w:tc>
          <w:tcPr>
            <w:tcW w:w="1260" w:type="dxa"/>
            <w:tcBorders>
              <w:top w:val="nil"/>
              <w:left w:val="nil"/>
              <w:bottom w:val="single" w:sz="4" w:space="0" w:color="auto"/>
              <w:right w:val="single" w:sz="4" w:space="0" w:color="auto"/>
            </w:tcBorders>
            <w:shd w:val="clear" w:color="000000" w:fill="FFFFFF"/>
            <w:noWrap/>
            <w:vAlign w:val="center"/>
            <w:hideMark/>
          </w:tcPr>
          <w:p w14:paraId="422C87A0"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15,000 </w:t>
            </w:r>
          </w:p>
        </w:tc>
        <w:tc>
          <w:tcPr>
            <w:tcW w:w="1260" w:type="dxa"/>
            <w:tcBorders>
              <w:top w:val="nil"/>
              <w:left w:val="nil"/>
              <w:bottom w:val="single" w:sz="4" w:space="0" w:color="auto"/>
              <w:right w:val="single" w:sz="4" w:space="0" w:color="auto"/>
            </w:tcBorders>
            <w:shd w:val="clear" w:color="000000" w:fill="FFFFFF"/>
            <w:noWrap/>
            <w:vAlign w:val="center"/>
            <w:hideMark/>
          </w:tcPr>
          <w:p w14:paraId="415BEABA"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5,000 </w:t>
            </w:r>
          </w:p>
        </w:tc>
        <w:tc>
          <w:tcPr>
            <w:tcW w:w="1240" w:type="dxa"/>
            <w:tcBorders>
              <w:top w:val="nil"/>
              <w:left w:val="nil"/>
              <w:bottom w:val="single" w:sz="4" w:space="0" w:color="auto"/>
              <w:right w:val="single" w:sz="4" w:space="0" w:color="auto"/>
            </w:tcBorders>
            <w:shd w:val="clear" w:color="000000" w:fill="FFFFFF"/>
            <w:noWrap/>
            <w:vAlign w:val="center"/>
            <w:hideMark/>
          </w:tcPr>
          <w:p w14:paraId="7E48C718"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   </w:t>
            </w:r>
          </w:p>
        </w:tc>
        <w:tc>
          <w:tcPr>
            <w:tcW w:w="1180" w:type="dxa"/>
            <w:tcBorders>
              <w:top w:val="nil"/>
              <w:left w:val="nil"/>
              <w:bottom w:val="single" w:sz="4" w:space="0" w:color="auto"/>
              <w:right w:val="single" w:sz="4" w:space="0" w:color="auto"/>
            </w:tcBorders>
            <w:shd w:val="clear" w:color="000000" w:fill="FFFFFF"/>
            <w:noWrap/>
            <w:vAlign w:val="center"/>
            <w:hideMark/>
          </w:tcPr>
          <w:p w14:paraId="490AE8A4"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50,000 </w:t>
            </w:r>
          </w:p>
        </w:tc>
        <w:tc>
          <w:tcPr>
            <w:tcW w:w="800" w:type="dxa"/>
            <w:tcBorders>
              <w:top w:val="nil"/>
              <w:left w:val="nil"/>
              <w:bottom w:val="single" w:sz="4" w:space="0" w:color="auto"/>
              <w:right w:val="single" w:sz="4" w:space="0" w:color="auto"/>
            </w:tcBorders>
            <w:shd w:val="clear" w:color="auto" w:fill="auto"/>
            <w:vAlign w:val="center"/>
            <w:hideMark/>
          </w:tcPr>
          <w:p w14:paraId="428BBE69"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 </w:t>
            </w:r>
          </w:p>
        </w:tc>
      </w:tr>
      <w:tr w:rsidR="00243013" w:rsidRPr="00243013" w14:paraId="3D6906AF" w14:textId="77777777" w:rsidTr="00A37654">
        <w:trPr>
          <w:trHeight w:val="300"/>
        </w:trPr>
        <w:tc>
          <w:tcPr>
            <w:tcW w:w="3120" w:type="dxa"/>
            <w:tcBorders>
              <w:top w:val="nil"/>
              <w:left w:val="single" w:sz="4" w:space="0" w:color="auto"/>
              <w:bottom w:val="single" w:sz="4" w:space="0" w:color="auto"/>
              <w:right w:val="single" w:sz="4" w:space="0" w:color="auto"/>
            </w:tcBorders>
            <w:shd w:val="clear" w:color="auto" w:fill="auto"/>
            <w:vAlign w:val="center"/>
            <w:hideMark/>
          </w:tcPr>
          <w:p w14:paraId="5D4C9FC3" w14:textId="77777777" w:rsidR="00243013" w:rsidRPr="00243013" w:rsidRDefault="00243013" w:rsidP="00243013">
            <w:pPr>
              <w:jc w:val="both"/>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w:t>
            </w:r>
          </w:p>
        </w:tc>
        <w:tc>
          <w:tcPr>
            <w:tcW w:w="1265" w:type="dxa"/>
            <w:tcBorders>
              <w:top w:val="nil"/>
              <w:left w:val="nil"/>
              <w:bottom w:val="single" w:sz="4" w:space="0" w:color="auto"/>
              <w:right w:val="single" w:sz="4" w:space="0" w:color="auto"/>
            </w:tcBorders>
            <w:shd w:val="clear" w:color="auto" w:fill="auto"/>
            <w:vAlign w:val="center"/>
            <w:hideMark/>
          </w:tcPr>
          <w:p w14:paraId="5F99F705"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w:t>
            </w:r>
          </w:p>
        </w:tc>
        <w:tc>
          <w:tcPr>
            <w:tcW w:w="673" w:type="dxa"/>
            <w:tcBorders>
              <w:top w:val="nil"/>
              <w:left w:val="nil"/>
              <w:bottom w:val="single" w:sz="4" w:space="0" w:color="auto"/>
              <w:right w:val="single" w:sz="4" w:space="0" w:color="auto"/>
            </w:tcBorders>
            <w:shd w:val="clear" w:color="auto" w:fill="auto"/>
            <w:vAlign w:val="center"/>
            <w:hideMark/>
          </w:tcPr>
          <w:p w14:paraId="30A66C56"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w:t>
            </w:r>
          </w:p>
        </w:tc>
        <w:tc>
          <w:tcPr>
            <w:tcW w:w="684" w:type="dxa"/>
            <w:tcBorders>
              <w:top w:val="nil"/>
              <w:left w:val="nil"/>
              <w:bottom w:val="single" w:sz="4" w:space="0" w:color="auto"/>
              <w:right w:val="single" w:sz="4" w:space="0" w:color="auto"/>
            </w:tcBorders>
            <w:shd w:val="clear" w:color="auto" w:fill="auto"/>
            <w:vAlign w:val="center"/>
            <w:hideMark/>
          </w:tcPr>
          <w:p w14:paraId="7B96D9D5" w14:textId="77777777" w:rsidR="00243013" w:rsidRPr="00243013" w:rsidRDefault="00243013" w:rsidP="00243013">
            <w:pPr>
              <w:jc w:val="center"/>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w:t>
            </w:r>
          </w:p>
        </w:tc>
        <w:tc>
          <w:tcPr>
            <w:tcW w:w="3849"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52FC23A"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PROJECT TOTAL</w:t>
            </w:r>
          </w:p>
        </w:tc>
        <w:tc>
          <w:tcPr>
            <w:tcW w:w="1340" w:type="dxa"/>
            <w:tcBorders>
              <w:top w:val="nil"/>
              <w:left w:val="nil"/>
              <w:bottom w:val="single" w:sz="4" w:space="0" w:color="auto"/>
              <w:right w:val="single" w:sz="4" w:space="0" w:color="auto"/>
            </w:tcBorders>
            <w:shd w:val="clear" w:color="000000" w:fill="FFFFFF"/>
            <w:noWrap/>
            <w:vAlign w:val="center"/>
            <w:hideMark/>
          </w:tcPr>
          <w:p w14:paraId="743B2307"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1,913,500 </w:t>
            </w:r>
          </w:p>
        </w:tc>
        <w:tc>
          <w:tcPr>
            <w:tcW w:w="1320" w:type="dxa"/>
            <w:tcBorders>
              <w:top w:val="nil"/>
              <w:left w:val="nil"/>
              <w:bottom w:val="single" w:sz="4" w:space="0" w:color="auto"/>
              <w:right w:val="single" w:sz="4" w:space="0" w:color="auto"/>
            </w:tcBorders>
            <w:shd w:val="clear" w:color="000000" w:fill="FFFFFF"/>
            <w:noWrap/>
            <w:vAlign w:val="center"/>
            <w:hideMark/>
          </w:tcPr>
          <w:p w14:paraId="1BBBBC54"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1,835,000 </w:t>
            </w:r>
          </w:p>
        </w:tc>
        <w:tc>
          <w:tcPr>
            <w:tcW w:w="1260" w:type="dxa"/>
            <w:tcBorders>
              <w:top w:val="nil"/>
              <w:left w:val="nil"/>
              <w:bottom w:val="single" w:sz="4" w:space="0" w:color="auto"/>
              <w:right w:val="single" w:sz="4" w:space="0" w:color="auto"/>
            </w:tcBorders>
            <w:shd w:val="clear" w:color="000000" w:fill="FFFFFF"/>
            <w:noWrap/>
            <w:vAlign w:val="center"/>
            <w:hideMark/>
          </w:tcPr>
          <w:p w14:paraId="0C34B4DE"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2,627,000 </w:t>
            </w:r>
          </w:p>
        </w:tc>
        <w:tc>
          <w:tcPr>
            <w:tcW w:w="1260" w:type="dxa"/>
            <w:tcBorders>
              <w:top w:val="nil"/>
              <w:left w:val="nil"/>
              <w:bottom w:val="single" w:sz="4" w:space="0" w:color="auto"/>
              <w:right w:val="single" w:sz="4" w:space="0" w:color="auto"/>
            </w:tcBorders>
            <w:shd w:val="clear" w:color="000000" w:fill="FFFFFF"/>
            <w:noWrap/>
            <w:vAlign w:val="center"/>
            <w:hideMark/>
          </w:tcPr>
          <w:p w14:paraId="5D0B4DA9"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2,140,500 </w:t>
            </w:r>
          </w:p>
        </w:tc>
        <w:tc>
          <w:tcPr>
            <w:tcW w:w="1240" w:type="dxa"/>
            <w:tcBorders>
              <w:top w:val="nil"/>
              <w:left w:val="nil"/>
              <w:bottom w:val="single" w:sz="4" w:space="0" w:color="auto"/>
              <w:right w:val="single" w:sz="4" w:space="0" w:color="auto"/>
            </w:tcBorders>
            <w:shd w:val="clear" w:color="000000" w:fill="FFFFFF"/>
            <w:noWrap/>
            <w:vAlign w:val="center"/>
            <w:hideMark/>
          </w:tcPr>
          <w:p w14:paraId="15AF4242"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459,000 </w:t>
            </w:r>
          </w:p>
        </w:tc>
        <w:tc>
          <w:tcPr>
            <w:tcW w:w="1180" w:type="dxa"/>
            <w:tcBorders>
              <w:top w:val="nil"/>
              <w:left w:val="nil"/>
              <w:bottom w:val="single" w:sz="4" w:space="0" w:color="auto"/>
              <w:right w:val="single" w:sz="4" w:space="0" w:color="auto"/>
            </w:tcBorders>
            <w:shd w:val="clear" w:color="000000" w:fill="FFFFFF"/>
            <w:noWrap/>
            <w:vAlign w:val="center"/>
            <w:hideMark/>
          </w:tcPr>
          <w:p w14:paraId="7F8DAD19" w14:textId="77777777" w:rsidR="00243013" w:rsidRPr="00243013" w:rsidRDefault="00243013" w:rsidP="00243013">
            <w:pPr>
              <w:jc w:val="right"/>
              <w:rPr>
                <w:rFonts w:asciiTheme="majorHAnsi" w:hAnsiTheme="majorHAnsi" w:cstheme="majorHAnsi"/>
                <w:b/>
                <w:bCs/>
                <w:color w:val="000000"/>
                <w:sz w:val="18"/>
                <w:szCs w:val="18"/>
              </w:rPr>
            </w:pPr>
            <w:r w:rsidRPr="00243013">
              <w:rPr>
                <w:rFonts w:asciiTheme="majorHAnsi" w:hAnsiTheme="majorHAnsi" w:cstheme="majorHAnsi"/>
                <w:b/>
                <w:bCs/>
                <w:color w:val="000000"/>
                <w:sz w:val="18"/>
                <w:szCs w:val="18"/>
              </w:rPr>
              <w:t xml:space="preserve">     8,975,000 </w:t>
            </w:r>
          </w:p>
        </w:tc>
        <w:tc>
          <w:tcPr>
            <w:tcW w:w="800" w:type="dxa"/>
            <w:tcBorders>
              <w:top w:val="nil"/>
              <w:left w:val="nil"/>
              <w:bottom w:val="single" w:sz="4" w:space="0" w:color="auto"/>
              <w:right w:val="single" w:sz="4" w:space="0" w:color="auto"/>
            </w:tcBorders>
            <w:shd w:val="clear" w:color="auto" w:fill="auto"/>
            <w:vAlign w:val="center"/>
            <w:hideMark/>
          </w:tcPr>
          <w:p w14:paraId="79369117" w14:textId="77777777" w:rsidR="00243013" w:rsidRPr="00243013" w:rsidRDefault="00243013" w:rsidP="00243013">
            <w:pPr>
              <w:jc w:val="center"/>
              <w:rPr>
                <w:rFonts w:asciiTheme="majorHAnsi" w:hAnsiTheme="majorHAnsi" w:cstheme="majorHAnsi"/>
                <w:i/>
                <w:iCs/>
                <w:color w:val="000000"/>
                <w:sz w:val="18"/>
                <w:szCs w:val="18"/>
              </w:rPr>
            </w:pPr>
            <w:r w:rsidRPr="00243013">
              <w:rPr>
                <w:rFonts w:asciiTheme="majorHAnsi" w:hAnsiTheme="majorHAnsi" w:cstheme="majorHAnsi"/>
                <w:i/>
                <w:iCs/>
                <w:color w:val="000000"/>
                <w:sz w:val="18"/>
                <w:szCs w:val="18"/>
              </w:rPr>
              <w:t> </w:t>
            </w:r>
          </w:p>
        </w:tc>
      </w:tr>
    </w:tbl>
    <w:p w14:paraId="25B1AE5A" w14:textId="55F07153" w:rsidR="004419E1" w:rsidRDefault="004419E1" w:rsidP="000D209C">
      <w:pPr>
        <w:rPr>
          <w:rFonts w:asciiTheme="majorHAnsi" w:hAnsiTheme="majorHAnsi" w:cstheme="majorHAnsi"/>
        </w:rPr>
      </w:pPr>
    </w:p>
    <w:p w14:paraId="04386AB4" w14:textId="77777777" w:rsidR="0084041F" w:rsidRPr="00302642" w:rsidRDefault="0084041F" w:rsidP="000D209C">
      <w:pPr>
        <w:rPr>
          <w:rFonts w:asciiTheme="majorHAnsi" w:hAnsiTheme="majorHAnsi" w:cstheme="majorHAnsi"/>
        </w:rPr>
      </w:pPr>
    </w:p>
    <w:tbl>
      <w:tblPr>
        <w:tblStyle w:val="5"/>
        <w:tblW w:w="12420" w:type="dxa"/>
        <w:tblInd w:w="-72" w:type="dxa"/>
        <w:tblLayout w:type="fixed"/>
        <w:tblLook w:val="0000" w:firstRow="0" w:lastRow="0" w:firstColumn="0" w:lastColumn="0" w:noHBand="0" w:noVBand="0"/>
      </w:tblPr>
      <w:tblGrid>
        <w:gridCol w:w="1440"/>
        <w:gridCol w:w="900"/>
        <w:gridCol w:w="900"/>
        <w:gridCol w:w="1080"/>
        <w:gridCol w:w="1620"/>
        <w:gridCol w:w="1080"/>
        <w:gridCol w:w="1080"/>
        <w:gridCol w:w="1080"/>
        <w:gridCol w:w="1080"/>
        <w:gridCol w:w="1080"/>
        <w:gridCol w:w="1080"/>
      </w:tblGrid>
      <w:tr w:rsidR="00AE60EF" w:rsidRPr="00302642" w14:paraId="39BBA7D2" w14:textId="77777777">
        <w:tc>
          <w:tcPr>
            <w:tcW w:w="1440" w:type="dxa"/>
          </w:tcPr>
          <w:p w14:paraId="04708FBB" w14:textId="77777777" w:rsidR="00AE60EF" w:rsidRPr="00302642" w:rsidRDefault="00571AB0">
            <w:pPr>
              <w:rPr>
                <w:rFonts w:asciiTheme="majorHAnsi" w:hAnsiTheme="majorHAnsi" w:cstheme="majorHAnsi"/>
              </w:rPr>
            </w:pPr>
            <w:r w:rsidRPr="00302642">
              <w:rPr>
                <w:rFonts w:asciiTheme="majorHAnsi" w:hAnsiTheme="majorHAnsi" w:cstheme="majorHAnsi"/>
                <w:b/>
              </w:rPr>
              <w:t>Summary of Funds:</w:t>
            </w:r>
          </w:p>
        </w:tc>
        <w:tc>
          <w:tcPr>
            <w:tcW w:w="900" w:type="dxa"/>
          </w:tcPr>
          <w:p w14:paraId="6D46B925" w14:textId="77777777" w:rsidR="00AE60EF" w:rsidRPr="00302642" w:rsidRDefault="00AE60EF">
            <w:pPr>
              <w:rPr>
                <w:rFonts w:asciiTheme="majorHAnsi" w:hAnsiTheme="majorHAnsi" w:cstheme="majorHAnsi"/>
                <w:sz w:val="18"/>
                <w:szCs w:val="18"/>
              </w:rPr>
            </w:pPr>
          </w:p>
        </w:tc>
        <w:tc>
          <w:tcPr>
            <w:tcW w:w="900" w:type="dxa"/>
          </w:tcPr>
          <w:p w14:paraId="4D39B3D5" w14:textId="77777777" w:rsidR="00AE60EF" w:rsidRPr="00302642" w:rsidRDefault="00AE60EF">
            <w:pPr>
              <w:rPr>
                <w:rFonts w:asciiTheme="majorHAnsi" w:hAnsiTheme="majorHAnsi" w:cstheme="majorHAnsi"/>
                <w:sz w:val="18"/>
                <w:szCs w:val="18"/>
              </w:rPr>
            </w:pPr>
          </w:p>
        </w:tc>
        <w:tc>
          <w:tcPr>
            <w:tcW w:w="1080" w:type="dxa"/>
          </w:tcPr>
          <w:p w14:paraId="39B4C1BB" w14:textId="77777777" w:rsidR="00AE60EF" w:rsidRPr="00302642" w:rsidRDefault="00AE60EF">
            <w:pPr>
              <w:rPr>
                <w:rFonts w:asciiTheme="majorHAnsi" w:hAnsiTheme="majorHAnsi" w:cstheme="majorHAnsi"/>
                <w:sz w:val="18"/>
                <w:szCs w:val="18"/>
              </w:rPr>
            </w:pPr>
          </w:p>
        </w:tc>
        <w:tc>
          <w:tcPr>
            <w:tcW w:w="1620" w:type="dxa"/>
          </w:tcPr>
          <w:p w14:paraId="6678E41F" w14:textId="77777777" w:rsidR="00AE60EF" w:rsidRPr="00302642" w:rsidRDefault="00AE60EF">
            <w:pPr>
              <w:rPr>
                <w:rFonts w:asciiTheme="majorHAnsi" w:hAnsiTheme="majorHAnsi" w:cstheme="majorHAnsi"/>
                <w:sz w:val="18"/>
                <w:szCs w:val="18"/>
              </w:rPr>
            </w:pPr>
          </w:p>
        </w:tc>
        <w:tc>
          <w:tcPr>
            <w:tcW w:w="1080" w:type="dxa"/>
          </w:tcPr>
          <w:p w14:paraId="46D45426" w14:textId="77777777" w:rsidR="00AE60EF" w:rsidRPr="00302642" w:rsidRDefault="00AE60EF">
            <w:pPr>
              <w:rPr>
                <w:rFonts w:asciiTheme="majorHAnsi" w:hAnsiTheme="majorHAnsi" w:cstheme="majorHAnsi"/>
                <w:sz w:val="18"/>
                <w:szCs w:val="18"/>
              </w:rPr>
            </w:pPr>
          </w:p>
        </w:tc>
        <w:tc>
          <w:tcPr>
            <w:tcW w:w="1080" w:type="dxa"/>
          </w:tcPr>
          <w:p w14:paraId="5AAD1C4E" w14:textId="77777777" w:rsidR="00AE60EF" w:rsidRPr="00302642" w:rsidRDefault="00AE60EF">
            <w:pPr>
              <w:rPr>
                <w:rFonts w:asciiTheme="majorHAnsi" w:hAnsiTheme="majorHAnsi" w:cstheme="majorHAnsi"/>
                <w:sz w:val="18"/>
                <w:szCs w:val="18"/>
              </w:rPr>
            </w:pPr>
          </w:p>
        </w:tc>
        <w:tc>
          <w:tcPr>
            <w:tcW w:w="1080" w:type="dxa"/>
          </w:tcPr>
          <w:p w14:paraId="3E23C8C2" w14:textId="77777777" w:rsidR="00AE60EF" w:rsidRPr="00302642" w:rsidRDefault="00AE60EF">
            <w:pPr>
              <w:rPr>
                <w:rFonts w:asciiTheme="majorHAnsi" w:hAnsiTheme="majorHAnsi" w:cstheme="majorHAnsi"/>
                <w:sz w:val="18"/>
                <w:szCs w:val="18"/>
              </w:rPr>
            </w:pPr>
          </w:p>
        </w:tc>
        <w:tc>
          <w:tcPr>
            <w:tcW w:w="1080" w:type="dxa"/>
          </w:tcPr>
          <w:p w14:paraId="7DD98DF1" w14:textId="77777777" w:rsidR="00AE60EF" w:rsidRPr="00302642" w:rsidRDefault="00AE60EF">
            <w:pPr>
              <w:rPr>
                <w:rFonts w:asciiTheme="majorHAnsi" w:hAnsiTheme="majorHAnsi" w:cstheme="majorHAnsi"/>
                <w:sz w:val="18"/>
                <w:szCs w:val="18"/>
              </w:rPr>
            </w:pPr>
          </w:p>
        </w:tc>
        <w:tc>
          <w:tcPr>
            <w:tcW w:w="1080" w:type="dxa"/>
          </w:tcPr>
          <w:p w14:paraId="1E276418" w14:textId="77777777" w:rsidR="00AE60EF" w:rsidRPr="00302642" w:rsidRDefault="00AE60EF">
            <w:pPr>
              <w:rPr>
                <w:rFonts w:asciiTheme="majorHAnsi" w:hAnsiTheme="majorHAnsi" w:cstheme="majorHAnsi"/>
                <w:sz w:val="18"/>
                <w:szCs w:val="18"/>
              </w:rPr>
            </w:pPr>
          </w:p>
        </w:tc>
        <w:tc>
          <w:tcPr>
            <w:tcW w:w="1080" w:type="dxa"/>
          </w:tcPr>
          <w:p w14:paraId="6837A4D7" w14:textId="77777777" w:rsidR="00AE60EF" w:rsidRPr="00302642" w:rsidRDefault="00AE60EF">
            <w:pPr>
              <w:rPr>
                <w:rFonts w:asciiTheme="majorHAnsi" w:hAnsiTheme="majorHAnsi" w:cstheme="majorHAnsi"/>
                <w:sz w:val="18"/>
                <w:szCs w:val="18"/>
              </w:rPr>
            </w:pPr>
          </w:p>
        </w:tc>
      </w:tr>
    </w:tbl>
    <w:p w14:paraId="74F210A1" w14:textId="461F431F" w:rsidR="00AE60EF" w:rsidRPr="00302642" w:rsidRDefault="00AE60EF">
      <w:pPr>
        <w:rPr>
          <w:rFonts w:asciiTheme="majorHAnsi" w:hAnsiTheme="majorHAnsi" w:cstheme="majorHAnsi"/>
          <w:sz w:val="18"/>
          <w:szCs w:val="18"/>
        </w:rPr>
      </w:pPr>
    </w:p>
    <w:tbl>
      <w:tblPr>
        <w:tblW w:w="11100" w:type="dxa"/>
        <w:tblLook w:val="04A0" w:firstRow="1" w:lastRow="0" w:firstColumn="1" w:lastColumn="0" w:noHBand="0" w:noVBand="1"/>
      </w:tblPr>
      <w:tblGrid>
        <w:gridCol w:w="3480"/>
        <w:gridCol w:w="1160"/>
        <w:gridCol w:w="1220"/>
        <w:gridCol w:w="1220"/>
        <w:gridCol w:w="1300"/>
        <w:gridCol w:w="1400"/>
        <w:gridCol w:w="1320"/>
      </w:tblGrid>
      <w:tr w:rsidR="00AB33DA" w:rsidRPr="00AB33DA" w14:paraId="387DE3D6" w14:textId="77777777" w:rsidTr="00AB33DA">
        <w:trPr>
          <w:trHeight w:val="290"/>
        </w:trPr>
        <w:tc>
          <w:tcPr>
            <w:tcW w:w="348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DABDA50"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14:paraId="14E2F02E"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Amount</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14:paraId="6124C244"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Amount</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14:paraId="5A3D9553"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Amount</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07967D34"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Amount</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14:paraId="334DE485"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Amount</w:t>
            </w:r>
          </w:p>
        </w:tc>
        <w:tc>
          <w:tcPr>
            <w:tcW w:w="132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E4497BC" w14:textId="77777777" w:rsidR="00AB33DA" w:rsidRPr="00AB33DA" w:rsidRDefault="00AB33DA" w:rsidP="00AB33DA">
            <w:pPr>
              <w:jc w:val="right"/>
              <w:rPr>
                <w:rFonts w:ascii="Calibri" w:hAnsi="Calibri" w:cs="Calibri"/>
                <w:b/>
                <w:bCs/>
                <w:color w:val="000000"/>
                <w:sz w:val="18"/>
                <w:szCs w:val="18"/>
              </w:rPr>
            </w:pPr>
            <w:r w:rsidRPr="00AB33DA">
              <w:rPr>
                <w:rFonts w:ascii="Calibri" w:hAnsi="Calibri" w:cs="Calibri"/>
                <w:b/>
                <w:bCs/>
                <w:color w:val="000000"/>
                <w:sz w:val="18"/>
                <w:szCs w:val="18"/>
              </w:rPr>
              <w:t>Total</w:t>
            </w:r>
          </w:p>
        </w:tc>
      </w:tr>
      <w:tr w:rsidR="00AB33DA" w:rsidRPr="00AB33DA" w14:paraId="1DB2845D" w14:textId="77777777" w:rsidTr="00AB33DA">
        <w:trPr>
          <w:trHeight w:val="290"/>
        </w:trPr>
        <w:tc>
          <w:tcPr>
            <w:tcW w:w="3480" w:type="dxa"/>
            <w:vMerge/>
            <w:tcBorders>
              <w:top w:val="single" w:sz="4" w:space="0" w:color="auto"/>
              <w:left w:val="single" w:sz="4" w:space="0" w:color="auto"/>
              <w:bottom w:val="single" w:sz="4" w:space="0" w:color="000000"/>
              <w:right w:val="single" w:sz="4" w:space="0" w:color="auto"/>
            </w:tcBorders>
            <w:vAlign w:val="center"/>
            <w:hideMark/>
          </w:tcPr>
          <w:p w14:paraId="509A48BB" w14:textId="77777777" w:rsidR="00AB33DA" w:rsidRPr="00AB33DA" w:rsidRDefault="00AB33DA" w:rsidP="00AB33DA">
            <w:pPr>
              <w:rPr>
                <w:rFonts w:ascii="Calibri" w:hAnsi="Calibri" w:cs="Calibri"/>
                <w:color w:val="000000"/>
                <w:sz w:val="18"/>
                <w:szCs w:val="18"/>
              </w:rPr>
            </w:pPr>
          </w:p>
        </w:tc>
        <w:tc>
          <w:tcPr>
            <w:tcW w:w="1160" w:type="dxa"/>
            <w:tcBorders>
              <w:top w:val="nil"/>
              <w:left w:val="nil"/>
              <w:bottom w:val="single" w:sz="4" w:space="0" w:color="auto"/>
              <w:right w:val="single" w:sz="4" w:space="0" w:color="auto"/>
            </w:tcBorders>
            <w:shd w:val="clear" w:color="auto" w:fill="auto"/>
            <w:noWrap/>
            <w:vAlign w:val="center"/>
            <w:hideMark/>
          </w:tcPr>
          <w:p w14:paraId="49E50C6B"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Year 1</w:t>
            </w:r>
          </w:p>
        </w:tc>
        <w:tc>
          <w:tcPr>
            <w:tcW w:w="1220" w:type="dxa"/>
            <w:tcBorders>
              <w:top w:val="nil"/>
              <w:left w:val="nil"/>
              <w:bottom w:val="single" w:sz="4" w:space="0" w:color="auto"/>
              <w:right w:val="single" w:sz="4" w:space="0" w:color="auto"/>
            </w:tcBorders>
            <w:shd w:val="clear" w:color="auto" w:fill="auto"/>
            <w:noWrap/>
            <w:vAlign w:val="center"/>
            <w:hideMark/>
          </w:tcPr>
          <w:p w14:paraId="731A4095"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Year 2</w:t>
            </w:r>
          </w:p>
        </w:tc>
        <w:tc>
          <w:tcPr>
            <w:tcW w:w="1220" w:type="dxa"/>
            <w:tcBorders>
              <w:top w:val="nil"/>
              <w:left w:val="nil"/>
              <w:bottom w:val="single" w:sz="4" w:space="0" w:color="auto"/>
              <w:right w:val="single" w:sz="4" w:space="0" w:color="auto"/>
            </w:tcBorders>
            <w:shd w:val="clear" w:color="auto" w:fill="auto"/>
            <w:noWrap/>
            <w:vAlign w:val="center"/>
            <w:hideMark/>
          </w:tcPr>
          <w:p w14:paraId="512C7A8E"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Year 3</w:t>
            </w:r>
          </w:p>
        </w:tc>
        <w:tc>
          <w:tcPr>
            <w:tcW w:w="1300" w:type="dxa"/>
            <w:tcBorders>
              <w:top w:val="nil"/>
              <w:left w:val="nil"/>
              <w:bottom w:val="single" w:sz="4" w:space="0" w:color="auto"/>
              <w:right w:val="single" w:sz="4" w:space="0" w:color="auto"/>
            </w:tcBorders>
            <w:shd w:val="clear" w:color="auto" w:fill="auto"/>
            <w:noWrap/>
            <w:vAlign w:val="center"/>
            <w:hideMark/>
          </w:tcPr>
          <w:p w14:paraId="32667F1D"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Year 4</w:t>
            </w:r>
          </w:p>
        </w:tc>
        <w:tc>
          <w:tcPr>
            <w:tcW w:w="1400" w:type="dxa"/>
            <w:tcBorders>
              <w:top w:val="nil"/>
              <w:left w:val="nil"/>
              <w:bottom w:val="single" w:sz="4" w:space="0" w:color="auto"/>
              <w:right w:val="single" w:sz="4" w:space="0" w:color="auto"/>
            </w:tcBorders>
            <w:shd w:val="clear" w:color="auto" w:fill="auto"/>
            <w:noWrap/>
            <w:vAlign w:val="center"/>
            <w:hideMark/>
          </w:tcPr>
          <w:p w14:paraId="21275A19"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Year 5</w:t>
            </w:r>
          </w:p>
        </w:tc>
        <w:tc>
          <w:tcPr>
            <w:tcW w:w="1320" w:type="dxa"/>
            <w:vMerge/>
            <w:tcBorders>
              <w:top w:val="single" w:sz="4" w:space="0" w:color="auto"/>
              <w:left w:val="single" w:sz="4" w:space="0" w:color="auto"/>
              <w:bottom w:val="single" w:sz="4" w:space="0" w:color="000000"/>
              <w:right w:val="single" w:sz="4" w:space="0" w:color="auto"/>
            </w:tcBorders>
            <w:vAlign w:val="center"/>
            <w:hideMark/>
          </w:tcPr>
          <w:p w14:paraId="7DB82D65" w14:textId="77777777" w:rsidR="00AB33DA" w:rsidRPr="00AB33DA" w:rsidRDefault="00AB33DA" w:rsidP="00AB33DA">
            <w:pPr>
              <w:jc w:val="right"/>
              <w:rPr>
                <w:rFonts w:ascii="Calibri" w:hAnsi="Calibri" w:cs="Calibri"/>
                <w:b/>
                <w:bCs/>
                <w:color w:val="000000"/>
                <w:sz w:val="18"/>
                <w:szCs w:val="18"/>
              </w:rPr>
            </w:pPr>
          </w:p>
        </w:tc>
      </w:tr>
      <w:tr w:rsidR="00AB33DA" w:rsidRPr="00AB33DA" w14:paraId="3A68FD25" w14:textId="77777777" w:rsidTr="00AB33DA">
        <w:trPr>
          <w:trHeight w:val="290"/>
        </w:trPr>
        <w:tc>
          <w:tcPr>
            <w:tcW w:w="3480" w:type="dxa"/>
            <w:tcBorders>
              <w:top w:val="nil"/>
              <w:left w:val="single" w:sz="4" w:space="0" w:color="auto"/>
              <w:bottom w:val="single" w:sz="4" w:space="0" w:color="auto"/>
              <w:right w:val="single" w:sz="4" w:space="0" w:color="auto"/>
            </w:tcBorders>
            <w:shd w:val="clear" w:color="auto" w:fill="auto"/>
            <w:noWrap/>
            <w:vAlign w:val="center"/>
            <w:hideMark/>
          </w:tcPr>
          <w:p w14:paraId="648CA33F" w14:textId="77777777" w:rsidR="00AB33DA" w:rsidRPr="00AB33DA" w:rsidRDefault="00AB33DA" w:rsidP="00AB33DA">
            <w:pPr>
              <w:rPr>
                <w:rFonts w:ascii="Calibri" w:hAnsi="Calibri" w:cs="Calibri"/>
                <w:color w:val="000000"/>
                <w:sz w:val="18"/>
                <w:szCs w:val="18"/>
              </w:rPr>
            </w:pPr>
            <w:r w:rsidRPr="00AB33DA">
              <w:rPr>
                <w:rFonts w:ascii="Calibri" w:hAnsi="Calibri" w:cs="Calibri"/>
                <w:color w:val="000000"/>
                <w:sz w:val="18"/>
                <w:szCs w:val="18"/>
              </w:rPr>
              <w:t>GEF-LDCF</w:t>
            </w:r>
          </w:p>
        </w:tc>
        <w:tc>
          <w:tcPr>
            <w:tcW w:w="1160" w:type="dxa"/>
            <w:tcBorders>
              <w:top w:val="nil"/>
              <w:left w:val="nil"/>
              <w:bottom w:val="single" w:sz="4" w:space="0" w:color="auto"/>
              <w:right w:val="single" w:sz="4" w:space="0" w:color="auto"/>
            </w:tcBorders>
            <w:shd w:val="clear" w:color="auto" w:fill="auto"/>
            <w:noWrap/>
            <w:vAlign w:val="center"/>
            <w:hideMark/>
          </w:tcPr>
          <w:p w14:paraId="025FA253" w14:textId="79C48E88"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w:t>
            </w:r>
            <w:r w:rsidR="00EB2CCD" w:rsidRPr="00243013">
              <w:rPr>
                <w:rFonts w:asciiTheme="majorHAnsi" w:hAnsiTheme="majorHAnsi" w:cstheme="majorHAnsi"/>
                <w:b/>
                <w:bCs/>
                <w:color w:val="000000"/>
                <w:sz w:val="18"/>
                <w:szCs w:val="18"/>
              </w:rPr>
              <w:t>1,898,500</w:t>
            </w:r>
          </w:p>
        </w:tc>
        <w:tc>
          <w:tcPr>
            <w:tcW w:w="1220" w:type="dxa"/>
            <w:tcBorders>
              <w:top w:val="nil"/>
              <w:left w:val="nil"/>
              <w:bottom w:val="single" w:sz="4" w:space="0" w:color="auto"/>
              <w:right w:val="single" w:sz="4" w:space="0" w:color="auto"/>
            </w:tcBorders>
            <w:shd w:val="clear" w:color="auto" w:fill="auto"/>
            <w:noWrap/>
            <w:vAlign w:val="center"/>
            <w:hideMark/>
          </w:tcPr>
          <w:p w14:paraId="29E2F5FD" w14:textId="049CFCDC"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w:t>
            </w:r>
            <w:r w:rsidR="00EB2CCD" w:rsidRPr="00243013">
              <w:rPr>
                <w:rFonts w:asciiTheme="majorHAnsi" w:hAnsiTheme="majorHAnsi" w:cstheme="majorHAnsi"/>
                <w:b/>
                <w:bCs/>
                <w:color w:val="000000"/>
                <w:sz w:val="18"/>
                <w:szCs w:val="18"/>
              </w:rPr>
              <w:t>1,820,000</w:t>
            </w:r>
          </w:p>
        </w:tc>
        <w:tc>
          <w:tcPr>
            <w:tcW w:w="1220" w:type="dxa"/>
            <w:tcBorders>
              <w:top w:val="nil"/>
              <w:left w:val="nil"/>
              <w:bottom w:val="single" w:sz="4" w:space="0" w:color="auto"/>
              <w:right w:val="single" w:sz="4" w:space="0" w:color="auto"/>
            </w:tcBorders>
            <w:shd w:val="clear" w:color="auto" w:fill="auto"/>
            <w:noWrap/>
            <w:vAlign w:val="center"/>
            <w:hideMark/>
          </w:tcPr>
          <w:p w14:paraId="0303A85C" w14:textId="159D245E"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w:t>
            </w:r>
            <w:r w:rsidR="00EB2CCD" w:rsidRPr="00243013">
              <w:rPr>
                <w:rFonts w:asciiTheme="majorHAnsi" w:hAnsiTheme="majorHAnsi" w:cstheme="majorHAnsi"/>
                <w:b/>
                <w:bCs/>
                <w:color w:val="000000"/>
                <w:sz w:val="18"/>
                <w:szCs w:val="18"/>
              </w:rPr>
              <w:t xml:space="preserve">      2,612,000</w:t>
            </w:r>
          </w:p>
        </w:tc>
        <w:tc>
          <w:tcPr>
            <w:tcW w:w="1300" w:type="dxa"/>
            <w:tcBorders>
              <w:top w:val="nil"/>
              <w:left w:val="nil"/>
              <w:bottom w:val="single" w:sz="4" w:space="0" w:color="auto"/>
              <w:right w:val="single" w:sz="4" w:space="0" w:color="auto"/>
            </w:tcBorders>
            <w:shd w:val="clear" w:color="auto" w:fill="auto"/>
            <w:noWrap/>
            <w:vAlign w:val="center"/>
            <w:hideMark/>
          </w:tcPr>
          <w:p w14:paraId="3E5E7371" w14:textId="4888F693"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w:t>
            </w:r>
            <w:r w:rsidR="00EB2CCD" w:rsidRPr="00243013">
              <w:rPr>
                <w:rFonts w:asciiTheme="majorHAnsi" w:hAnsiTheme="majorHAnsi" w:cstheme="majorHAnsi"/>
                <w:b/>
                <w:bCs/>
                <w:color w:val="000000"/>
                <w:sz w:val="18"/>
                <w:szCs w:val="18"/>
              </w:rPr>
              <w:t>2,135,500</w:t>
            </w:r>
          </w:p>
        </w:tc>
        <w:tc>
          <w:tcPr>
            <w:tcW w:w="1400" w:type="dxa"/>
            <w:tcBorders>
              <w:top w:val="nil"/>
              <w:left w:val="nil"/>
              <w:bottom w:val="single" w:sz="4" w:space="0" w:color="auto"/>
              <w:right w:val="single" w:sz="4" w:space="0" w:color="auto"/>
            </w:tcBorders>
            <w:shd w:val="clear" w:color="auto" w:fill="auto"/>
            <w:noWrap/>
            <w:vAlign w:val="center"/>
            <w:hideMark/>
          </w:tcPr>
          <w:p w14:paraId="487F7B5D"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459,000 </w:t>
            </w:r>
          </w:p>
        </w:tc>
        <w:tc>
          <w:tcPr>
            <w:tcW w:w="1320" w:type="dxa"/>
            <w:tcBorders>
              <w:top w:val="nil"/>
              <w:left w:val="nil"/>
              <w:bottom w:val="single" w:sz="4" w:space="0" w:color="auto"/>
              <w:right w:val="single" w:sz="4" w:space="0" w:color="auto"/>
            </w:tcBorders>
            <w:shd w:val="clear" w:color="auto" w:fill="auto"/>
            <w:noWrap/>
            <w:vAlign w:val="center"/>
            <w:hideMark/>
          </w:tcPr>
          <w:p w14:paraId="5DAC69F0" w14:textId="77777777" w:rsidR="00AB33DA" w:rsidRPr="00AB33DA" w:rsidRDefault="00AB33DA" w:rsidP="00AB33DA">
            <w:pPr>
              <w:jc w:val="right"/>
              <w:rPr>
                <w:rFonts w:ascii="Calibri" w:hAnsi="Calibri" w:cs="Calibri"/>
                <w:b/>
                <w:bCs/>
                <w:color w:val="000000"/>
                <w:sz w:val="18"/>
                <w:szCs w:val="18"/>
              </w:rPr>
            </w:pPr>
            <w:r w:rsidRPr="00AB33DA">
              <w:rPr>
                <w:rFonts w:ascii="Calibri" w:hAnsi="Calibri" w:cs="Calibri"/>
                <w:b/>
                <w:bCs/>
                <w:color w:val="000000"/>
                <w:sz w:val="18"/>
                <w:szCs w:val="18"/>
              </w:rPr>
              <w:t xml:space="preserve">            8,925,000 </w:t>
            </w:r>
          </w:p>
        </w:tc>
      </w:tr>
      <w:tr w:rsidR="00AB33DA" w:rsidRPr="00AB33DA" w14:paraId="13D21784" w14:textId="77777777" w:rsidTr="00AB33DA">
        <w:trPr>
          <w:trHeight w:val="290"/>
        </w:trPr>
        <w:tc>
          <w:tcPr>
            <w:tcW w:w="3480" w:type="dxa"/>
            <w:tcBorders>
              <w:top w:val="nil"/>
              <w:left w:val="single" w:sz="4" w:space="0" w:color="auto"/>
              <w:bottom w:val="single" w:sz="4" w:space="0" w:color="auto"/>
              <w:right w:val="single" w:sz="4" w:space="0" w:color="auto"/>
            </w:tcBorders>
            <w:shd w:val="clear" w:color="auto" w:fill="auto"/>
            <w:noWrap/>
            <w:vAlign w:val="center"/>
            <w:hideMark/>
          </w:tcPr>
          <w:p w14:paraId="68C44FED" w14:textId="77777777" w:rsidR="00AB33DA" w:rsidRPr="00AB33DA" w:rsidRDefault="00AB33DA" w:rsidP="00AB33DA">
            <w:pPr>
              <w:rPr>
                <w:rFonts w:ascii="Calibri" w:hAnsi="Calibri" w:cs="Calibri"/>
                <w:color w:val="000000"/>
                <w:sz w:val="18"/>
                <w:szCs w:val="18"/>
              </w:rPr>
            </w:pPr>
            <w:r w:rsidRPr="00AB33DA">
              <w:rPr>
                <w:rFonts w:ascii="Calibri" w:hAnsi="Calibri" w:cs="Calibri"/>
                <w:color w:val="000000"/>
                <w:sz w:val="18"/>
                <w:szCs w:val="18"/>
              </w:rPr>
              <w:t>UNDP cash co-financing</w:t>
            </w:r>
          </w:p>
        </w:tc>
        <w:tc>
          <w:tcPr>
            <w:tcW w:w="1160" w:type="dxa"/>
            <w:tcBorders>
              <w:top w:val="nil"/>
              <w:left w:val="nil"/>
              <w:bottom w:val="single" w:sz="4" w:space="0" w:color="auto"/>
              <w:right w:val="single" w:sz="4" w:space="0" w:color="auto"/>
            </w:tcBorders>
            <w:shd w:val="clear" w:color="auto" w:fill="auto"/>
            <w:noWrap/>
            <w:vAlign w:val="center"/>
            <w:hideMark/>
          </w:tcPr>
          <w:p w14:paraId="4E3B2EFB"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15,000 </w:t>
            </w:r>
          </w:p>
        </w:tc>
        <w:tc>
          <w:tcPr>
            <w:tcW w:w="1220" w:type="dxa"/>
            <w:tcBorders>
              <w:top w:val="nil"/>
              <w:left w:val="nil"/>
              <w:bottom w:val="single" w:sz="4" w:space="0" w:color="auto"/>
              <w:right w:val="single" w:sz="4" w:space="0" w:color="auto"/>
            </w:tcBorders>
            <w:shd w:val="clear" w:color="auto" w:fill="auto"/>
            <w:noWrap/>
            <w:vAlign w:val="center"/>
            <w:hideMark/>
          </w:tcPr>
          <w:p w14:paraId="4F864500"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15,000 </w:t>
            </w:r>
          </w:p>
        </w:tc>
        <w:tc>
          <w:tcPr>
            <w:tcW w:w="1220" w:type="dxa"/>
            <w:tcBorders>
              <w:top w:val="nil"/>
              <w:left w:val="nil"/>
              <w:bottom w:val="single" w:sz="4" w:space="0" w:color="auto"/>
              <w:right w:val="single" w:sz="4" w:space="0" w:color="auto"/>
            </w:tcBorders>
            <w:shd w:val="clear" w:color="auto" w:fill="auto"/>
            <w:noWrap/>
            <w:vAlign w:val="center"/>
            <w:hideMark/>
          </w:tcPr>
          <w:p w14:paraId="6D11E777"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15,000 </w:t>
            </w:r>
          </w:p>
        </w:tc>
        <w:tc>
          <w:tcPr>
            <w:tcW w:w="1300" w:type="dxa"/>
            <w:tcBorders>
              <w:top w:val="nil"/>
              <w:left w:val="nil"/>
              <w:bottom w:val="single" w:sz="4" w:space="0" w:color="auto"/>
              <w:right w:val="single" w:sz="4" w:space="0" w:color="auto"/>
            </w:tcBorders>
            <w:shd w:val="clear" w:color="auto" w:fill="auto"/>
            <w:noWrap/>
            <w:vAlign w:val="center"/>
            <w:hideMark/>
          </w:tcPr>
          <w:p w14:paraId="62E9B198"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5,000 </w:t>
            </w:r>
          </w:p>
        </w:tc>
        <w:tc>
          <w:tcPr>
            <w:tcW w:w="1400" w:type="dxa"/>
            <w:tcBorders>
              <w:top w:val="nil"/>
              <w:left w:val="nil"/>
              <w:bottom w:val="single" w:sz="4" w:space="0" w:color="auto"/>
              <w:right w:val="single" w:sz="4" w:space="0" w:color="auto"/>
            </w:tcBorders>
            <w:shd w:val="clear" w:color="auto" w:fill="auto"/>
            <w:noWrap/>
            <w:vAlign w:val="center"/>
            <w:hideMark/>
          </w:tcPr>
          <w:p w14:paraId="3A4F0DAE"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05CC908D" w14:textId="77777777" w:rsidR="00AB33DA" w:rsidRPr="00AB33DA" w:rsidRDefault="00AB33DA" w:rsidP="00AB33DA">
            <w:pPr>
              <w:jc w:val="right"/>
              <w:rPr>
                <w:rFonts w:ascii="Calibri" w:hAnsi="Calibri" w:cs="Calibri"/>
                <w:b/>
                <w:bCs/>
                <w:color w:val="000000"/>
                <w:sz w:val="18"/>
                <w:szCs w:val="18"/>
              </w:rPr>
            </w:pPr>
            <w:r w:rsidRPr="00AB33DA">
              <w:rPr>
                <w:rFonts w:ascii="Calibri" w:hAnsi="Calibri" w:cs="Calibri"/>
                <w:b/>
                <w:bCs/>
                <w:color w:val="000000"/>
                <w:sz w:val="18"/>
                <w:szCs w:val="18"/>
              </w:rPr>
              <w:t xml:space="preserve">                 50,000 </w:t>
            </w:r>
          </w:p>
        </w:tc>
      </w:tr>
      <w:tr w:rsidR="00AB33DA" w:rsidRPr="00AB33DA" w14:paraId="2BEE2790" w14:textId="77777777" w:rsidTr="00AB33DA">
        <w:trPr>
          <w:trHeight w:val="290"/>
        </w:trPr>
        <w:tc>
          <w:tcPr>
            <w:tcW w:w="3480" w:type="dxa"/>
            <w:tcBorders>
              <w:top w:val="nil"/>
              <w:left w:val="single" w:sz="4" w:space="0" w:color="auto"/>
              <w:bottom w:val="single" w:sz="4" w:space="0" w:color="auto"/>
              <w:right w:val="single" w:sz="4" w:space="0" w:color="auto"/>
            </w:tcBorders>
            <w:shd w:val="clear" w:color="auto" w:fill="auto"/>
            <w:vAlign w:val="center"/>
            <w:hideMark/>
          </w:tcPr>
          <w:p w14:paraId="7DDCCF75" w14:textId="77777777" w:rsidR="00AB33DA" w:rsidRPr="00AB33DA" w:rsidRDefault="00AB33DA" w:rsidP="00AB33DA">
            <w:pPr>
              <w:rPr>
                <w:rFonts w:ascii="Calibri" w:hAnsi="Calibri" w:cs="Calibri"/>
                <w:color w:val="000000"/>
                <w:sz w:val="18"/>
                <w:szCs w:val="18"/>
              </w:rPr>
            </w:pPr>
            <w:r w:rsidRPr="00AB33DA">
              <w:rPr>
                <w:rFonts w:ascii="Calibri" w:hAnsi="Calibri" w:cs="Calibri"/>
                <w:color w:val="000000"/>
                <w:sz w:val="18"/>
                <w:szCs w:val="18"/>
              </w:rPr>
              <w:t>Government in-kind and parallel co-financing</w:t>
            </w:r>
          </w:p>
        </w:tc>
        <w:tc>
          <w:tcPr>
            <w:tcW w:w="1160" w:type="dxa"/>
            <w:tcBorders>
              <w:top w:val="nil"/>
              <w:left w:val="nil"/>
              <w:bottom w:val="single" w:sz="4" w:space="0" w:color="auto"/>
              <w:right w:val="single" w:sz="4" w:space="0" w:color="auto"/>
            </w:tcBorders>
            <w:shd w:val="clear" w:color="auto" w:fill="auto"/>
            <w:noWrap/>
            <w:vAlign w:val="bottom"/>
            <w:hideMark/>
          </w:tcPr>
          <w:p w14:paraId="1B0FB7AA" w14:textId="77777777" w:rsidR="00AB33DA" w:rsidRPr="00AB33DA" w:rsidRDefault="00AB33DA" w:rsidP="00AB33DA">
            <w:pPr>
              <w:rPr>
                <w:rFonts w:ascii="Calibri" w:hAnsi="Calibri" w:cs="Calibri"/>
                <w:sz w:val="18"/>
                <w:szCs w:val="18"/>
              </w:rPr>
            </w:pPr>
            <w:r w:rsidRPr="00AB33DA">
              <w:rPr>
                <w:rFonts w:ascii="Calibri" w:hAnsi="Calibri" w:cs="Calibri"/>
                <w:sz w:val="18"/>
                <w:szCs w:val="18"/>
              </w:rPr>
              <w:t xml:space="preserve">        3,611,984 </w:t>
            </w:r>
          </w:p>
        </w:tc>
        <w:tc>
          <w:tcPr>
            <w:tcW w:w="1220" w:type="dxa"/>
            <w:tcBorders>
              <w:top w:val="nil"/>
              <w:left w:val="nil"/>
              <w:bottom w:val="single" w:sz="4" w:space="0" w:color="auto"/>
              <w:right w:val="single" w:sz="4" w:space="0" w:color="auto"/>
            </w:tcBorders>
            <w:shd w:val="clear" w:color="auto" w:fill="auto"/>
            <w:noWrap/>
            <w:vAlign w:val="bottom"/>
            <w:hideMark/>
          </w:tcPr>
          <w:p w14:paraId="4505A77C" w14:textId="77777777" w:rsidR="00AB33DA" w:rsidRPr="00AB33DA" w:rsidRDefault="00AB33DA" w:rsidP="00AB33DA">
            <w:pPr>
              <w:rPr>
                <w:rFonts w:ascii="Calibri" w:hAnsi="Calibri" w:cs="Calibri"/>
                <w:sz w:val="18"/>
                <w:szCs w:val="18"/>
              </w:rPr>
            </w:pPr>
            <w:r w:rsidRPr="00AB33DA">
              <w:rPr>
                <w:rFonts w:ascii="Calibri" w:hAnsi="Calibri" w:cs="Calibri"/>
                <w:sz w:val="18"/>
                <w:szCs w:val="18"/>
              </w:rPr>
              <w:t xml:space="preserve">         8,377,984 </w:t>
            </w:r>
          </w:p>
        </w:tc>
        <w:tc>
          <w:tcPr>
            <w:tcW w:w="1220" w:type="dxa"/>
            <w:tcBorders>
              <w:top w:val="nil"/>
              <w:left w:val="nil"/>
              <w:bottom w:val="single" w:sz="4" w:space="0" w:color="auto"/>
              <w:right w:val="single" w:sz="4" w:space="0" w:color="auto"/>
            </w:tcBorders>
            <w:shd w:val="clear" w:color="auto" w:fill="auto"/>
            <w:noWrap/>
            <w:vAlign w:val="bottom"/>
            <w:hideMark/>
          </w:tcPr>
          <w:p w14:paraId="04F718C4" w14:textId="77777777" w:rsidR="00AB33DA" w:rsidRPr="00AB33DA" w:rsidRDefault="00AB33DA" w:rsidP="00AB33DA">
            <w:pPr>
              <w:rPr>
                <w:rFonts w:ascii="Calibri" w:hAnsi="Calibri" w:cs="Calibri"/>
                <w:sz w:val="18"/>
                <w:szCs w:val="18"/>
              </w:rPr>
            </w:pPr>
            <w:r w:rsidRPr="00AB33DA">
              <w:rPr>
                <w:rFonts w:ascii="Calibri" w:hAnsi="Calibri" w:cs="Calibri"/>
                <w:sz w:val="18"/>
                <w:szCs w:val="18"/>
              </w:rPr>
              <w:t xml:space="preserve">       11,977,984 </w:t>
            </w:r>
          </w:p>
        </w:tc>
        <w:tc>
          <w:tcPr>
            <w:tcW w:w="1300" w:type="dxa"/>
            <w:tcBorders>
              <w:top w:val="nil"/>
              <w:left w:val="nil"/>
              <w:bottom w:val="single" w:sz="4" w:space="0" w:color="auto"/>
              <w:right w:val="single" w:sz="4" w:space="0" w:color="auto"/>
            </w:tcBorders>
            <w:shd w:val="clear" w:color="auto" w:fill="auto"/>
            <w:noWrap/>
            <w:vAlign w:val="bottom"/>
            <w:hideMark/>
          </w:tcPr>
          <w:p w14:paraId="167DCD14" w14:textId="77777777" w:rsidR="00AB33DA" w:rsidRPr="00AB33DA" w:rsidRDefault="00AB33DA" w:rsidP="00AB33DA">
            <w:pPr>
              <w:rPr>
                <w:rFonts w:ascii="Calibri" w:hAnsi="Calibri" w:cs="Calibri"/>
                <w:sz w:val="18"/>
                <w:szCs w:val="18"/>
              </w:rPr>
            </w:pPr>
            <w:r w:rsidRPr="00AB33DA">
              <w:rPr>
                <w:rFonts w:ascii="Calibri" w:hAnsi="Calibri" w:cs="Calibri"/>
                <w:sz w:val="18"/>
                <w:szCs w:val="18"/>
              </w:rPr>
              <w:t xml:space="preserve">         11,977,984 </w:t>
            </w:r>
          </w:p>
        </w:tc>
        <w:tc>
          <w:tcPr>
            <w:tcW w:w="1400" w:type="dxa"/>
            <w:tcBorders>
              <w:top w:val="nil"/>
              <w:left w:val="nil"/>
              <w:bottom w:val="single" w:sz="4" w:space="0" w:color="auto"/>
              <w:right w:val="single" w:sz="4" w:space="0" w:color="auto"/>
            </w:tcBorders>
            <w:shd w:val="clear" w:color="auto" w:fill="auto"/>
            <w:noWrap/>
            <w:vAlign w:val="bottom"/>
            <w:hideMark/>
          </w:tcPr>
          <w:p w14:paraId="733142BE" w14:textId="77777777" w:rsidR="00AB33DA" w:rsidRPr="00AB33DA" w:rsidRDefault="00AB33DA" w:rsidP="00AB33DA">
            <w:pPr>
              <w:rPr>
                <w:rFonts w:ascii="Calibri" w:hAnsi="Calibri" w:cs="Calibri"/>
                <w:sz w:val="18"/>
                <w:szCs w:val="18"/>
              </w:rPr>
            </w:pPr>
            <w:r w:rsidRPr="00AB33DA">
              <w:rPr>
                <w:rFonts w:ascii="Calibri" w:hAnsi="Calibri" w:cs="Calibri"/>
                <w:sz w:val="18"/>
                <w:szCs w:val="18"/>
              </w:rPr>
              <w:t xml:space="preserve">            11,777,984 </w:t>
            </w:r>
          </w:p>
        </w:tc>
        <w:tc>
          <w:tcPr>
            <w:tcW w:w="1320" w:type="dxa"/>
            <w:tcBorders>
              <w:top w:val="nil"/>
              <w:left w:val="nil"/>
              <w:bottom w:val="single" w:sz="4" w:space="0" w:color="auto"/>
              <w:right w:val="single" w:sz="4" w:space="0" w:color="auto"/>
            </w:tcBorders>
            <w:shd w:val="clear" w:color="auto" w:fill="auto"/>
            <w:noWrap/>
            <w:vAlign w:val="bottom"/>
            <w:hideMark/>
          </w:tcPr>
          <w:p w14:paraId="43DA61FE" w14:textId="77777777" w:rsidR="00AB33DA" w:rsidRPr="00AB33DA" w:rsidRDefault="00AB33DA" w:rsidP="00AB33DA">
            <w:pPr>
              <w:jc w:val="right"/>
              <w:rPr>
                <w:rFonts w:ascii="Calibri" w:hAnsi="Calibri" w:cs="Calibri"/>
                <w:b/>
                <w:bCs/>
                <w:sz w:val="18"/>
                <w:szCs w:val="18"/>
              </w:rPr>
            </w:pPr>
            <w:r w:rsidRPr="00AB33DA">
              <w:rPr>
                <w:rFonts w:ascii="Calibri" w:hAnsi="Calibri" w:cs="Calibri"/>
                <w:b/>
                <w:bCs/>
                <w:sz w:val="18"/>
                <w:szCs w:val="18"/>
              </w:rPr>
              <w:t xml:space="preserve">          47,723,920 </w:t>
            </w:r>
          </w:p>
        </w:tc>
      </w:tr>
      <w:tr w:rsidR="00AB33DA" w:rsidRPr="00AB33DA" w14:paraId="3EA23764" w14:textId="77777777" w:rsidTr="00AB33DA">
        <w:trPr>
          <w:trHeight w:val="290"/>
        </w:trPr>
        <w:tc>
          <w:tcPr>
            <w:tcW w:w="3480" w:type="dxa"/>
            <w:tcBorders>
              <w:top w:val="nil"/>
              <w:left w:val="single" w:sz="4" w:space="0" w:color="auto"/>
              <w:bottom w:val="single" w:sz="4" w:space="0" w:color="auto"/>
              <w:right w:val="single" w:sz="4" w:space="0" w:color="auto"/>
            </w:tcBorders>
            <w:shd w:val="clear" w:color="auto" w:fill="auto"/>
            <w:vAlign w:val="center"/>
            <w:hideMark/>
          </w:tcPr>
          <w:p w14:paraId="6A70946E" w14:textId="77777777" w:rsidR="00AB33DA" w:rsidRPr="00AB33DA" w:rsidRDefault="00AB33DA" w:rsidP="00AB33DA">
            <w:pPr>
              <w:rPr>
                <w:rFonts w:ascii="Calibri" w:hAnsi="Calibri" w:cs="Calibri"/>
                <w:color w:val="000000"/>
                <w:sz w:val="18"/>
                <w:szCs w:val="18"/>
              </w:rPr>
            </w:pPr>
            <w:r w:rsidRPr="00AB33DA">
              <w:rPr>
                <w:rFonts w:ascii="Calibri" w:hAnsi="Calibri" w:cs="Calibri"/>
                <w:color w:val="000000"/>
                <w:sz w:val="18"/>
                <w:szCs w:val="18"/>
              </w:rPr>
              <w:t>UNDP in-kind co-financing</w:t>
            </w:r>
          </w:p>
        </w:tc>
        <w:tc>
          <w:tcPr>
            <w:tcW w:w="1160" w:type="dxa"/>
            <w:tcBorders>
              <w:top w:val="nil"/>
              <w:left w:val="nil"/>
              <w:bottom w:val="single" w:sz="4" w:space="0" w:color="auto"/>
              <w:right w:val="single" w:sz="4" w:space="0" w:color="auto"/>
            </w:tcBorders>
            <w:shd w:val="clear" w:color="auto" w:fill="auto"/>
            <w:noWrap/>
            <w:vAlign w:val="center"/>
            <w:hideMark/>
          </w:tcPr>
          <w:p w14:paraId="7BFB26FC"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153,933 </w:t>
            </w:r>
          </w:p>
        </w:tc>
        <w:tc>
          <w:tcPr>
            <w:tcW w:w="1220" w:type="dxa"/>
            <w:tcBorders>
              <w:top w:val="nil"/>
              <w:left w:val="nil"/>
              <w:bottom w:val="single" w:sz="4" w:space="0" w:color="auto"/>
              <w:right w:val="single" w:sz="4" w:space="0" w:color="auto"/>
            </w:tcBorders>
            <w:shd w:val="clear" w:color="auto" w:fill="auto"/>
            <w:noWrap/>
            <w:vAlign w:val="center"/>
            <w:hideMark/>
          </w:tcPr>
          <w:p w14:paraId="6D138861"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307,867 </w:t>
            </w:r>
          </w:p>
        </w:tc>
        <w:tc>
          <w:tcPr>
            <w:tcW w:w="1220" w:type="dxa"/>
            <w:tcBorders>
              <w:top w:val="nil"/>
              <w:left w:val="nil"/>
              <w:bottom w:val="single" w:sz="4" w:space="0" w:color="auto"/>
              <w:right w:val="single" w:sz="4" w:space="0" w:color="auto"/>
            </w:tcBorders>
            <w:shd w:val="clear" w:color="auto" w:fill="auto"/>
            <w:noWrap/>
            <w:vAlign w:val="center"/>
            <w:hideMark/>
          </w:tcPr>
          <w:p w14:paraId="2163F4BD"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307,867 </w:t>
            </w:r>
          </w:p>
        </w:tc>
        <w:tc>
          <w:tcPr>
            <w:tcW w:w="1300" w:type="dxa"/>
            <w:tcBorders>
              <w:top w:val="nil"/>
              <w:left w:val="nil"/>
              <w:bottom w:val="single" w:sz="4" w:space="0" w:color="auto"/>
              <w:right w:val="single" w:sz="4" w:space="0" w:color="auto"/>
            </w:tcBorders>
            <w:shd w:val="clear" w:color="auto" w:fill="auto"/>
            <w:noWrap/>
            <w:vAlign w:val="center"/>
            <w:hideMark/>
          </w:tcPr>
          <w:p w14:paraId="12B0C81C"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   </w:t>
            </w:r>
          </w:p>
        </w:tc>
        <w:tc>
          <w:tcPr>
            <w:tcW w:w="1400" w:type="dxa"/>
            <w:tcBorders>
              <w:top w:val="nil"/>
              <w:left w:val="nil"/>
              <w:bottom w:val="single" w:sz="4" w:space="0" w:color="auto"/>
              <w:right w:val="single" w:sz="4" w:space="0" w:color="auto"/>
            </w:tcBorders>
            <w:shd w:val="clear" w:color="auto" w:fill="auto"/>
            <w:noWrap/>
            <w:vAlign w:val="center"/>
            <w:hideMark/>
          </w:tcPr>
          <w:p w14:paraId="22F99EA9" w14:textId="77777777" w:rsidR="00AB33DA" w:rsidRPr="00AB33DA" w:rsidRDefault="00AB33DA" w:rsidP="00AB33DA">
            <w:pPr>
              <w:jc w:val="center"/>
              <w:rPr>
                <w:rFonts w:ascii="Calibri" w:hAnsi="Calibri" w:cs="Calibri"/>
                <w:color w:val="000000"/>
                <w:sz w:val="18"/>
                <w:szCs w:val="18"/>
              </w:rPr>
            </w:pPr>
            <w:r w:rsidRPr="00AB33DA">
              <w:rPr>
                <w:rFonts w:ascii="Calibri" w:hAnsi="Calibri" w:cs="Calibri"/>
                <w:color w:val="000000"/>
                <w:sz w:val="18"/>
                <w:szCs w:val="18"/>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5D486D9E" w14:textId="77777777" w:rsidR="00AB33DA" w:rsidRPr="00AB33DA" w:rsidRDefault="00AB33DA" w:rsidP="00AB33DA">
            <w:pPr>
              <w:jc w:val="right"/>
              <w:rPr>
                <w:rFonts w:ascii="Calibri" w:hAnsi="Calibri" w:cs="Calibri"/>
                <w:b/>
                <w:bCs/>
                <w:color w:val="000000"/>
                <w:sz w:val="18"/>
                <w:szCs w:val="18"/>
              </w:rPr>
            </w:pPr>
            <w:r w:rsidRPr="00AB33DA">
              <w:rPr>
                <w:rFonts w:ascii="Calibri" w:hAnsi="Calibri" w:cs="Calibri"/>
                <w:b/>
                <w:bCs/>
                <w:color w:val="000000"/>
                <w:sz w:val="18"/>
                <w:szCs w:val="18"/>
              </w:rPr>
              <w:t xml:space="preserve">               769,667 </w:t>
            </w:r>
          </w:p>
        </w:tc>
      </w:tr>
      <w:tr w:rsidR="00AB33DA" w:rsidRPr="00AB33DA" w14:paraId="2E576835" w14:textId="77777777" w:rsidTr="00AB33DA">
        <w:trPr>
          <w:trHeight w:val="290"/>
        </w:trPr>
        <w:tc>
          <w:tcPr>
            <w:tcW w:w="3480" w:type="dxa"/>
            <w:tcBorders>
              <w:top w:val="nil"/>
              <w:left w:val="single" w:sz="4" w:space="0" w:color="auto"/>
              <w:bottom w:val="single" w:sz="4" w:space="0" w:color="auto"/>
              <w:right w:val="single" w:sz="4" w:space="0" w:color="auto"/>
            </w:tcBorders>
            <w:shd w:val="clear" w:color="auto" w:fill="auto"/>
            <w:noWrap/>
            <w:vAlign w:val="center"/>
            <w:hideMark/>
          </w:tcPr>
          <w:p w14:paraId="7033CDDE" w14:textId="77777777" w:rsidR="00AB33DA" w:rsidRPr="00AB33DA" w:rsidRDefault="00AB33DA" w:rsidP="00AB33DA">
            <w:pPr>
              <w:rPr>
                <w:rFonts w:ascii="Calibri" w:hAnsi="Calibri" w:cs="Calibri"/>
                <w:b/>
                <w:bCs/>
                <w:color w:val="000000"/>
                <w:sz w:val="18"/>
                <w:szCs w:val="18"/>
              </w:rPr>
            </w:pPr>
            <w:r w:rsidRPr="00AB33DA">
              <w:rPr>
                <w:rFonts w:ascii="Calibri" w:hAnsi="Calibri" w:cs="Calibri"/>
                <w:b/>
                <w:bCs/>
                <w:color w:val="000000"/>
                <w:sz w:val="18"/>
                <w:szCs w:val="18"/>
              </w:rPr>
              <w:t>TOTAL</w:t>
            </w:r>
          </w:p>
        </w:tc>
        <w:tc>
          <w:tcPr>
            <w:tcW w:w="1160" w:type="dxa"/>
            <w:tcBorders>
              <w:top w:val="nil"/>
              <w:left w:val="nil"/>
              <w:bottom w:val="single" w:sz="4" w:space="0" w:color="auto"/>
              <w:right w:val="single" w:sz="4" w:space="0" w:color="auto"/>
            </w:tcBorders>
            <w:shd w:val="clear" w:color="auto" w:fill="auto"/>
            <w:noWrap/>
            <w:vAlign w:val="center"/>
            <w:hideMark/>
          </w:tcPr>
          <w:p w14:paraId="0E3AEE5D" w14:textId="77777777" w:rsidR="009016AC" w:rsidRPr="009100FF" w:rsidRDefault="00AB33DA" w:rsidP="00AB33DA">
            <w:pPr>
              <w:jc w:val="center"/>
              <w:rPr>
                <w:rFonts w:ascii="Calibri" w:hAnsi="Calibri" w:cs="Calibri"/>
                <w:color w:val="000000"/>
                <w:sz w:val="18"/>
                <w:szCs w:val="18"/>
              </w:rPr>
            </w:pPr>
            <w:r w:rsidRPr="009100FF">
              <w:rPr>
                <w:rFonts w:ascii="Calibri" w:hAnsi="Calibri" w:cs="Calibri"/>
                <w:color w:val="000000"/>
                <w:sz w:val="18"/>
                <w:szCs w:val="18"/>
              </w:rPr>
              <w:t xml:space="preserve">        </w:t>
            </w:r>
          </w:p>
          <w:p w14:paraId="77D29DC7" w14:textId="77777777" w:rsidR="009016AC" w:rsidRPr="008D714E" w:rsidRDefault="009016AC" w:rsidP="009016AC">
            <w:pPr>
              <w:jc w:val="center"/>
              <w:rPr>
                <w:rFonts w:ascii="Calibri" w:hAnsi="Calibri" w:cs="Calibri"/>
                <w:color w:val="000000"/>
                <w:sz w:val="18"/>
                <w:szCs w:val="18"/>
                <w:lang w:val="en-US"/>
              </w:rPr>
            </w:pPr>
            <w:r w:rsidRPr="008D714E">
              <w:rPr>
                <w:rFonts w:ascii="Calibri" w:hAnsi="Calibri" w:cs="Calibri"/>
                <w:color w:val="000000"/>
                <w:sz w:val="18"/>
                <w:szCs w:val="18"/>
              </w:rPr>
              <w:t>5,679,417</w:t>
            </w:r>
          </w:p>
          <w:p w14:paraId="0E6DB5FD" w14:textId="496849BB" w:rsidR="00AB33DA" w:rsidRPr="009100FF" w:rsidRDefault="00AB33DA" w:rsidP="00AB33DA">
            <w:pPr>
              <w:jc w:val="center"/>
              <w:rPr>
                <w:rFonts w:ascii="Calibri" w:hAnsi="Calibri" w:cs="Calibri"/>
                <w:color w:val="000000"/>
                <w:sz w:val="18"/>
                <w:szCs w:val="18"/>
              </w:rPr>
            </w:pPr>
          </w:p>
        </w:tc>
        <w:tc>
          <w:tcPr>
            <w:tcW w:w="1220" w:type="dxa"/>
            <w:tcBorders>
              <w:top w:val="nil"/>
              <w:left w:val="nil"/>
              <w:bottom w:val="single" w:sz="4" w:space="0" w:color="auto"/>
              <w:right w:val="single" w:sz="4" w:space="0" w:color="auto"/>
            </w:tcBorders>
            <w:shd w:val="clear" w:color="auto" w:fill="auto"/>
            <w:noWrap/>
            <w:vAlign w:val="center"/>
            <w:hideMark/>
          </w:tcPr>
          <w:p w14:paraId="6CE585DF" w14:textId="77777777" w:rsidR="00584E7C" w:rsidRPr="009100FF" w:rsidDel="00584E7C" w:rsidRDefault="00AB33DA" w:rsidP="00AB33DA">
            <w:pPr>
              <w:jc w:val="center"/>
              <w:rPr>
                <w:rFonts w:ascii="Calibri" w:hAnsi="Calibri" w:cs="Calibri"/>
                <w:color w:val="000000"/>
                <w:sz w:val="18"/>
                <w:szCs w:val="18"/>
              </w:rPr>
            </w:pPr>
            <w:r w:rsidRPr="009100FF">
              <w:rPr>
                <w:rFonts w:ascii="Calibri" w:hAnsi="Calibri" w:cs="Calibri"/>
                <w:color w:val="000000"/>
                <w:sz w:val="18"/>
                <w:szCs w:val="18"/>
              </w:rPr>
              <w:t xml:space="preserve">       </w:t>
            </w:r>
          </w:p>
          <w:p w14:paraId="24E83F1D" w14:textId="77777777" w:rsidR="00584E7C" w:rsidRPr="008D714E" w:rsidRDefault="00584E7C" w:rsidP="00584E7C">
            <w:pPr>
              <w:jc w:val="center"/>
              <w:rPr>
                <w:rFonts w:ascii="Calibri" w:hAnsi="Calibri" w:cs="Calibri"/>
                <w:color w:val="000000"/>
                <w:sz w:val="18"/>
                <w:szCs w:val="18"/>
                <w:lang w:val="en-US"/>
              </w:rPr>
            </w:pPr>
            <w:r w:rsidRPr="008D714E">
              <w:rPr>
                <w:rFonts w:ascii="Calibri" w:hAnsi="Calibri" w:cs="Calibri"/>
                <w:color w:val="000000"/>
                <w:sz w:val="18"/>
                <w:szCs w:val="18"/>
              </w:rPr>
              <w:t>10,520,851</w:t>
            </w:r>
          </w:p>
          <w:p w14:paraId="21EB5399" w14:textId="40E16D17" w:rsidR="00AB33DA" w:rsidRPr="009100FF" w:rsidRDefault="00AB33DA" w:rsidP="00AB33DA">
            <w:pPr>
              <w:jc w:val="center"/>
              <w:rPr>
                <w:rFonts w:ascii="Calibri" w:hAnsi="Calibri" w:cs="Calibri"/>
                <w:color w:val="000000"/>
                <w:sz w:val="18"/>
                <w:szCs w:val="18"/>
              </w:rPr>
            </w:pPr>
          </w:p>
        </w:tc>
        <w:tc>
          <w:tcPr>
            <w:tcW w:w="1220" w:type="dxa"/>
            <w:tcBorders>
              <w:top w:val="nil"/>
              <w:left w:val="nil"/>
              <w:bottom w:val="single" w:sz="4" w:space="0" w:color="auto"/>
              <w:right w:val="single" w:sz="4" w:space="0" w:color="auto"/>
            </w:tcBorders>
            <w:shd w:val="clear" w:color="auto" w:fill="auto"/>
            <w:noWrap/>
            <w:vAlign w:val="center"/>
            <w:hideMark/>
          </w:tcPr>
          <w:p w14:paraId="57E903B1" w14:textId="77777777" w:rsidR="00584E7C" w:rsidRPr="009100FF" w:rsidRDefault="00AB33DA" w:rsidP="00AB33DA">
            <w:pPr>
              <w:jc w:val="center"/>
              <w:rPr>
                <w:rFonts w:ascii="Calibri" w:hAnsi="Calibri" w:cs="Calibri"/>
                <w:color w:val="000000"/>
                <w:sz w:val="18"/>
                <w:szCs w:val="18"/>
              </w:rPr>
            </w:pPr>
            <w:r w:rsidRPr="009100FF">
              <w:rPr>
                <w:rFonts w:ascii="Calibri" w:hAnsi="Calibri" w:cs="Calibri"/>
                <w:color w:val="000000"/>
                <w:sz w:val="18"/>
                <w:szCs w:val="18"/>
              </w:rPr>
              <w:t xml:space="preserve">       </w:t>
            </w:r>
          </w:p>
          <w:p w14:paraId="4F65A18C" w14:textId="77777777" w:rsidR="00584E7C" w:rsidRPr="008D714E" w:rsidRDefault="00584E7C" w:rsidP="00584E7C">
            <w:pPr>
              <w:jc w:val="center"/>
              <w:rPr>
                <w:rFonts w:ascii="Calibri" w:hAnsi="Calibri" w:cs="Calibri"/>
                <w:color w:val="000000"/>
                <w:sz w:val="18"/>
                <w:szCs w:val="18"/>
                <w:lang w:val="en-US"/>
              </w:rPr>
            </w:pPr>
            <w:r w:rsidRPr="008D714E">
              <w:rPr>
                <w:rFonts w:ascii="Calibri" w:hAnsi="Calibri" w:cs="Calibri"/>
                <w:color w:val="000000"/>
                <w:sz w:val="18"/>
                <w:szCs w:val="18"/>
              </w:rPr>
              <w:t>14,912,851</w:t>
            </w:r>
          </w:p>
          <w:p w14:paraId="5BF2E042" w14:textId="2322E340" w:rsidR="00AB33DA" w:rsidRPr="009100FF" w:rsidRDefault="00AB33DA" w:rsidP="00AB33DA">
            <w:pPr>
              <w:jc w:val="center"/>
              <w:rPr>
                <w:rFonts w:ascii="Calibri" w:hAnsi="Calibri" w:cs="Calibri"/>
                <w:color w:val="000000"/>
                <w:sz w:val="18"/>
                <w:szCs w:val="18"/>
              </w:rPr>
            </w:pPr>
          </w:p>
        </w:tc>
        <w:tc>
          <w:tcPr>
            <w:tcW w:w="1300" w:type="dxa"/>
            <w:tcBorders>
              <w:top w:val="nil"/>
              <w:left w:val="nil"/>
              <w:bottom w:val="single" w:sz="4" w:space="0" w:color="auto"/>
              <w:right w:val="single" w:sz="4" w:space="0" w:color="auto"/>
            </w:tcBorders>
            <w:shd w:val="clear" w:color="auto" w:fill="auto"/>
            <w:noWrap/>
            <w:vAlign w:val="center"/>
            <w:hideMark/>
          </w:tcPr>
          <w:p w14:paraId="4FA9C820" w14:textId="77777777" w:rsidR="003019B4" w:rsidRPr="009100FF" w:rsidRDefault="00AB33DA" w:rsidP="00AB33DA">
            <w:pPr>
              <w:jc w:val="center"/>
              <w:rPr>
                <w:rFonts w:ascii="Calibri" w:hAnsi="Calibri" w:cs="Calibri"/>
                <w:color w:val="000000"/>
                <w:sz w:val="18"/>
                <w:szCs w:val="18"/>
              </w:rPr>
            </w:pPr>
            <w:r w:rsidRPr="009100FF">
              <w:rPr>
                <w:rFonts w:ascii="Calibri" w:hAnsi="Calibri" w:cs="Calibri"/>
                <w:color w:val="000000"/>
                <w:sz w:val="18"/>
                <w:szCs w:val="18"/>
              </w:rPr>
              <w:t xml:space="preserve">         </w:t>
            </w:r>
          </w:p>
          <w:p w14:paraId="453BEC13" w14:textId="77777777" w:rsidR="003019B4" w:rsidRPr="008D714E" w:rsidRDefault="003019B4" w:rsidP="003019B4">
            <w:pPr>
              <w:jc w:val="center"/>
              <w:rPr>
                <w:rFonts w:ascii="Calibri" w:hAnsi="Calibri" w:cs="Calibri"/>
                <w:color w:val="000000"/>
                <w:sz w:val="18"/>
                <w:szCs w:val="18"/>
                <w:lang w:val="en-US"/>
              </w:rPr>
            </w:pPr>
            <w:r w:rsidRPr="008D714E">
              <w:rPr>
                <w:rFonts w:ascii="Calibri" w:hAnsi="Calibri" w:cs="Calibri"/>
                <w:color w:val="000000"/>
                <w:sz w:val="18"/>
                <w:szCs w:val="18"/>
              </w:rPr>
              <w:t>14,118,484</w:t>
            </w:r>
          </w:p>
          <w:p w14:paraId="0F922F5A" w14:textId="0C74C434" w:rsidR="00AB33DA" w:rsidRPr="009100FF" w:rsidRDefault="00AB33DA" w:rsidP="00AB33DA">
            <w:pPr>
              <w:jc w:val="center"/>
              <w:rPr>
                <w:rFonts w:ascii="Calibri" w:hAnsi="Calibri" w:cs="Calibri"/>
                <w:color w:val="000000"/>
                <w:sz w:val="18"/>
                <w:szCs w:val="18"/>
              </w:rPr>
            </w:pPr>
          </w:p>
        </w:tc>
        <w:tc>
          <w:tcPr>
            <w:tcW w:w="1400" w:type="dxa"/>
            <w:tcBorders>
              <w:top w:val="nil"/>
              <w:left w:val="nil"/>
              <w:bottom w:val="single" w:sz="4" w:space="0" w:color="auto"/>
              <w:right w:val="single" w:sz="4" w:space="0" w:color="auto"/>
            </w:tcBorders>
            <w:shd w:val="clear" w:color="auto" w:fill="auto"/>
            <w:noWrap/>
            <w:vAlign w:val="center"/>
            <w:hideMark/>
          </w:tcPr>
          <w:p w14:paraId="762F4E55" w14:textId="77777777" w:rsidR="00AB33DA" w:rsidRPr="009100FF" w:rsidRDefault="00AB33DA" w:rsidP="00AB33DA">
            <w:pPr>
              <w:jc w:val="center"/>
              <w:rPr>
                <w:rFonts w:ascii="Calibri" w:hAnsi="Calibri" w:cs="Calibri"/>
                <w:color w:val="000000"/>
                <w:sz w:val="18"/>
                <w:szCs w:val="18"/>
              </w:rPr>
            </w:pPr>
            <w:r w:rsidRPr="009100FF">
              <w:rPr>
                <w:rFonts w:ascii="Calibri" w:hAnsi="Calibri" w:cs="Calibri"/>
                <w:color w:val="000000"/>
                <w:sz w:val="18"/>
                <w:szCs w:val="18"/>
              </w:rPr>
              <w:t xml:space="preserve">            12,236,984 </w:t>
            </w:r>
          </w:p>
        </w:tc>
        <w:tc>
          <w:tcPr>
            <w:tcW w:w="1320" w:type="dxa"/>
            <w:tcBorders>
              <w:top w:val="nil"/>
              <w:left w:val="nil"/>
              <w:bottom w:val="single" w:sz="4" w:space="0" w:color="auto"/>
              <w:right w:val="single" w:sz="4" w:space="0" w:color="auto"/>
            </w:tcBorders>
            <w:shd w:val="clear" w:color="auto" w:fill="auto"/>
            <w:noWrap/>
            <w:vAlign w:val="center"/>
            <w:hideMark/>
          </w:tcPr>
          <w:p w14:paraId="0FDD0D64" w14:textId="77777777" w:rsidR="00AB33DA" w:rsidRPr="00AB33DA" w:rsidRDefault="00AB33DA" w:rsidP="00AB33DA">
            <w:pPr>
              <w:jc w:val="right"/>
              <w:rPr>
                <w:rFonts w:ascii="Calibri" w:hAnsi="Calibri" w:cs="Calibri"/>
                <w:b/>
                <w:bCs/>
                <w:color w:val="000000"/>
                <w:sz w:val="18"/>
                <w:szCs w:val="18"/>
              </w:rPr>
            </w:pPr>
            <w:r w:rsidRPr="00AB33DA">
              <w:rPr>
                <w:rFonts w:ascii="Calibri" w:hAnsi="Calibri" w:cs="Calibri"/>
                <w:b/>
                <w:bCs/>
                <w:color w:val="000000"/>
                <w:sz w:val="18"/>
                <w:szCs w:val="18"/>
              </w:rPr>
              <w:t xml:space="preserve">          57,468,587 </w:t>
            </w:r>
          </w:p>
        </w:tc>
      </w:tr>
    </w:tbl>
    <w:p w14:paraId="777A5824" w14:textId="77777777" w:rsidR="007E565F" w:rsidRPr="00302642" w:rsidRDefault="007E565F">
      <w:pPr>
        <w:rPr>
          <w:rFonts w:asciiTheme="majorHAnsi" w:hAnsiTheme="majorHAnsi" w:cstheme="majorHAnsi"/>
          <w:sz w:val="18"/>
          <w:szCs w:val="18"/>
        </w:rPr>
      </w:pPr>
    </w:p>
    <w:p w14:paraId="0574ED9F" w14:textId="77777777" w:rsidR="00941D8D" w:rsidRPr="00302642" w:rsidRDefault="00941D8D">
      <w:pPr>
        <w:rPr>
          <w:rFonts w:asciiTheme="majorHAnsi" w:hAnsiTheme="majorHAnsi" w:cstheme="majorHAnsi"/>
          <w:b/>
        </w:rPr>
      </w:pPr>
    </w:p>
    <w:p w14:paraId="12671496" w14:textId="77777777" w:rsidR="007B2FE1" w:rsidRDefault="007B2FE1">
      <w:pPr>
        <w:rPr>
          <w:rFonts w:asciiTheme="majorHAnsi" w:hAnsiTheme="majorHAnsi" w:cstheme="majorHAnsi"/>
          <w:b/>
          <w:sz w:val="22"/>
          <w:szCs w:val="22"/>
        </w:rPr>
      </w:pPr>
    </w:p>
    <w:p w14:paraId="6962F9A3" w14:textId="08E0C35B" w:rsidR="007B2FE1" w:rsidRDefault="007B2FE1">
      <w:pPr>
        <w:pBdr>
          <w:top w:val="nil"/>
          <w:left w:val="nil"/>
          <w:bottom w:val="nil"/>
          <w:right w:val="nil"/>
          <w:between w:val="nil"/>
        </w:pBdr>
        <w:spacing w:after="60"/>
        <w:jc w:val="both"/>
        <w:rPr>
          <w:rFonts w:asciiTheme="majorHAnsi" w:hAnsiTheme="majorHAnsi" w:cstheme="majorHAnsi"/>
          <w:b/>
          <w:sz w:val="22"/>
          <w:szCs w:val="22"/>
        </w:rPr>
      </w:pPr>
      <w:r>
        <w:rPr>
          <w:rFonts w:asciiTheme="majorHAnsi" w:hAnsiTheme="majorHAnsi" w:cstheme="majorHAnsi"/>
          <w:b/>
          <w:sz w:val="22"/>
          <w:szCs w:val="22"/>
        </w:rPr>
        <w:br w:type="page"/>
      </w:r>
    </w:p>
    <w:p w14:paraId="379C70D8" w14:textId="06E71024" w:rsidR="00AE60EF" w:rsidRPr="002F1233" w:rsidRDefault="00941D8D">
      <w:pPr>
        <w:rPr>
          <w:rFonts w:asciiTheme="majorHAnsi" w:hAnsiTheme="majorHAnsi" w:cstheme="majorHAnsi"/>
          <w:b/>
          <w:sz w:val="22"/>
          <w:szCs w:val="22"/>
        </w:rPr>
      </w:pPr>
      <w:r w:rsidRPr="002F1233">
        <w:rPr>
          <w:rFonts w:asciiTheme="majorHAnsi" w:hAnsiTheme="majorHAnsi" w:cstheme="majorHAnsi"/>
          <w:b/>
          <w:sz w:val="22"/>
          <w:szCs w:val="22"/>
        </w:rPr>
        <w:lastRenderedPageBreak/>
        <w:t>Budget notes:</w:t>
      </w:r>
    </w:p>
    <w:tbl>
      <w:tblPr>
        <w:tblStyle w:val="TableGrid111"/>
        <w:tblpPr w:leftFromText="180" w:rightFromText="180" w:vertAnchor="text" w:tblpX="103" w:tblpY="541"/>
        <w:tblOverlap w:val="never"/>
        <w:tblW w:w="17572" w:type="dxa"/>
        <w:tblLayout w:type="fixed"/>
        <w:tblLook w:val="04A0" w:firstRow="1" w:lastRow="0" w:firstColumn="1" w:lastColumn="0" w:noHBand="0" w:noVBand="1"/>
      </w:tblPr>
      <w:tblGrid>
        <w:gridCol w:w="704"/>
        <w:gridCol w:w="16868"/>
      </w:tblGrid>
      <w:tr w:rsidR="001D5440" w:rsidRPr="002F1233" w14:paraId="02DE687E" w14:textId="77777777" w:rsidTr="00D659DC">
        <w:trPr>
          <w:trHeight w:val="300"/>
        </w:trPr>
        <w:tc>
          <w:tcPr>
            <w:tcW w:w="17572" w:type="dxa"/>
            <w:gridSpan w:val="2"/>
            <w:shd w:val="clear" w:color="auto" w:fill="D9E2F3"/>
            <w:noWrap/>
            <w:hideMark/>
          </w:tcPr>
          <w:p w14:paraId="350E5BA4" w14:textId="77777777" w:rsidR="001D5440" w:rsidRPr="002F1233" w:rsidRDefault="001D5440" w:rsidP="001D5440">
            <w:pPr>
              <w:rPr>
                <w:rFonts w:asciiTheme="majorHAnsi" w:hAnsiTheme="majorHAnsi" w:cstheme="majorHAnsi"/>
                <w:b/>
                <w:sz w:val="22"/>
                <w:szCs w:val="22"/>
              </w:rPr>
            </w:pPr>
            <w:bookmarkStart w:id="89" w:name="_3j2qqm3" w:colFirst="0" w:colLast="0"/>
            <w:bookmarkEnd w:id="89"/>
            <w:r w:rsidRPr="002F1233">
              <w:rPr>
                <w:rFonts w:asciiTheme="majorHAnsi" w:hAnsiTheme="majorHAnsi" w:cstheme="majorHAnsi"/>
                <w:b/>
                <w:sz w:val="22"/>
                <w:szCs w:val="22"/>
              </w:rPr>
              <w:t>Component 1: National and sectoral policies strengthened through enhanced institutions and knowledge</w:t>
            </w:r>
          </w:p>
        </w:tc>
      </w:tr>
      <w:tr w:rsidR="001D5440" w:rsidRPr="002F1233" w14:paraId="45A259E9" w14:textId="77777777" w:rsidTr="00D659DC">
        <w:trPr>
          <w:trHeight w:val="300"/>
        </w:trPr>
        <w:tc>
          <w:tcPr>
            <w:tcW w:w="704" w:type="dxa"/>
            <w:noWrap/>
            <w:hideMark/>
          </w:tcPr>
          <w:p w14:paraId="295B48F2"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1</w:t>
            </w:r>
          </w:p>
        </w:tc>
        <w:tc>
          <w:tcPr>
            <w:tcW w:w="16868" w:type="dxa"/>
            <w:noWrap/>
            <w:hideMark/>
          </w:tcPr>
          <w:p w14:paraId="2E0A34F9"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71200 International consultants:</w:t>
            </w:r>
          </w:p>
          <w:p w14:paraId="589F02C2" w14:textId="77777777" w:rsidR="001D5440" w:rsidRPr="002F1233" w:rsidRDefault="001D544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Legal and CCA&amp;DRM specialist (25 days @500 USD/day) to carry out overall legal review, sensitization of CCA&amp;DRM-perspective and recommend updates to legal frameworks - year 1</w:t>
            </w:r>
          </w:p>
          <w:p w14:paraId="67399F32" w14:textId="77777777" w:rsidR="001D5440" w:rsidRPr="002F1233" w:rsidRDefault="001D544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Legal specialist (25 days@500USD/day) to review and update selected act (sector expertise to be defined) - year 2</w:t>
            </w:r>
          </w:p>
          <w:p w14:paraId="289D2F63" w14:textId="77777777" w:rsidR="001D5440" w:rsidRPr="002F1233" w:rsidRDefault="001D544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CCA&amp;DRM mainstreaming and development planning specialist (60 days@500USD -) to develop mainstreaming guidelines, carry out capacity development activities and support mainstreaming in review processes of ministerial plans - 40 days year 1, 20 days year 2</w:t>
            </w:r>
          </w:p>
          <w:p w14:paraId="312FA3DC" w14:textId="77777777" w:rsidR="001D5440" w:rsidRPr="002F1233" w:rsidRDefault="001D544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Gender Equity and Social Inclusion Expert (170 days @500 USD) -  70 days year 1, 40 days year 2, 20 days year 3, 20 days year 4, 20 days year 5</w:t>
            </w:r>
          </w:p>
          <w:p w14:paraId="0BADFFEC" w14:textId="77777777" w:rsidR="001D5440" w:rsidRPr="002F1233" w:rsidRDefault="001D544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Monitoring expert to develop KJIP M&amp;E framework (20 days@USD500) – year 1</w:t>
            </w:r>
          </w:p>
          <w:p w14:paraId="2D3FC1C6" w14:textId="77777777" w:rsidR="001D5440" w:rsidRPr="002F1233" w:rsidRDefault="001D544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KIVA database expert for software development analysis/specification and capacity building related to KIVA database (50 days@500 USD) – 20 days year 1, 30 days, year 2</w:t>
            </w:r>
          </w:p>
          <w:p w14:paraId="4E09A6BD" w14:textId="0BFF3F37" w:rsidR="008600F0" w:rsidRPr="002F1233" w:rsidRDefault="008600F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GIS database expert for operationalization of GIS database and capacity building of GIS user-group</w:t>
            </w:r>
            <w:r w:rsidR="005917E0" w:rsidRPr="002F1233">
              <w:rPr>
                <w:rFonts w:asciiTheme="majorHAnsi" w:hAnsiTheme="majorHAnsi" w:cstheme="majorHAnsi"/>
                <w:sz w:val="22"/>
                <w:szCs w:val="22"/>
              </w:rPr>
              <w:t xml:space="preserve"> USD 20,000 – year 1,2 </w:t>
            </w:r>
          </w:p>
          <w:p w14:paraId="01F995E3" w14:textId="2CA19624" w:rsidR="001D5440" w:rsidRPr="002F1233" w:rsidRDefault="001D544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CCA Policy specialist (50 days @ 500 USD/day) for evaluation and formulation of KJIP (NAP)-follow-up plan – 50 days, year 5</w:t>
            </w:r>
          </w:p>
          <w:p w14:paraId="5EF7C77B" w14:textId="77777777" w:rsidR="001D5440" w:rsidRPr="002F1233" w:rsidRDefault="001D544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Chief Technical Advisor (500 days@600USD/day) to oversee and guide project implementation – year 1 - 200, year 2 - 150, year 3-100, year 4 - 50, year 5 – 25 days</w:t>
            </w:r>
          </w:p>
          <w:p w14:paraId="62ACA55B" w14:textId="77777777" w:rsidR="001D5440" w:rsidRPr="002F1233" w:rsidRDefault="001D544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Monitoring expert for Mid-Term Review (30 days@500 USD) – year 3</w:t>
            </w:r>
          </w:p>
          <w:p w14:paraId="14508594" w14:textId="77777777" w:rsidR="001D5440" w:rsidRPr="002F1233" w:rsidRDefault="001D544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Evaluation specialist for Terminal Evaluation (20 days@500USD/day) – year 5</w:t>
            </w:r>
          </w:p>
          <w:p w14:paraId="7021395B" w14:textId="77777777" w:rsidR="001D5440" w:rsidRPr="002F1233" w:rsidRDefault="001D5440" w:rsidP="00B55A7D">
            <w:pPr>
              <w:numPr>
                <w:ilvl w:val="0"/>
                <w:numId w:val="35"/>
              </w:numPr>
              <w:contextualSpacing/>
              <w:rPr>
                <w:rFonts w:asciiTheme="majorHAnsi" w:hAnsiTheme="majorHAnsi" w:cstheme="majorHAnsi"/>
                <w:sz w:val="22"/>
                <w:szCs w:val="22"/>
              </w:rPr>
            </w:pPr>
            <w:r w:rsidRPr="002F1233">
              <w:rPr>
                <w:rFonts w:asciiTheme="majorHAnsi" w:hAnsiTheme="majorHAnsi" w:cstheme="majorHAnsi"/>
                <w:sz w:val="22"/>
                <w:szCs w:val="22"/>
              </w:rPr>
              <w:t>Project management and monitoring expert (10 days@500USD) for training of KJIP secretariat and KNEG – year 3</w:t>
            </w:r>
          </w:p>
        </w:tc>
      </w:tr>
      <w:tr w:rsidR="001D5440" w:rsidRPr="002F1233" w14:paraId="1D3D2268" w14:textId="77777777" w:rsidTr="00D659DC">
        <w:trPr>
          <w:trHeight w:val="300"/>
        </w:trPr>
        <w:tc>
          <w:tcPr>
            <w:tcW w:w="704" w:type="dxa"/>
            <w:noWrap/>
            <w:hideMark/>
          </w:tcPr>
          <w:p w14:paraId="0060113F"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w:t>
            </w:r>
          </w:p>
        </w:tc>
        <w:tc>
          <w:tcPr>
            <w:tcW w:w="16868" w:type="dxa"/>
            <w:noWrap/>
          </w:tcPr>
          <w:p w14:paraId="008249F3"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71300 Local consultants:</w:t>
            </w:r>
          </w:p>
          <w:p w14:paraId="215B9B44" w14:textId="77777777" w:rsidR="001D5440" w:rsidRPr="002F1233" w:rsidRDefault="001D5440" w:rsidP="00B55A7D">
            <w:pPr>
              <w:numPr>
                <w:ilvl w:val="0"/>
                <w:numId w:val="34"/>
              </w:numPr>
              <w:contextualSpacing/>
              <w:rPr>
                <w:rFonts w:asciiTheme="majorHAnsi" w:hAnsiTheme="majorHAnsi" w:cstheme="majorHAnsi"/>
                <w:sz w:val="22"/>
                <w:szCs w:val="22"/>
              </w:rPr>
            </w:pPr>
            <w:r w:rsidRPr="002F1233">
              <w:rPr>
                <w:rFonts w:asciiTheme="majorHAnsi" w:hAnsiTheme="majorHAnsi" w:cstheme="majorHAnsi"/>
                <w:sz w:val="22"/>
                <w:szCs w:val="22"/>
              </w:rPr>
              <w:t>Legal consultant (LTA - 50 days @100 USD/day) to support legal review and review and update of selected act(s) - 25 days year 1, 25 days year 2</w:t>
            </w:r>
          </w:p>
          <w:p w14:paraId="52603317" w14:textId="77777777" w:rsidR="001D5440" w:rsidRPr="002F1233" w:rsidRDefault="001D5440" w:rsidP="00B55A7D">
            <w:pPr>
              <w:numPr>
                <w:ilvl w:val="0"/>
                <w:numId w:val="34"/>
              </w:numPr>
              <w:contextualSpacing/>
              <w:rPr>
                <w:rFonts w:asciiTheme="majorHAnsi" w:hAnsiTheme="majorHAnsi" w:cstheme="majorHAnsi"/>
                <w:sz w:val="22"/>
                <w:szCs w:val="22"/>
              </w:rPr>
            </w:pPr>
            <w:r w:rsidRPr="002F1233">
              <w:rPr>
                <w:rFonts w:asciiTheme="majorHAnsi" w:hAnsiTheme="majorHAnsi" w:cstheme="majorHAnsi"/>
                <w:sz w:val="22"/>
                <w:szCs w:val="22"/>
              </w:rPr>
              <w:t>Monitoring support officer for Mid-Term Review (30 days@100 USD) – year 3</w:t>
            </w:r>
          </w:p>
          <w:p w14:paraId="4F94DF08" w14:textId="77777777" w:rsidR="001D5440" w:rsidRPr="002F1233" w:rsidRDefault="001D5440" w:rsidP="00B55A7D">
            <w:pPr>
              <w:numPr>
                <w:ilvl w:val="0"/>
                <w:numId w:val="34"/>
              </w:numPr>
              <w:contextualSpacing/>
              <w:rPr>
                <w:rFonts w:asciiTheme="majorHAnsi" w:hAnsiTheme="majorHAnsi" w:cstheme="majorHAnsi"/>
                <w:sz w:val="22"/>
                <w:szCs w:val="22"/>
              </w:rPr>
            </w:pPr>
            <w:r w:rsidRPr="002F1233">
              <w:rPr>
                <w:rFonts w:asciiTheme="majorHAnsi" w:hAnsiTheme="majorHAnsi" w:cstheme="majorHAnsi"/>
                <w:sz w:val="22"/>
                <w:szCs w:val="22"/>
              </w:rPr>
              <w:t>Evaluation support officer for Terminal Evaluation (20 days@100USD/day) – year 5</w:t>
            </w:r>
          </w:p>
        </w:tc>
      </w:tr>
      <w:tr w:rsidR="001D5440" w:rsidRPr="002F1233" w14:paraId="42557D83" w14:textId="77777777" w:rsidTr="00D659DC">
        <w:trPr>
          <w:trHeight w:val="300"/>
        </w:trPr>
        <w:tc>
          <w:tcPr>
            <w:tcW w:w="704" w:type="dxa"/>
            <w:noWrap/>
          </w:tcPr>
          <w:p w14:paraId="4D5DA3DB"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3</w:t>
            </w:r>
          </w:p>
        </w:tc>
        <w:tc>
          <w:tcPr>
            <w:tcW w:w="16868" w:type="dxa"/>
            <w:noWrap/>
          </w:tcPr>
          <w:p w14:paraId="1C63EB9E"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71400 Contractual services – individuals</w:t>
            </w:r>
          </w:p>
          <w:p w14:paraId="0B6CF58B" w14:textId="18E937E3" w:rsidR="00391233" w:rsidRPr="002F1233" w:rsidRDefault="00391233" w:rsidP="00B55A7D">
            <w:pPr>
              <w:numPr>
                <w:ilvl w:val="0"/>
                <w:numId w:val="56"/>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KJIP/KNEG secretarial support, USD 18,000 year 1, USD </w:t>
            </w:r>
            <w:r w:rsidR="00A11D4E" w:rsidRPr="002F1233">
              <w:rPr>
                <w:rFonts w:asciiTheme="majorHAnsi" w:hAnsiTheme="majorHAnsi" w:cstheme="majorHAnsi"/>
                <w:sz w:val="22"/>
                <w:szCs w:val="22"/>
              </w:rPr>
              <w:t>18,000 year 2</w:t>
            </w:r>
          </w:p>
          <w:p w14:paraId="05A5C90F" w14:textId="14DA07E1" w:rsidR="005917E0" w:rsidRPr="002F1233" w:rsidRDefault="005917E0" w:rsidP="00B55A7D">
            <w:pPr>
              <w:numPr>
                <w:ilvl w:val="0"/>
                <w:numId w:val="56"/>
              </w:numPr>
              <w:contextualSpacing/>
              <w:rPr>
                <w:rFonts w:asciiTheme="majorHAnsi" w:hAnsiTheme="majorHAnsi" w:cstheme="majorHAnsi"/>
                <w:sz w:val="22"/>
                <w:szCs w:val="22"/>
              </w:rPr>
            </w:pPr>
            <w:r w:rsidRPr="002F1233">
              <w:rPr>
                <w:rFonts w:asciiTheme="majorHAnsi" w:hAnsiTheme="majorHAnsi" w:cstheme="majorHAnsi"/>
                <w:sz w:val="22"/>
                <w:szCs w:val="22"/>
              </w:rPr>
              <w:t>GIS support for operationalization and data entry in GIS platfor</w:t>
            </w:r>
            <w:r w:rsidR="00391233" w:rsidRPr="002F1233">
              <w:rPr>
                <w:rFonts w:asciiTheme="majorHAnsi" w:hAnsiTheme="majorHAnsi" w:cstheme="majorHAnsi"/>
                <w:sz w:val="22"/>
                <w:szCs w:val="22"/>
              </w:rPr>
              <w:t>m</w:t>
            </w:r>
            <w:r w:rsidRPr="002F1233">
              <w:rPr>
                <w:rFonts w:asciiTheme="majorHAnsi" w:hAnsiTheme="majorHAnsi" w:cstheme="majorHAnsi"/>
                <w:sz w:val="22"/>
                <w:szCs w:val="22"/>
              </w:rPr>
              <w:t xml:space="preserve">, USD 30,000 – year 1-2 </w:t>
            </w:r>
          </w:p>
          <w:p w14:paraId="4052C4D2" w14:textId="017D4636" w:rsidR="005917E0" w:rsidRPr="002F1233" w:rsidRDefault="001D5440" w:rsidP="00B55A7D">
            <w:pPr>
              <w:numPr>
                <w:ilvl w:val="0"/>
                <w:numId w:val="56"/>
              </w:numPr>
              <w:contextualSpacing/>
              <w:rPr>
                <w:rFonts w:asciiTheme="majorHAnsi" w:hAnsiTheme="majorHAnsi" w:cstheme="majorHAnsi"/>
                <w:sz w:val="22"/>
                <w:szCs w:val="22"/>
              </w:rPr>
            </w:pPr>
            <w:r w:rsidRPr="002F1233">
              <w:rPr>
                <w:rFonts w:asciiTheme="majorHAnsi" w:hAnsiTheme="majorHAnsi" w:cstheme="majorHAnsi"/>
                <w:sz w:val="22"/>
                <w:szCs w:val="22"/>
              </w:rPr>
              <w:t>Project manager – USD 35,000/year + increments, year 1-2</w:t>
            </w:r>
          </w:p>
        </w:tc>
      </w:tr>
      <w:tr w:rsidR="001D5440" w:rsidRPr="002F1233" w14:paraId="4C653AF5" w14:textId="77777777" w:rsidTr="00D659DC">
        <w:trPr>
          <w:trHeight w:val="300"/>
        </w:trPr>
        <w:tc>
          <w:tcPr>
            <w:tcW w:w="704" w:type="dxa"/>
            <w:noWrap/>
          </w:tcPr>
          <w:p w14:paraId="64BCE088"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4</w:t>
            </w:r>
          </w:p>
        </w:tc>
        <w:tc>
          <w:tcPr>
            <w:tcW w:w="16868" w:type="dxa"/>
            <w:noWrap/>
          </w:tcPr>
          <w:p w14:paraId="3CFEA85C"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71600 Travel:</w:t>
            </w:r>
          </w:p>
          <w:p w14:paraId="108D9AEE"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Legal experts international travel and DSA - USD 6,000, year 1, USD 6,000 year 2</w:t>
            </w:r>
          </w:p>
          <w:p w14:paraId="237D5735"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Mainstreaming expert, international travel and DSA 2 missions - USD 6,000 year 1, USD 6,000 year 2</w:t>
            </w:r>
          </w:p>
          <w:p w14:paraId="1A874F51"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GESI-expert, international travel and DSA, 5 missions, USD 45,000 USD - USD 15,000 year 1, USD 10,000 year 2, USD 8,000 year 3, USD 6,000 year 4, USD 6,000 year 5</w:t>
            </w:r>
          </w:p>
          <w:p w14:paraId="53FA9FB4"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KJIP M&amp;E framework development expert, travel and DSA USD 5,000 – year 1</w:t>
            </w:r>
          </w:p>
          <w:p w14:paraId="50CDAEF5"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KJIP monitoring travel USD 5,000/year </w:t>
            </w:r>
          </w:p>
          <w:p w14:paraId="7DBDBC6D" w14:textId="3DFB3532"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lastRenderedPageBreak/>
              <w:t>KIVA database experts for capacity building missions – USD 6,000 year 1 and USD 6,000 year 2</w:t>
            </w:r>
          </w:p>
          <w:p w14:paraId="6934A61D" w14:textId="6F9D11E6" w:rsidR="005917E0" w:rsidRPr="002F1233" w:rsidRDefault="005917E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GIS expert for operationalization of GIS-platform – USD 5,000 year 1, USD 5,000 year 2</w:t>
            </w:r>
          </w:p>
          <w:p w14:paraId="72F2901D"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KJIP evaluation and formulation experts, 2 missions USD 10,000 – year 5</w:t>
            </w:r>
          </w:p>
          <w:p w14:paraId="5E8FA5BD"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GEF tracking tool update by MTR and TE, USD 10,000 - USD 5,000 year 3, USD 5,000 year 5</w:t>
            </w:r>
          </w:p>
          <w:p w14:paraId="47D63194"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Mid-Term review specialist USD 7,000 – year 3</w:t>
            </w:r>
          </w:p>
          <w:p w14:paraId="7F38E682"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Terminal evaluation specialist USD 5,000 – year 5</w:t>
            </w:r>
          </w:p>
          <w:p w14:paraId="44F01112"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Project management training specialist USD 5,500 – year 3</w:t>
            </w:r>
          </w:p>
          <w:p w14:paraId="48CBC584" w14:textId="44121FF9"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Chief Technical Advisor, 5 international roundtrips and DSA - USD </w:t>
            </w:r>
            <w:r w:rsidR="00B66BE2" w:rsidRPr="002F1233">
              <w:rPr>
                <w:rFonts w:asciiTheme="majorHAnsi" w:hAnsiTheme="majorHAnsi" w:cstheme="majorHAnsi"/>
                <w:sz w:val="22"/>
                <w:szCs w:val="22"/>
              </w:rPr>
              <w:t>75</w:t>
            </w:r>
            <w:r w:rsidRPr="002F1233">
              <w:rPr>
                <w:rFonts w:asciiTheme="majorHAnsi" w:hAnsiTheme="majorHAnsi" w:cstheme="majorHAnsi"/>
                <w:sz w:val="22"/>
                <w:szCs w:val="22"/>
              </w:rPr>
              <w:t>,000</w:t>
            </w:r>
            <w:r w:rsidR="00B66BE2" w:rsidRPr="002F1233">
              <w:rPr>
                <w:rFonts w:asciiTheme="majorHAnsi" w:hAnsiTheme="majorHAnsi" w:cstheme="majorHAnsi"/>
                <w:sz w:val="22"/>
                <w:szCs w:val="22"/>
              </w:rPr>
              <w:t xml:space="preserve"> total over 5 years</w:t>
            </w:r>
            <w:r w:rsidRPr="002F1233">
              <w:rPr>
                <w:rFonts w:asciiTheme="majorHAnsi" w:hAnsiTheme="majorHAnsi" w:cstheme="majorHAnsi"/>
                <w:sz w:val="22"/>
                <w:szCs w:val="22"/>
              </w:rPr>
              <w:t xml:space="preserve"> </w:t>
            </w:r>
          </w:p>
        </w:tc>
      </w:tr>
      <w:tr w:rsidR="001D5440" w:rsidRPr="002F1233" w14:paraId="6A46BEE7" w14:textId="77777777" w:rsidTr="00D659DC">
        <w:trPr>
          <w:trHeight w:val="300"/>
        </w:trPr>
        <w:tc>
          <w:tcPr>
            <w:tcW w:w="704" w:type="dxa"/>
            <w:noWrap/>
            <w:hideMark/>
          </w:tcPr>
          <w:p w14:paraId="6293B952"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lastRenderedPageBreak/>
              <w:t>5</w:t>
            </w:r>
          </w:p>
        </w:tc>
        <w:tc>
          <w:tcPr>
            <w:tcW w:w="16868" w:type="dxa"/>
            <w:noWrap/>
          </w:tcPr>
          <w:p w14:paraId="58396357"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72100 Contractual services – company:</w:t>
            </w:r>
          </w:p>
          <w:p w14:paraId="2CA4F7AB" w14:textId="77777777" w:rsidR="001D5440" w:rsidRPr="002F1233" w:rsidRDefault="001D5440" w:rsidP="00B55A7D">
            <w:pPr>
              <w:numPr>
                <w:ilvl w:val="0"/>
                <w:numId w:val="32"/>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Annual audits USD 5,000/per year </w:t>
            </w:r>
          </w:p>
          <w:p w14:paraId="4CDD8BBD" w14:textId="200C4941" w:rsidR="001D5440" w:rsidRPr="002F1233" w:rsidRDefault="001D5440" w:rsidP="00B55A7D">
            <w:pPr>
              <w:numPr>
                <w:ilvl w:val="0"/>
                <w:numId w:val="32"/>
              </w:numPr>
              <w:contextualSpacing/>
              <w:rPr>
                <w:rFonts w:asciiTheme="majorHAnsi" w:hAnsiTheme="majorHAnsi" w:cstheme="majorHAnsi"/>
                <w:sz w:val="22"/>
                <w:szCs w:val="22"/>
              </w:rPr>
            </w:pPr>
            <w:r w:rsidRPr="002F1233">
              <w:rPr>
                <w:rFonts w:asciiTheme="majorHAnsi" w:hAnsiTheme="majorHAnsi" w:cstheme="majorHAnsi"/>
                <w:sz w:val="22"/>
                <w:szCs w:val="22"/>
              </w:rPr>
              <w:t>KIVADB software development (monitoring and analysis modules/tools), USD 250,000 – year 1-2</w:t>
            </w:r>
          </w:p>
        </w:tc>
      </w:tr>
      <w:tr w:rsidR="001D5440" w:rsidRPr="002F1233" w14:paraId="37C0B6D8" w14:textId="77777777" w:rsidTr="00D659DC">
        <w:trPr>
          <w:trHeight w:val="300"/>
        </w:trPr>
        <w:tc>
          <w:tcPr>
            <w:tcW w:w="704" w:type="dxa"/>
            <w:noWrap/>
          </w:tcPr>
          <w:p w14:paraId="37169DAD"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6</w:t>
            </w:r>
          </w:p>
        </w:tc>
        <w:tc>
          <w:tcPr>
            <w:tcW w:w="16868" w:type="dxa"/>
            <w:noWrap/>
          </w:tcPr>
          <w:p w14:paraId="79ABD60D"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 xml:space="preserve">72400 Communications and audio-visual equipment:  </w:t>
            </w:r>
          </w:p>
          <w:p w14:paraId="3D982ACD" w14:textId="77777777" w:rsidR="005917E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KIVA database</w:t>
            </w:r>
            <w:r w:rsidR="002D491C" w:rsidRPr="002F1233">
              <w:rPr>
                <w:rFonts w:asciiTheme="majorHAnsi" w:hAnsiTheme="majorHAnsi" w:cstheme="majorHAnsi"/>
                <w:sz w:val="22"/>
                <w:szCs w:val="22"/>
              </w:rPr>
              <w:t xml:space="preserve"> software registration and tablets</w:t>
            </w:r>
            <w:r w:rsidRPr="002F1233">
              <w:rPr>
                <w:rFonts w:asciiTheme="majorHAnsi" w:hAnsiTheme="majorHAnsi" w:cstheme="majorHAnsi"/>
                <w:sz w:val="22"/>
                <w:szCs w:val="22"/>
              </w:rPr>
              <w:t xml:space="preserve"> monitoring for national, sector and island levels</w:t>
            </w:r>
            <w:r w:rsidR="002D491C" w:rsidRPr="002F1233">
              <w:rPr>
                <w:rFonts w:asciiTheme="majorHAnsi" w:hAnsiTheme="majorHAnsi" w:cstheme="majorHAnsi"/>
                <w:sz w:val="22"/>
                <w:szCs w:val="22"/>
              </w:rPr>
              <w:t xml:space="preserve"> </w:t>
            </w:r>
            <w:r w:rsidRPr="002F1233">
              <w:rPr>
                <w:rFonts w:asciiTheme="majorHAnsi" w:hAnsiTheme="majorHAnsi" w:cstheme="majorHAnsi"/>
                <w:sz w:val="22"/>
                <w:szCs w:val="22"/>
              </w:rPr>
              <w:t>- 1</w:t>
            </w:r>
            <w:r w:rsidR="002D491C" w:rsidRPr="002F1233">
              <w:rPr>
                <w:rFonts w:asciiTheme="majorHAnsi" w:hAnsiTheme="majorHAnsi" w:cstheme="majorHAnsi"/>
                <w:sz w:val="22"/>
                <w:szCs w:val="22"/>
              </w:rPr>
              <w:t>0</w:t>
            </w:r>
            <w:r w:rsidRPr="002F1233">
              <w:rPr>
                <w:rFonts w:asciiTheme="majorHAnsi" w:hAnsiTheme="majorHAnsi" w:cstheme="majorHAnsi"/>
                <w:sz w:val="22"/>
                <w:szCs w:val="22"/>
              </w:rPr>
              <w:t xml:space="preserve">,000 USD, - USD </w:t>
            </w:r>
            <w:r w:rsidR="002D491C" w:rsidRPr="002F1233">
              <w:rPr>
                <w:rFonts w:asciiTheme="majorHAnsi" w:hAnsiTheme="majorHAnsi" w:cstheme="majorHAnsi"/>
                <w:sz w:val="22"/>
                <w:szCs w:val="22"/>
              </w:rPr>
              <w:t>5</w:t>
            </w:r>
            <w:r w:rsidRPr="002F1233">
              <w:rPr>
                <w:rFonts w:asciiTheme="majorHAnsi" w:hAnsiTheme="majorHAnsi" w:cstheme="majorHAnsi"/>
                <w:sz w:val="22"/>
                <w:szCs w:val="22"/>
              </w:rPr>
              <w:t xml:space="preserve">,000 year 1, USD </w:t>
            </w:r>
            <w:r w:rsidR="002D491C" w:rsidRPr="002F1233">
              <w:rPr>
                <w:rFonts w:asciiTheme="majorHAnsi" w:hAnsiTheme="majorHAnsi" w:cstheme="majorHAnsi"/>
                <w:sz w:val="22"/>
                <w:szCs w:val="22"/>
              </w:rPr>
              <w:t>5</w:t>
            </w:r>
            <w:r w:rsidRPr="002F1233">
              <w:rPr>
                <w:rFonts w:asciiTheme="majorHAnsi" w:hAnsiTheme="majorHAnsi" w:cstheme="majorHAnsi"/>
                <w:sz w:val="22"/>
                <w:szCs w:val="22"/>
              </w:rPr>
              <w:t xml:space="preserve">,000/year 2 </w:t>
            </w:r>
          </w:p>
          <w:p w14:paraId="503FB99E" w14:textId="6263A068" w:rsidR="005917E0" w:rsidRPr="002F1233" w:rsidRDefault="005917E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KIVA database and GIS-</w:t>
            </w:r>
            <w:r w:rsidR="005564A7" w:rsidRPr="002F1233">
              <w:rPr>
                <w:rFonts w:asciiTheme="majorHAnsi" w:hAnsiTheme="majorHAnsi" w:cstheme="majorHAnsi"/>
                <w:sz w:val="22"/>
                <w:szCs w:val="22"/>
              </w:rPr>
              <w:t>platform equipment</w:t>
            </w:r>
            <w:r w:rsidRPr="002F1233">
              <w:rPr>
                <w:rFonts w:asciiTheme="majorHAnsi" w:hAnsiTheme="majorHAnsi" w:cstheme="majorHAnsi"/>
                <w:sz w:val="22"/>
                <w:szCs w:val="22"/>
              </w:rPr>
              <w:t xml:space="preserve"> and licences – USD 10000 year 1, USD 10,000 year 2</w:t>
            </w:r>
          </w:p>
        </w:tc>
      </w:tr>
      <w:tr w:rsidR="001D5440" w:rsidRPr="002F1233" w14:paraId="15A0B464" w14:textId="77777777" w:rsidTr="00D659DC">
        <w:trPr>
          <w:trHeight w:val="300"/>
        </w:trPr>
        <w:tc>
          <w:tcPr>
            <w:tcW w:w="704" w:type="dxa"/>
            <w:noWrap/>
            <w:hideMark/>
          </w:tcPr>
          <w:p w14:paraId="77334B24"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7</w:t>
            </w:r>
          </w:p>
        </w:tc>
        <w:tc>
          <w:tcPr>
            <w:tcW w:w="16868" w:type="dxa"/>
            <w:noWrap/>
          </w:tcPr>
          <w:p w14:paraId="05D699A5" w14:textId="5B6990B3"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 xml:space="preserve">74200 </w:t>
            </w:r>
            <w:r w:rsidR="005564A7" w:rsidRPr="002F1233">
              <w:rPr>
                <w:rFonts w:asciiTheme="majorHAnsi" w:hAnsiTheme="majorHAnsi" w:cstheme="majorHAnsi"/>
                <w:sz w:val="22"/>
                <w:szCs w:val="22"/>
              </w:rPr>
              <w:t>Audio-visual</w:t>
            </w:r>
            <w:r w:rsidRPr="002F1233">
              <w:rPr>
                <w:rFonts w:asciiTheme="majorHAnsi" w:hAnsiTheme="majorHAnsi" w:cstheme="majorHAnsi"/>
                <w:sz w:val="22"/>
                <w:szCs w:val="22"/>
              </w:rPr>
              <w:t xml:space="preserve"> and print production costs: </w:t>
            </w:r>
          </w:p>
          <w:p w14:paraId="14D10245" w14:textId="77777777" w:rsidR="001D5440" w:rsidRPr="002F1233" w:rsidRDefault="001D5440" w:rsidP="00B55A7D">
            <w:pPr>
              <w:numPr>
                <w:ilvl w:val="0"/>
                <w:numId w:val="30"/>
              </w:numPr>
              <w:contextualSpacing/>
              <w:rPr>
                <w:rFonts w:asciiTheme="majorHAnsi" w:hAnsiTheme="majorHAnsi" w:cstheme="majorHAnsi"/>
                <w:sz w:val="22"/>
                <w:szCs w:val="22"/>
              </w:rPr>
            </w:pPr>
            <w:r w:rsidRPr="002F1233">
              <w:rPr>
                <w:rFonts w:asciiTheme="majorHAnsi" w:hAnsiTheme="majorHAnsi" w:cstheme="majorHAnsi"/>
                <w:sz w:val="22"/>
                <w:szCs w:val="22"/>
              </w:rPr>
              <w:t>Legal review – 2,000 year 1</w:t>
            </w:r>
          </w:p>
          <w:p w14:paraId="3150D4CE" w14:textId="77777777" w:rsidR="001D5440" w:rsidRPr="002F1233" w:rsidRDefault="001D5440" w:rsidP="00B55A7D">
            <w:pPr>
              <w:numPr>
                <w:ilvl w:val="0"/>
                <w:numId w:val="30"/>
              </w:numPr>
              <w:contextualSpacing/>
              <w:rPr>
                <w:rFonts w:asciiTheme="majorHAnsi" w:hAnsiTheme="majorHAnsi" w:cstheme="majorHAnsi"/>
                <w:sz w:val="22"/>
                <w:szCs w:val="22"/>
              </w:rPr>
            </w:pPr>
            <w:r w:rsidRPr="002F1233">
              <w:rPr>
                <w:rFonts w:asciiTheme="majorHAnsi" w:hAnsiTheme="majorHAnsi" w:cstheme="majorHAnsi"/>
                <w:sz w:val="22"/>
                <w:szCs w:val="22"/>
              </w:rPr>
              <w:t>Legal update 2,000 year 2</w:t>
            </w:r>
          </w:p>
          <w:p w14:paraId="05009E1C" w14:textId="77777777" w:rsidR="001D5440" w:rsidRPr="002F1233" w:rsidRDefault="001D5440" w:rsidP="00B55A7D">
            <w:pPr>
              <w:numPr>
                <w:ilvl w:val="0"/>
                <w:numId w:val="30"/>
              </w:numPr>
              <w:contextualSpacing/>
              <w:rPr>
                <w:rFonts w:asciiTheme="majorHAnsi" w:hAnsiTheme="majorHAnsi" w:cstheme="majorHAnsi"/>
                <w:sz w:val="22"/>
                <w:szCs w:val="22"/>
              </w:rPr>
            </w:pPr>
            <w:r w:rsidRPr="002F1233">
              <w:rPr>
                <w:rFonts w:asciiTheme="majorHAnsi" w:hAnsiTheme="majorHAnsi" w:cstheme="majorHAnsi"/>
                <w:sz w:val="22"/>
                <w:szCs w:val="22"/>
              </w:rPr>
              <w:t>Mainstreaming 3,000 year 1</w:t>
            </w:r>
          </w:p>
          <w:p w14:paraId="03BE3F4A"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KJIP monitoring 2,000 /year – USD 10,000 </w:t>
            </w:r>
          </w:p>
          <w:p w14:paraId="348EA651"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KJIP evaluation and formulation USD 3,000</w:t>
            </w:r>
          </w:p>
          <w:p w14:paraId="5F8F4040"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KJIP coordination USD 2,000/year – USD 10,000</w:t>
            </w:r>
          </w:p>
        </w:tc>
      </w:tr>
      <w:tr w:rsidR="001D5440" w:rsidRPr="002F1233" w14:paraId="69CA27B5" w14:textId="77777777" w:rsidTr="00D659DC">
        <w:trPr>
          <w:trHeight w:val="300"/>
        </w:trPr>
        <w:tc>
          <w:tcPr>
            <w:tcW w:w="704" w:type="dxa"/>
            <w:noWrap/>
            <w:hideMark/>
          </w:tcPr>
          <w:p w14:paraId="51350B56"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8</w:t>
            </w:r>
          </w:p>
        </w:tc>
        <w:tc>
          <w:tcPr>
            <w:tcW w:w="16868" w:type="dxa"/>
            <w:noWrap/>
            <w:hideMark/>
          </w:tcPr>
          <w:p w14:paraId="7B00C61E" w14:textId="61EF9F0A" w:rsidR="001D5440" w:rsidRPr="002F1233" w:rsidRDefault="00985C8A" w:rsidP="001D5440">
            <w:pPr>
              <w:rPr>
                <w:rFonts w:asciiTheme="majorHAnsi" w:hAnsiTheme="majorHAnsi" w:cstheme="majorHAnsi"/>
                <w:sz w:val="22"/>
                <w:szCs w:val="22"/>
              </w:rPr>
            </w:pPr>
            <w:r w:rsidRPr="002F1233">
              <w:rPr>
                <w:rFonts w:asciiTheme="majorHAnsi" w:hAnsiTheme="majorHAnsi" w:cstheme="majorHAnsi"/>
                <w:sz w:val="22"/>
                <w:szCs w:val="22"/>
              </w:rPr>
              <w:t>7</w:t>
            </w:r>
            <w:r>
              <w:rPr>
                <w:rFonts w:asciiTheme="majorHAnsi" w:hAnsiTheme="majorHAnsi" w:cstheme="majorHAnsi"/>
                <w:sz w:val="22"/>
                <w:szCs w:val="22"/>
              </w:rPr>
              <w:t>2200</w:t>
            </w:r>
            <w:r w:rsidRPr="002F1233">
              <w:rPr>
                <w:rFonts w:asciiTheme="majorHAnsi" w:hAnsiTheme="majorHAnsi" w:cstheme="majorHAnsi"/>
                <w:sz w:val="22"/>
                <w:szCs w:val="22"/>
              </w:rPr>
              <w:t xml:space="preserve"> </w:t>
            </w:r>
            <w:r w:rsidR="004F78B6">
              <w:rPr>
                <w:rFonts w:asciiTheme="majorHAnsi" w:hAnsiTheme="majorHAnsi" w:cstheme="majorHAnsi"/>
                <w:sz w:val="22"/>
                <w:szCs w:val="22"/>
              </w:rPr>
              <w:t>Equipment and Furnitures</w:t>
            </w:r>
            <w:r w:rsidR="001D5440" w:rsidRPr="002F1233">
              <w:rPr>
                <w:rFonts w:asciiTheme="majorHAnsi" w:hAnsiTheme="majorHAnsi" w:cstheme="majorHAnsi"/>
                <w:sz w:val="22"/>
                <w:szCs w:val="22"/>
              </w:rPr>
              <w:t xml:space="preserve">: </w:t>
            </w:r>
          </w:p>
          <w:p w14:paraId="67BD71F8" w14:textId="40B53520"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Project vehicle, including maintenance, for implementation</w:t>
            </w:r>
            <w:r w:rsidR="00535641">
              <w:rPr>
                <w:rFonts w:asciiTheme="majorHAnsi" w:hAnsiTheme="majorHAnsi" w:cstheme="majorHAnsi"/>
                <w:sz w:val="22"/>
                <w:szCs w:val="22"/>
              </w:rPr>
              <w:t xml:space="preserve"> of Components</w:t>
            </w:r>
            <w:r w:rsidRPr="002F1233">
              <w:rPr>
                <w:rFonts w:asciiTheme="majorHAnsi" w:hAnsiTheme="majorHAnsi" w:cstheme="majorHAnsi"/>
                <w:sz w:val="22"/>
                <w:szCs w:val="22"/>
              </w:rPr>
              <w:t>: USD 30,000 year 1, USD 2,000/year 2-5</w:t>
            </w:r>
          </w:p>
        </w:tc>
      </w:tr>
      <w:tr w:rsidR="001D5440" w:rsidRPr="002F1233" w14:paraId="763A8E0B" w14:textId="77777777" w:rsidTr="00D659DC">
        <w:trPr>
          <w:trHeight w:val="300"/>
        </w:trPr>
        <w:tc>
          <w:tcPr>
            <w:tcW w:w="704" w:type="dxa"/>
            <w:noWrap/>
            <w:hideMark/>
          </w:tcPr>
          <w:p w14:paraId="0B624B2F"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9</w:t>
            </w:r>
          </w:p>
        </w:tc>
        <w:tc>
          <w:tcPr>
            <w:tcW w:w="16868" w:type="dxa"/>
            <w:noWrap/>
          </w:tcPr>
          <w:p w14:paraId="54EB0A49"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75700 Training, workshop and conferences:</w:t>
            </w:r>
          </w:p>
          <w:p w14:paraId="57F685E8" w14:textId="77777777"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Legal review consultations and CCA&amp;DRM sensitization of Ministry of Justice, USD 6,000 - year 1</w:t>
            </w:r>
          </w:p>
          <w:p w14:paraId="277C0AFF" w14:textId="77777777"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Legal update consultations, USD 5,500 - year 2</w:t>
            </w:r>
          </w:p>
          <w:p w14:paraId="5CBE99D3" w14:textId="77777777"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Mainstreaming training/workshop 3 days, 30 people USD 10,000 - year 1</w:t>
            </w:r>
          </w:p>
          <w:p w14:paraId="17200E8B" w14:textId="77777777"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Mainstreaming training/review 3 days, 20 people, USD 8,000 – year 2</w:t>
            </w:r>
          </w:p>
          <w:p w14:paraId="43DAAAA3" w14:textId="77777777"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KJIP M&amp;E framework consultations and training, USD 8,000 – year 1</w:t>
            </w:r>
          </w:p>
          <w:p w14:paraId="36D0F546" w14:textId="77777777"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Annual KJIP monitoring retreats, 3 days x 30 people x3 years - USD 30,000 – year 2-4</w:t>
            </w:r>
          </w:p>
          <w:p w14:paraId="095E51E7" w14:textId="1CBCE037"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KIVA database monitoring national level training (KNEG, key sectors and project island technical support officers) 2 days x 35 people, USD 10,000 – year 1</w:t>
            </w:r>
            <w:r w:rsidR="00A11D4E" w:rsidRPr="002F1233">
              <w:rPr>
                <w:rFonts w:asciiTheme="majorHAnsi" w:hAnsiTheme="majorHAnsi" w:cstheme="majorHAnsi"/>
                <w:sz w:val="22"/>
                <w:szCs w:val="22"/>
              </w:rPr>
              <w:t>, USD 2,000/year 2-5</w:t>
            </w:r>
          </w:p>
          <w:p w14:paraId="0278CBBC" w14:textId="77777777"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KIVA database monitoring island level training (island councils and extension officers), 5 islands x 1 day, USD 3,000/island – year 2</w:t>
            </w:r>
          </w:p>
          <w:p w14:paraId="6F2CA357" w14:textId="4B530900"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GIS-user group and NSO – KIVA database data management and analysis training, USD 10,000 – year 1</w:t>
            </w:r>
          </w:p>
          <w:p w14:paraId="4B8D2AC1" w14:textId="7DEBBCE4" w:rsidR="005917E0" w:rsidRPr="002F1233" w:rsidRDefault="005917E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lastRenderedPageBreak/>
              <w:t xml:space="preserve">GIS-user group – GIS platform consultations and training, USD </w:t>
            </w:r>
            <w:r w:rsidR="00A11D4E" w:rsidRPr="002F1233">
              <w:rPr>
                <w:rFonts w:asciiTheme="majorHAnsi" w:hAnsiTheme="majorHAnsi" w:cstheme="majorHAnsi"/>
                <w:sz w:val="22"/>
                <w:szCs w:val="22"/>
              </w:rPr>
              <w:t>7,</w:t>
            </w:r>
            <w:r w:rsidRPr="002F1233">
              <w:rPr>
                <w:rFonts w:asciiTheme="majorHAnsi" w:hAnsiTheme="majorHAnsi" w:cstheme="majorHAnsi"/>
                <w:sz w:val="22"/>
                <w:szCs w:val="22"/>
              </w:rPr>
              <w:t>000</w:t>
            </w:r>
            <w:r w:rsidR="00A11D4E" w:rsidRPr="002F1233">
              <w:rPr>
                <w:rFonts w:asciiTheme="majorHAnsi" w:hAnsiTheme="majorHAnsi" w:cstheme="majorHAnsi"/>
                <w:sz w:val="22"/>
                <w:szCs w:val="22"/>
              </w:rPr>
              <w:t>/</w:t>
            </w:r>
            <w:r w:rsidRPr="002F1233">
              <w:rPr>
                <w:rFonts w:asciiTheme="majorHAnsi" w:hAnsiTheme="majorHAnsi" w:cstheme="majorHAnsi"/>
                <w:sz w:val="22"/>
                <w:szCs w:val="22"/>
              </w:rPr>
              <w:t>year 1</w:t>
            </w:r>
            <w:r w:rsidR="00A11D4E" w:rsidRPr="002F1233">
              <w:rPr>
                <w:rFonts w:asciiTheme="majorHAnsi" w:hAnsiTheme="majorHAnsi" w:cstheme="majorHAnsi"/>
                <w:sz w:val="22"/>
                <w:szCs w:val="22"/>
              </w:rPr>
              <w:t>-2</w:t>
            </w:r>
            <w:r w:rsidRPr="002F1233">
              <w:rPr>
                <w:rFonts w:asciiTheme="majorHAnsi" w:hAnsiTheme="majorHAnsi" w:cstheme="majorHAnsi"/>
                <w:sz w:val="22"/>
                <w:szCs w:val="22"/>
              </w:rPr>
              <w:t xml:space="preserve">, USD </w:t>
            </w:r>
            <w:r w:rsidR="00A11D4E" w:rsidRPr="002F1233">
              <w:rPr>
                <w:rFonts w:asciiTheme="majorHAnsi" w:hAnsiTheme="majorHAnsi" w:cstheme="majorHAnsi"/>
                <w:sz w:val="22"/>
                <w:szCs w:val="22"/>
              </w:rPr>
              <w:t>2,000 /</w:t>
            </w:r>
            <w:r w:rsidRPr="002F1233">
              <w:rPr>
                <w:rFonts w:asciiTheme="majorHAnsi" w:hAnsiTheme="majorHAnsi" w:cstheme="majorHAnsi"/>
                <w:sz w:val="22"/>
                <w:szCs w:val="22"/>
              </w:rPr>
              <w:t xml:space="preserve">year </w:t>
            </w:r>
            <w:r w:rsidR="00A11D4E" w:rsidRPr="002F1233">
              <w:rPr>
                <w:rFonts w:asciiTheme="majorHAnsi" w:hAnsiTheme="majorHAnsi" w:cstheme="majorHAnsi"/>
                <w:sz w:val="22"/>
                <w:szCs w:val="22"/>
              </w:rPr>
              <w:t>3-5</w:t>
            </w:r>
            <w:r w:rsidRPr="002F1233">
              <w:rPr>
                <w:rFonts w:asciiTheme="majorHAnsi" w:hAnsiTheme="majorHAnsi" w:cstheme="majorHAnsi"/>
                <w:sz w:val="22"/>
                <w:szCs w:val="22"/>
              </w:rPr>
              <w:t xml:space="preserve"> </w:t>
            </w:r>
          </w:p>
          <w:p w14:paraId="1E833BB8" w14:textId="25731CE4"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Key sectors/OB </w:t>
            </w:r>
            <w:r w:rsidR="002433F9" w:rsidRPr="002F1233">
              <w:rPr>
                <w:rFonts w:asciiTheme="majorHAnsi" w:hAnsiTheme="majorHAnsi" w:cstheme="majorHAnsi"/>
                <w:sz w:val="22"/>
                <w:szCs w:val="22"/>
              </w:rPr>
              <w:t>NSPD</w:t>
            </w:r>
            <w:r w:rsidRPr="002F1233">
              <w:rPr>
                <w:rFonts w:asciiTheme="majorHAnsi" w:hAnsiTheme="majorHAnsi" w:cstheme="majorHAnsi"/>
                <w:sz w:val="22"/>
                <w:szCs w:val="22"/>
              </w:rPr>
              <w:t>, KIVA database data analysis and use, USD 10,000 – year 2</w:t>
            </w:r>
          </w:p>
          <w:p w14:paraId="2B96B6AB" w14:textId="57E9DF18"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KJIP-coordination between </w:t>
            </w:r>
            <w:r w:rsidR="002433F9" w:rsidRPr="002F1233">
              <w:rPr>
                <w:rFonts w:asciiTheme="majorHAnsi" w:hAnsiTheme="majorHAnsi" w:cstheme="majorHAnsi"/>
                <w:sz w:val="22"/>
                <w:szCs w:val="22"/>
              </w:rPr>
              <w:t xml:space="preserve">OB NSPD </w:t>
            </w:r>
            <w:r w:rsidRPr="002F1233">
              <w:rPr>
                <w:rFonts w:asciiTheme="majorHAnsi" w:hAnsiTheme="majorHAnsi" w:cstheme="majorHAnsi"/>
                <w:sz w:val="22"/>
                <w:szCs w:val="22"/>
              </w:rPr>
              <w:t xml:space="preserve">and MFED-KCFD, including stocktaking mechanisms for CC and DRM related projects, USD 5,000/year </w:t>
            </w:r>
          </w:p>
          <w:p w14:paraId="4FEA9A22" w14:textId="77777777"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KJIP evaluation and formulation consultations USD 5,000 – year 5</w:t>
            </w:r>
          </w:p>
          <w:p w14:paraId="7627E649" w14:textId="77777777" w:rsidR="001D5440" w:rsidRPr="002F1233" w:rsidRDefault="001D5440" w:rsidP="00B55A7D">
            <w:pPr>
              <w:numPr>
                <w:ilvl w:val="0"/>
                <w:numId w:val="29"/>
              </w:numPr>
              <w:contextualSpacing/>
              <w:rPr>
                <w:rFonts w:asciiTheme="majorHAnsi" w:hAnsiTheme="majorHAnsi" w:cstheme="majorHAnsi"/>
                <w:sz w:val="22"/>
                <w:szCs w:val="22"/>
              </w:rPr>
            </w:pPr>
            <w:r w:rsidRPr="002F1233">
              <w:rPr>
                <w:rFonts w:asciiTheme="majorHAnsi" w:hAnsiTheme="majorHAnsi" w:cstheme="majorHAnsi"/>
                <w:sz w:val="22"/>
                <w:szCs w:val="22"/>
              </w:rPr>
              <w:t>Mid-term review workshop and consultations USD 5,000 – year 3</w:t>
            </w:r>
          </w:p>
          <w:p w14:paraId="73BA79D9"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Terminal Evaluation workshop USD 3,000 – year 5 </w:t>
            </w:r>
          </w:p>
          <w:p w14:paraId="53E1796F" w14:textId="77777777"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Project management and monitoring training for KNEG, 30 people x 3 days, USD 10,000 USD - year 3</w:t>
            </w:r>
          </w:p>
          <w:p w14:paraId="0BFC7E0E" w14:textId="55AECA41"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KNEG TOR review</w:t>
            </w:r>
            <w:r w:rsidR="002C198E" w:rsidRPr="002F1233">
              <w:rPr>
                <w:rFonts w:asciiTheme="majorHAnsi" w:hAnsiTheme="majorHAnsi" w:cstheme="majorHAnsi"/>
                <w:sz w:val="22"/>
                <w:szCs w:val="22"/>
              </w:rPr>
              <w:t>,</w:t>
            </w:r>
            <w:r w:rsidRPr="002F1233">
              <w:rPr>
                <w:rFonts w:asciiTheme="majorHAnsi" w:hAnsiTheme="majorHAnsi" w:cstheme="majorHAnsi"/>
                <w:sz w:val="22"/>
                <w:szCs w:val="22"/>
              </w:rPr>
              <w:t xml:space="preserve"> development of standard templates</w:t>
            </w:r>
            <w:r w:rsidR="002C198E" w:rsidRPr="002F1233">
              <w:rPr>
                <w:rFonts w:asciiTheme="majorHAnsi" w:hAnsiTheme="majorHAnsi" w:cstheme="majorHAnsi"/>
                <w:sz w:val="22"/>
                <w:szCs w:val="22"/>
              </w:rPr>
              <w:t xml:space="preserve"> and mechanism</w:t>
            </w:r>
            <w:r w:rsidRPr="002F1233">
              <w:rPr>
                <w:rFonts w:asciiTheme="majorHAnsi" w:hAnsiTheme="majorHAnsi" w:cstheme="majorHAnsi"/>
                <w:sz w:val="22"/>
                <w:szCs w:val="22"/>
              </w:rPr>
              <w:t>,</w:t>
            </w:r>
            <w:r w:rsidR="002C198E" w:rsidRPr="002F1233">
              <w:rPr>
                <w:rFonts w:asciiTheme="majorHAnsi" w:hAnsiTheme="majorHAnsi" w:cstheme="majorHAnsi"/>
                <w:sz w:val="22"/>
                <w:szCs w:val="22"/>
              </w:rPr>
              <w:t xml:space="preserve"> establishment of subgroups/taskforces:</w:t>
            </w:r>
            <w:r w:rsidRPr="002F1233">
              <w:rPr>
                <w:rFonts w:asciiTheme="majorHAnsi" w:hAnsiTheme="majorHAnsi" w:cstheme="majorHAnsi"/>
                <w:sz w:val="22"/>
                <w:szCs w:val="22"/>
              </w:rPr>
              <w:t xml:space="preserve"> USD 10,000 – year 1</w:t>
            </w:r>
          </w:p>
          <w:p w14:paraId="707C93AF" w14:textId="09D5889D" w:rsidR="001D5440" w:rsidRPr="002F1233" w:rsidRDefault="001D5440" w:rsidP="00B55A7D">
            <w:pPr>
              <w:numPr>
                <w:ilvl w:val="0"/>
                <w:numId w:val="31"/>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High-level KJIP, CCA&amp;DRM sensitization workshops/consultations (Parliamentarians and Mayors), USD </w:t>
            </w:r>
            <w:r w:rsidR="00A54372" w:rsidRPr="002F1233">
              <w:rPr>
                <w:rFonts w:asciiTheme="majorHAnsi" w:hAnsiTheme="majorHAnsi" w:cstheme="majorHAnsi"/>
                <w:sz w:val="22"/>
                <w:szCs w:val="22"/>
              </w:rPr>
              <w:t>3</w:t>
            </w:r>
            <w:r w:rsidRPr="002F1233">
              <w:rPr>
                <w:rFonts w:asciiTheme="majorHAnsi" w:hAnsiTheme="majorHAnsi" w:cstheme="majorHAnsi"/>
                <w:sz w:val="22"/>
                <w:szCs w:val="22"/>
              </w:rPr>
              <w:t xml:space="preserve">0,000 – year 2-4 </w:t>
            </w:r>
          </w:p>
        </w:tc>
      </w:tr>
      <w:tr w:rsidR="001D5440" w:rsidRPr="002F1233" w14:paraId="19482B67" w14:textId="77777777" w:rsidTr="00D659DC">
        <w:trPr>
          <w:trHeight w:val="300"/>
        </w:trPr>
        <w:tc>
          <w:tcPr>
            <w:tcW w:w="17572" w:type="dxa"/>
            <w:gridSpan w:val="2"/>
            <w:shd w:val="clear" w:color="auto" w:fill="D9E2F3"/>
            <w:noWrap/>
            <w:hideMark/>
          </w:tcPr>
          <w:p w14:paraId="3F68245F" w14:textId="77777777" w:rsidR="001D5440" w:rsidRPr="002F1233" w:rsidRDefault="001D5440" w:rsidP="001D5440">
            <w:pPr>
              <w:spacing w:line="276" w:lineRule="auto"/>
              <w:contextualSpacing/>
              <w:rPr>
                <w:rFonts w:asciiTheme="majorHAnsi" w:hAnsiTheme="majorHAnsi" w:cstheme="majorHAnsi"/>
                <w:b/>
                <w:bCs/>
                <w:i/>
                <w:iCs/>
                <w:sz w:val="22"/>
                <w:szCs w:val="22"/>
                <w:lang w:eastAsia="en-US"/>
              </w:rPr>
            </w:pPr>
            <w:r w:rsidRPr="002F1233">
              <w:rPr>
                <w:rFonts w:asciiTheme="majorHAnsi" w:hAnsiTheme="majorHAnsi" w:cstheme="majorHAnsi"/>
                <w:b/>
                <w:sz w:val="22"/>
                <w:szCs w:val="22"/>
              </w:rPr>
              <w:lastRenderedPageBreak/>
              <w:t xml:space="preserve">Component 2: </w:t>
            </w:r>
            <w:r w:rsidRPr="002F1233">
              <w:rPr>
                <w:rFonts w:asciiTheme="majorHAnsi" w:hAnsiTheme="majorHAnsi" w:cstheme="majorHAnsi"/>
                <w:b/>
                <w:sz w:val="22"/>
                <w:szCs w:val="22"/>
                <w:lang w:eastAsia="en-US"/>
              </w:rPr>
              <w:t xml:space="preserve"> Island level climate change resilient planning and institutional capacity development</w:t>
            </w:r>
          </w:p>
        </w:tc>
      </w:tr>
      <w:tr w:rsidR="001D5440" w:rsidRPr="002F1233" w14:paraId="5C64D0BC" w14:textId="77777777" w:rsidTr="00D659DC">
        <w:trPr>
          <w:trHeight w:val="300"/>
        </w:trPr>
        <w:tc>
          <w:tcPr>
            <w:tcW w:w="704" w:type="dxa"/>
            <w:noWrap/>
            <w:hideMark/>
          </w:tcPr>
          <w:p w14:paraId="00B5CE90"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10</w:t>
            </w:r>
          </w:p>
        </w:tc>
        <w:tc>
          <w:tcPr>
            <w:tcW w:w="16868" w:type="dxa"/>
            <w:noWrap/>
          </w:tcPr>
          <w:p w14:paraId="59C20A02"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71200 International consultants:</w:t>
            </w:r>
          </w:p>
          <w:p w14:paraId="0406C234"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IVA and WoI-development planning specialist for improvement of IVA-methodologies and development of WoI-planning framework (2.1.1.1., 2.1.1.1., 2.1.1.2, 2.1.2.2 and 2.1.2.4), including related capacity building for KNEG and Island Councils (USD 90 days@500 USD) – 60 days year 1 and 30 days year 2</w:t>
            </w:r>
          </w:p>
          <w:p w14:paraId="1254EACF"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IVA-data specialist consultant for data processing and analysis support and training USD 10,000 – year 2</w:t>
            </w:r>
          </w:p>
          <w:p w14:paraId="5EC0B73A" w14:textId="765F2B80"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CBDRM-expert (60 days @USD500) to review and strengthen </w:t>
            </w:r>
            <w:r w:rsidR="002C198E" w:rsidRPr="002F1233">
              <w:rPr>
                <w:rFonts w:asciiTheme="majorHAnsi" w:hAnsiTheme="majorHAnsi" w:cstheme="majorHAnsi"/>
                <w:sz w:val="22"/>
                <w:szCs w:val="22"/>
              </w:rPr>
              <w:t xml:space="preserve">Island Disaster Management Committees and </w:t>
            </w:r>
            <w:r w:rsidRPr="002F1233">
              <w:rPr>
                <w:rFonts w:asciiTheme="majorHAnsi" w:hAnsiTheme="majorHAnsi" w:cstheme="majorHAnsi"/>
                <w:sz w:val="22"/>
                <w:szCs w:val="22"/>
              </w:rPr>
              <w:t>CBDRM-planning</w:t>
            </w:r>
            <w:r w:rsidR="002C198E" w:rsidRPr="002F1233">
              <w:rPr>
                <w:rFonts w:asciiTheme="majorHAnsi" w:hAnsiTheme="majorHAnsi" w:cstheme="majorHAnsi"/>
                <w:sz w:val="22"/>
                <w:szCs w:val="22"/>
              </w:rPr>
              <w:t xml:space="preserve"> </w:t>
            </w:r>
            <w:r w:rsidRPr="002F1233">
              <w:rPr>
                <w:rFonts w:asciiTheme="majorHAnsi" w:hAnsiTheme="majorHAnsi" w:cstheme="majorHAnsi"/>
                <w:sz w:val="22"/>
                <w:szCs w:val="22"/>
              </w:rPr>
              <w:t>– year 3</w:t>
            </w:r>
          </w:p>
          <w:p w14:paraId="22421678"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Consultant to support compilation of traditional knowledge for early signs and coping mechanisms of climate and disaster risks (methodology and analysis support - 30 days @500USD) – year 2</w:t>
            </w:r>
          </w:p>
        </w:tc>
      </w:tr>
      <w:tr w:rsidR="001D5440" w:rsidRPr="002F1233" w14:paraId="6A06DF2B" w14:textId="77777777" w:rsidTr="00D659DC">
        <w:trPr>
          <w:trHeight w:val="300"/>
        </w:trPr>
        <w:tc>
          <w:tcPr>
            <w:tcW w:w="704" w:type="dxa"/>
            <w:noWrap/>
            <w:hideMark/>
          </w:tcPr>
          <w:p w14:paraId="22A89FA7"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11</w:t>
            </w:r>
          </w:p>
        </w:tc>
        <w:tc>
          <w:tcPr>
            <w:tcW w:w="16868" w:type="dxa"/>
            <w:noWrap/>
          </w:tcPr>
          <w:p w14:paraId="3A019DF7"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71300 Local consultants:</w:t>
            </w:r>
          </w:p>
          <w:p w14:paraId="6B15CD77"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Island Council planning specialist to review ICSP methodology and develop strategic plans for 5 islands (100 days @100 USD) – 60 days year 1, 40 days year 2</w:t>
            </w:r>
          </w:p>
          <w:p w14:paraId="3E784C09" w14:textId="169A6D76"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CBDRM-officer (60 days @USD100) to </w:t>
            </w:r>
            <w:r w:rsidR="002C198E" w:rsidRPr="002F1233">
              <w:rPr>
                <w:rFonts w:asciiTheme="majorHAnsi" w:hAnsiTheme="majorHAnsi" w:cstheme="majorHAnsi"/>
                <w:sz w:val="22"/>
                <w:szCs w:val="22"/>
              </w:rPr>
              <w:t xml:space="preserve">strengthen Island Disaster Management committees and </w:t>
            </w:r>
            <w:r w:rsidRPr="002F1233">
              <w:rPr>
                <w:rFonts w:asciiTheme="majorHAnsi" w:hAnsiTheme="majorHAnsi" w:cstheme="majorHAnsi"/>
                <w:sz w:val="22"/>
                <w:szCs w:val="22"/>
              </w:rPr>
              <w:t>review and strengthen CBDRM-planning</w:t>
            </w:r>
            <w:r w:rsidR="002C198E" w:rsidRPr="002F1233">
              <w:rPr>
                <w:rFonts w:asciiTheme="majorHAnsi" w:hAnsiTheme="majorHAnsi" w:cstheme="majorHAnsi"/>
                <w:sz w:val="22"/>
                <w:szCs w:val="22"/>
              </w:rPr>
              <w:t xml:space="preserve"> </w:t>
            </w:r>
            <w:r w:rsidRPr="002F1233">
              <w:rPr>
                <w:rFonts w:asciiTheme="majorHAnsi" w:hAnsiTheme="majorHAnsi" w:cstheme="majorHAnsi"/>
                <w:sz w:val="22"/>
                <w:szCs w:val="22"/>
              </w:rPr>
              <w:t>– year 3</w:t>
            </w:r>
          </w:p>
          <w:p w14:paraId="2809CE36"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E-numerators to carry out IVA in 5 project islands, USD 40,000 – USD 30,000 year 1, USD 10,000 year 2</w:t>
            </w:r>
          </w:p>
          <w:p w14:paraId="1B38B866"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Data processing and analysis, USD 40,000 – USD 20,000 year 1, USD 20,000 year 2</w:t>
            </w:r>
          </w:p>
        </w:tc>
      </w:tr>
      <w:tr w:rsidR="001D5440" w:rsidRPr="002F1233" w14:paraId="31A20021" w14:textId="77777777" w:rsidTr="00D659DC">
        <w:trPr>
          <w:trHeight w:val="300"/>
        </w:trPr>
        <w:tc>
          <w:tcPr>
            <w:tcW w:w="704" w:type="dxa"/>
            <w:noWrap/>
          </w:tcPr>
          <w:p w14:paraId="24AC64B7"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12</w:t>
            </w:r>
          </w:p>
        </w:tc>
        <w:tc>
          <w:tcPr>
            <w:tcW w:w="16868" w:type="dxa"/>
            <w:noWrap/>
          </w:tcPr>
          <w:p w14:paraId="04A09022"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71400 Contractual services - individual:</w:t>
            </w:r>
          </w:p>
          <w:p w14:paraId="19ED6068" w14:textId="3279F0BD" w:rsidR="001D5440" w:rsidRPr="002F1233" w:rsidRDefault="001D5440" w:rsidP="00B55A7D">
            <w:pPr>
              <w:numPr>
                <w:ilvl w:val="0"/>
                <w:numId w:val="44"/>
              </w:numPr>
              <w:contextualSpacing/>
              <w:rPr>
                <w:rFonts w:asciiTheme="majorHAnsi" w:hAnsiTheme="majorHAnsi" w:cstheme="majorHAnsi"/>
                <w:sz w:val="22"/>
                <w:szCs w:val="22"/>
              </w:rPr>
            </w:pPr>
            <w:r w:rsidRPr="002F1233">
              <w:rPr>
                <w:rFonts w:asciiTheme="majorHAnsi" w:hAnsiTheme="majorHAnsi" w:cstheme="majorHAnsi"/>
                <w:sz w:val="22"/>
                <w:szCs w:val="22"/>
              </w:rPr>
              <w:t>5 island technical support officers, 5 x</w:t>
            </w:r>
            <w:r w:rsidR="00382B4F">
              <w:rPr>
                <w:rFonts w:asciiTheme="majorHAnsi" w:hAnsiTheme="majorHAnsi" w:cstheme="majorHAnsi"/>
                <w:sz w:val="22"/>
                <w:szCs w:val="22"/>
              </w:rPr>
              <w:t xml:space="preserve"> </w:t>
            </w:r>
            <w:r w:rsidRPr="002F1233">
              <w:rPr>
                <w:rFonts w:asciiTheme="majorHAnsi" w:hAnsiTheme="majorHAnsi" w:cstheme="majorHAnsi"/>
                <w:sz w:val="22"/>
                <w:szCs w:val="22"/>
              </w:rPr>
              <w:t>USD 10,000/year + increments, total USD 300,000 - year 1-5</w:t>
            </w:r>
          </w:p>
          <w:p w14:paraId="1EC61F0D" w14:textId="7A46BC80" w:rsidR="002D491C" w:rsidRPr="002F1233" w:rsidRDefault="002D491C" w:rsidP="00B55A7D">
            <w:pPr>
              <w:numPr>
                <w:ilvl w:val="0"/>
                <w:numId w:val="44"/>
              </w:numPr>
              <w:contextualSpacing/>
              <w:rPr>
                <w:rFonts w:asciiTheme="majorHAnsi" w:hAnsiTheme="majorHAnsi" w:cstheme="majorHAnsi"/>
                <w:sz w:val="22"/>
                <w:szCs w:val="22"/>
              </w:rPr>
            </w:pPr>
            <w:r w:rsidRPr="002F1233">
              <w:rPr>
                <w:rFonts w:asciiTheme="majorHAnsi" w:hAnsiTheme="majorHAnsi" w:cstheme="majorHAnsi"/>
                <w:sz w:val="22"/>
                <w:szCs w:val="22"/>
              </w:rPr>
              <w:t>IVA and WoI coordination support to KNEG secretariat</w:t>
            </w:r>
            <w:r w:rsidR="00C832A7" w:rsidRPr="002F1233">
              <w:rPr>
                <w:rFonts w:asciiTheme="majorHAnsi" w:hAnsiTheme="majorHAnsi" w:cstheme="majorHAnsi"/>
                <w:sz w:val="22"/>
                <w:szCs w:val="22"/>
              </w:rPr>
              <w:t>,</w:t>
            </w:r>
            <w:r w:rsidRPr="002F1233">
              <w:rPr>
                <w:rFonts w:asciiTheme="majorHAnsi" w:hAnsiTheme="majorHAnsi" w:cstheme="majorHAnsi"/>
                <w:sz w:val="22"/>
                <w:szCs w:val="22"/>
              </w:rPr>
              <w:t xml:space="preserve"> USD 15,000 – year 1</w:t>
            </w:r>
          </w:p>
        </w:tc>
      </w:tr>
      <w:tr w:rsidR="001D5440" w:rsidRPr="002F1233" w14:paraId="1E0E1A41" w14:textId="77777777" w:rsidTr="00D659DC">
        <w:trPr>
          <w:trHeight w:val="300"/>
        </w:trPr>
        <w:tc>
          <w:tcPr>
            <w:tcW w:w="704" w:type="dxa"/>
            <w:noWrap/>
            <w:hideMark/>
          </w:tcPr>
          <w:p w14:paraId="2EEBB3A0"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13</w:t>
            </w:r>
          </w:p>
        </w:tc>
        <w:tc>
          <w:tcPr>
            <w:tcW w:w="16868" w:type="dxa"/>
            <w:noWrap/>
          </w:tcPr>
          <w:p w14:paraId="2356DF76"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71600 Travel:</w:t>
            </w:r>
          </w:p>
          <w:p w14:paraId="56C77FA4"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IVA and WoI-development specialist international travel, 2 missions and DSA, USD 10,500 – year 1, 2</w:t>
            </w:r>
          </w:p>
          <w:p w14:paraId="3E78A53F"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IVA-data specialist consultant, 1 mission and DSA, USD 5000 – year 2</w:t>
            </w:r>
          </w:p>
          <w:p w14:paraId="35684697"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ICSP islands consultations and trainings in 5 project islands, USD 15,000 – year 1-2 </w:t>
            </w:r>
          </w:p>
          <w:p w14:paraId="7C68ED7D"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WoI-implementation and investment plan formulation in 5 islands, USD 25,000 – year 2-3</w:t>
            </w:r>
          </w:p>
          <w:p w14:paraId="606BBE0F"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Islands technical support officers monitoring and coordination travel, total USD 25,000/year – year 1-5</w:t>
            </w:r>
          </w:p>
          <w:p w14:paraId="206723C9"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CBDRM-specialist international travel, USD 6,000 – year 3</w:t>
            </w:r>
          </w:p>
          <w:p w14:paraId="2FD4A3CC"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CBDRM consultations, local travel USD 12,000 – year 3</w:t>
            </w:r>
          </w:p>
          <w:p w14:paraId="0B9C916B"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lastRenderedPageBreak/>
              <w:t>Community outreach and awareness programmes, participation from national/sector levels, USD 20,000 – year 1-5</w:t>
            </w:r>
          </w:p>
          <w:p w14:paraId="10837437"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PMU Island-level monitoring USD 4,000/year – year 1-5 </w:t>
            </w:r>
          </w:p>
        </w:tc>
      </w:tr>
      <w:tr w:rsidR="001D5440" w:rsidRPr="002F1233" w14:paraId="5DCBBDD5" w14:textId="77777777" w:rsidTr="00D659DC">
        <w:trPr>
          <w:trHeight w:val="300"/>
        </w:trPr>
        <w:tc>
          <w:tcPr>
            <w:tcW w:w="704" w:type="dxa"/>
            <w:noWrap/>
          </w:tcPr>
          <w:p w14:paraId="1E11F2E7"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lastRenderedPageBreak/>
              <w:t>14</w:t>
            </w:r>
          </w:p>
        </w:tc>
        <w:tc>
          <w:tcPr>
            <w:tcW w:w="16868" w:type="dxa"/>
            <w:noWrap/>
          </w:tcPr>
          <w:p w14:paraId="31A03FBE"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72100 Contractual services company:</w:t>
            </w:r>
          </w:p>
          <w:p w14:paraId="6BBA1BDC" w14:textId="3DBCA46A" w:rsidR="001D5440" w:rsidRPr="002F1233" w:rsidRDefault="001D5440" w:rsidP="00B55A7D">
            <w:pPr>
              <w:numPr>
                <w:ilvl w:val="0"/>
                <w:numId w:val="54"/>
              </w:numPr>
              <w:contextualSpacing/>
              <w:rPr>
                <w:rFonts w:asciiTheme="majorHAnsi" w:hAnsiTheme="majorHAnsi" w:cstheme="majorHAnsi"/>
                <w:sz w:val="22"/>
                <w:szCs w:val="22"/>
              </w:rPr>
            </w:pPr>
            <w:r w:rsidRPr="002F1233">
              <w:rPr>
                <w:rFonts w:asciiTheme="majorHAnsi" w:hAnsiTheme="majorHAnsi" w:cstheme="majorHAnsi"/>
                <w:sz w:val="22"/>
                <w:szCs w:val="22"/>
              </w:rPr>
              <w:t>Automated Weather Station and enhanced procedures for dissemination of weather and climate-risk information USD 2</w:t>
            </w:r>
            <w:r w:rsidR="00B66BFC" w:rsidRPr="002F1233">
              <w:rPr>
                <w:rFonts w:asciiTheme="majorHAnsi" w:hAnsiTheme="majorHAnsi" w:cstheme="majorHAnsi"/>
                <w:sz w:val="22"/>
                <w:szCs w:val="22"/>
              </w:rPr>
              <w:t>0</w:t>
            </w:r>
            <w:r w:rsidRPr="002F1233">
              <w:rPr>
                <w:rFonts w:asciiTheme="majorHAnsi" w:hAnsiTheme="majorHAnsi" w:cstheme="majorHAnsi"/>
                <w:sz w:val="22"/>
                <w:szCs w:val="22"/>
              </w:rPr>
              <w:t>0,000 - year 1</w:t>
            </w:r>
          </w:p>
        </w:tc>
      </w:tr>
      <w:tr w:rsidR="001D5440" w:rsidRPr="002F1233" w14:paraId="72397E02" w14:textId="77777777" w:rsidTr="00D659DC">
        <w:trPr>
          <w:trHeight w:val="300"/>
        </w:trPr>
        <w:tc>
          <w:tcPr>
            <w:tcW w:w="704" w:type="dxa"/>
            <w:noWrap/>
            <w:hideMark/>
          </w:tcPr>
          <w:p w14:paraId="6C3E7868"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15</w:t>
            </w:r>
          </w:p>
        </w:tc>
        <w:tc>
          <w:tcPr>
            <w:tcW w:w="16868" w:type="dxa"/>
            <w:noWrap/>
          </w:tcPr>
          <w:p w14:paraId="339E1A6E"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72200 Equipment and furniture:</w:t>
            </w:r>
          </w:p>
          <w:p w14:paraId="36D76CFA" w14:textId="77777777" w:rsidR="001D5440" w:rsidRPr="002F1233" w:rsidRDefault="001D5440" w:rsidP="00B55A7D">
            <w:pPr>
              <w:numPr>
                <w:ilvl w:val="0"/>
                <w:numId w:val="38"/>
              </w:numPr>
              <w:rPr>
                <w:rFonts w:asciiTheme="majorHAnsi" w:hAnsiTheme="majorHAnsi" w:cstheme="majorHAnsi"/>
                <w:sz w:val="22"/>
                <w:szCs w:val="22"/>
                <w:lang w:val="fr-FR"/>
              </w:rPr>
            </w:pPr>
            <w:r w:rsidRPr="002F1233">
              <w:rPr>
                <w:rFonts w:asciiTheme="majorHAnsi" w:hAnsiTheme="majorHAnsi" w:cstheme="majorHAnsi"/>
                <w:sz w:val="22"/>
                <w:szCs w:val="22"/>
                <w:lang w:val="fr-FR"/>
              </w:rPr>
              <w:t>Office equipment for Project island technical support officers USD 10,000 – year 1</w:t>
            </w:r>
          </w:p>
          <w:p w14:paraId="5368B01F" w14:textId="606A8EF8" w:rsidR="009D056B" w:rsidRPr="002F1233" w:rsidRDefault="009D056B" w:rsidP="00B55A7D">
            <w:pPr>
              <w:numPr>
                <w:ilvl w:val="0"/>
                <w:numId w:val="38"/>
              </w:numPr>
              <w:rPr>
                <w:rFonts w:asciiTheme="majorHAnsi" w:hAnsiTheme="majorHAnsi" w:cstheme="majorHAnsi"/>
                <w:sz w:val="22"/>
                <w:szCs w:val="22"/>
                <w:lang w:val="fr-FR"/>
              </w:rPr>
            </w:pPr>
            <w:r w:rsidRPr="002F1233">
              <w:rPr>
                <w:rFonts w:asciiTheme="majorHAnsi" w:hAnsiTheme="majorHAnsi" w:cstheme="majorHAnsi"/>
                <w:sz w:val="22"/>
                <w:szCs w:val="22"/>
                <w:lang w:val="fr-FR"/>
              </w:rPr>
              <w:t xml:space="preserve">Equipment for strengthening Island Disaster management committees USD </w:t>
            </w:r>
            <w:r w:rsidR="00B66BFC" w:rsidRPr="002F1233">
              <w:rPr>
                <w:rFonts w:asciiTheme="majorHAnsi" w:hAnsiTheme="majorHAnsi" w:cstheme="majorHAnsi"/>
                <w:sz w:val="22"/>
                <w:szCs w:val="22"/>
                <w:lang w:val="fr-FR"/>
              </w:rPr>
              <w:t>4</w:t>
            </w:r>
            <w:r w:rsidRPr="002F1233">
              <w:rPr>
                <w:rFonts w:asciiTheme="majorHAnsi" w:hAnsiTheme="majorHAnsi" w:cstheme="majorHAnsi"/>
                <w:sz w:val="22"/>
                <w:szCs w:val="22"/>
                <w:lang w:val="fr-FR"/>
              </w:rPr>
              <w:t>0,000 – year 3-4</w:t>
            </w:r>
          </w:p>
        </w:tc>
      </w:tr>
      <w:tr w:rsidR="001D5440" w:rsidRPr="002F1233" w14:paraId="32953AA9" w14:textId="77777777" w:rsidTr="00D659DC">
        <w:trPr>
          <w:trHeight w:val="300"/>
        </w:trPr>
        <w:tc>
          <w:tcPr>
            <w:tcW w:w="704" w:type="dxa"/>
            <w:noWrap/>
            <w:hideMark/>
          </w:tcPr>
          <w:p w14:paraId="22A41062"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16</w:t>
            </w:r>
          </w:p>
        </w:tc>
        <w:tc>
          <w:tcPr>
            <w:tcW w:w="16868" w:type="dxa"/>
            <w:noWrap/>
          </w:tcPr>
          <w:p w14:paraId="0B154A9C" w14:textId="77777777" w:rsidR="001D5440" w:rsidRPr="002F1233" w:rsidRDefault="001D5440" w:rsidP="001D5440">
            <w:pPr>
              <w:rPr>
                <w:rFonts w:asciiTheme="majorHAnsi" w:hAnsiTheme="majorHAnsi" w:cstheme="majorHAnsi"/>
                <w:sz w:val="22"/>
                <w:szCs w:val="22"/>
                <w:lang w:val="fr-FR"/>
              </w:rPr>
            </w:pPr>
            <w:r w:rsidRPr="002F1233">
              <w:rPr>
                <w:rFonts w:asciiTheme="majorHAnsi" w:hAnsiTheme="majorHAnsi" w:cstheme="majorHAnsi"/>
                <w:sz w:val="22"/>
                <w:szCs w:val="22"/>
                <w:lang w:val="fr-FR"/>
              </w:rPr>
              <w:t>72400 Communications and Audio Visual Equipment :</w:t>
            </w:r>
          </w:p>
          <w:p w14:paraId="4ADBEF54" w14:textId="77777777" w:rsidR="001D5440" w:rsidRPr="002F1233" w:rsidRDefault="001D5440" w:rsidP="00B55A7D">
            <w:pPr>
              <w:numPr>
                <w:ilvl w:val="0"/>
                <w:numId w:val="38"/>
              </w:numPr>
              <w:rPr>
                <w:rFonts w:asciiTheme="majorHAnsi" w:hAnsiTheme="majorHAnsi" w:cstheme="majorHAnsi"/>
                <w:sz w:val="22"/>
                <w:szCs w:val="22"/>
                <w:lang w:val="fr-FR"/>
              </w:rPr>
            </w:pPr>
            <w:r w:rsidRPr="002F1233">
              <w:rPr>
                <w:rFonts w:asciiTheme="majorHAnsi" w:hAnsiTheme="majorHAnsi" w:cstheme="majorHAnsi"/>
                <w:sz w:val="22"/>
                <w:szCs w:val="22"/>
                <w:lang w:val="fr-FR"/>
              </w:rPr>
              <w:t>Equipment for IVA data processing and analysis at MFED-NSO, USD 5,000 – year 1</w:t>
            </w:r>
          </w:p>
          <w:p w14:paraId="72794D3E" w14:textId="77777777" w:rsidR="001D5440" w:rsidRPr="002F1233" w:rsidRDefault="001D5440" w:rsidP="00B55A7D">
            <w:pPr>
              <w:numPr>
                <w:ilvl w:val="0"/>
                <w:numId w:val="38"/>
              </w:numPr>
              <w:rPr>
                <w:rFonts w:asciiTheme="majorHAnsi" w:hAnsiTheme="majorHAnsi" w:cstheme="majorHAnsi"/>
                <w:sz w:val="22"/>
                <w:szCs w:val="22"/>
                <w:lang w:val="fr-FR"/>
              </w:rPr>
            </w:pPr>
            <w:r w:rsidRPr="002F1233">
              <w:rPr>
                <w:rFonts w:asciiTheme="majorHAnsi" w:hAnsiTheme="majorHAnsi" w:cstheme="majorHAnsi"/>
                <w:sz w:val="22"/>
                <w:szCs w:val="22"/>
                <w:lang w:val="fr-FR"/>
              </w:rPr>
              <w:t>Camera and audio visual technologies (LCD) for project communication USD 10,000 – year 1</w:t>
            </w:r>
          </w:p>
        </w:tc>
      </w:tr>
      <w:tr w:rsidR="001D5440" w:rsidRPr="002F1233" w14:paraId="2F0D7889" w14:textId="77777777" w:rsidTr="00D659DC">
        <w:trPr>
          <w:trHeight w:val="300"/>
        </w:trPr>
        <w:tc>
          <w:tcPr>
            <w:tcW w:w="704" w:type="dxa"/>
            <w:noWrap/>
            <w:hideMark/>
          </w:tcPr>
          <w:p w14:paraId="21F8380B"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17</w:t>
            </w:r>
          </w:p>
        </w:tc>
        <w:tc>
          <w:tcPr>
            <w:tcW w:w="16868" w:type="dxa"/>
            <w:noWrap/>
          </w:tcPr>
          <w:p w14:paraId="4A8ABEE2"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 xml:space="preserve">72500 Supplies: </w:t>
            </w:r>
          </w:p>
          <w:p w14:paraId="47C9C97B"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IVA surveys at 5 islands - USD 1,000 year 1, USD 1,000 year 2</w:t>
            </w:r>
          </w:p>
          <w:p w14:paraId="2343444F"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Island technical support officers, 5x USD 1,000/year – year 1-5</w:t>
            </w:r>
          </w:p>
          <w:p w14:paraId="66A04F42"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Community outreach consultations, USD 4,000/year - year 1-5</w:t>
            </w:r>
          </w:p>
        </w:tc>
      </w:tr>
      <w:tr w:rsidR="001D5440" w:rsidRPr="002F1233" w14:paraId="38082756" w14:textId="77777777" w:rsidTr="00D659DC">
        <w:trPr>
          <w:trHeight w:val="300"/>
        </w:trPr>
        <w:tc>
          <w:tcPr>
            <w:tcW w:w="704" w:type="dxa"/>
            <w:noWrap/>
          </w:tcPr>
          <w:p w14:paraId="32D5E647"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18</w:t>
            </w:r>
          </w:p>
        </w:tc>
        <w:tc>
          <w:tcPr>
            <w:tcW w:w="16868" w:type="dxa"/>
            <w:noWrap/>
          </w:tcPr>
          <w:p w14:paraId="52F008B5"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72800 Inf. Technology Equipment:</w:t>
            </w:r>
          </w:p>
          <w:p w14:paraId="5D8AFC91" w14:textId="77777777" w:rsidR="001D5440" w:rsidRPr="002F1233" w:rsidRDefault="001D5440" w:rsidP="00B55A7D">
            <w:pPr>
              <w:numPr>
                <w:ilvl w:val="0"/>
                <w:numId w:val="55"/>
              </w:numPr>
              <w:contextualSpacing/>
              <w:rPr>
                <w:rFonts w:asciiTheme="majorHAnsi" w:hAnsiTheme="majorHAnsi" w:cstheme="majorHAnsi"/>
                <w:sz w:val="22"/>
                <w:szCs w:val="22"/>
              </w:rPr>
            </w:pPr>
            <w:r w:rsidRPr="002F1233">
              <w:rPr>
                <w:rFonts w:asciiTheme="majorHAnsi" w:hAnsiTheme="majorHAnsi" w:cstheme="majorHAnsi"/>
                <w:sz w:val="22"/>
                <w:szCs w:val="22"/>
              </w:rPr>
              <w:t>Office set-up for islands technical support officers and annual maintenance USD 23,000 total – USD 3,000/island year 1, USD 2,000/year 2-5</w:t>
            </w:r>
          </w:p>
        </w:tc>
      </w:tr>
      <w:tr w:rsidR="001D5440" w:rsidRPr="002F1233" w14:paraId="5673F321" w14:textId="77777777" w:rsidTr="00D659DC">
        <w:trPr>
          <w:trHeight w:val="300"/>
        </w:trPr>
        <w:tc>
          <w:tcPr>
            <w:tcW w:w="704" w:type="dxa"/>
            <w:noWrap/>
            <w:hideMark/>
          </w:tcPr>
          <w:p w14:paraId="2BD9CDDC"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19</w:t>
            </w:r>
          </w:p>
        </w:tc>
        <w:tc>
          <w:tcPr>
            <w:tcW w:w="16868" w:type="dxa"/>
            <w:noWrap/>
          </w:tcPr>
          <w:p w14:paraId="5DBB2C90" w14:textId="77777777" w:rsidR="001D5440" w:rsidRPr="002F1233" w:rsidRDefault="001D5440" w:rsidP="001D5440">
            <w:pPr>
              <w:rPr>
                <w:rFonts w:asciiTheme="majorHAnsi" w:hAnsiTheme="majorHAnsi" w:cstheme="majorHAnsi"/>
                <w:sz w:val="22"/>
                <w:szCs w:val="22"/>
                <w:lang w:val="fr-FR"/>
              </w:rPr>
            </w:pPr>
            <w:r w:rsidRPr="002F1233">
              <w:rPr>
                <w:rFonts w:asciiTheme="majorHAnsi" w:hAnsiTheme="majorHAnsi" w:cstheme="majorHAnsi"/>
                <w:sz w:val="22"/>
                <w:szCs w:val="22"/>
                <w:lang w:val="fr-FR"/>
              </w:rPr>
              <w:t>74200 Audio visual and printing production costs:</w:t>
            </w:r>
          </w:p>
          <w:p w14:paraId="70A980A1" w14:textId="77777777" w:rsidR="001D5440" w:rsidRPr="002F1233" w:rsidRDefault="001D5440" w:rsidP="00B55A7D">
            <w:pPr>
              <w:numPr>
                <w:ilvl w:val="0"/>
                <w:numId w:val="41"/>
              </w:numPr>
              <w:contextualSpacing/>
              <w:rPr>
                <w:rFonts w:asciiTheme="majorHAnsi" w:hAnsiTheme="majorHAnsi" w:cstheme="majorHAnsi"/>
                <w:sz w:val="22"/>
                <w:szCs w:val="22"/>
              </w:rPr>
            </w:pPr>
            <w:r w:rsidRPr="002F1233">
              <w:rPr>
                <w:rFonts w:asciiTheme="majorHAnsi" w:hAnsiTheme="majorHAnsi" w:cstheme="majorHAnsi"/>
                <w:sz w:val="22"/>
                <w:szCs w:val="22"/>
              </w:rPr>
              <w:t>IVA-methodology, USD 5,000 – year 1</w:t>
            </w:r>
          </w:p>
          <w:p w14:paraId="31B8850B" w14:textId="77777777" w:rsidR="001D5440" w:rsidRPr="002F1233" w:rsidRDefault="001D5440" w:rsidP="00B55A7D">
            <w:pPr>
              <w:numPr>
                <w:ilvl w:val="0"/>
                <w:numId w:val="41"/>
              </w:numPr>
              <w:contextualSpacing/>
              <w:rPr>
                <w:rFonts w:asciiTheme="majorHAnsi" w:hAnsiTheme="majorHAnsi" w:cstheme="majorHAnsi"/>
                <w:sz w:val="22"/>
                <w:szCs w:val="22"/>
              </w:rPr>
            </w:pPr>
            <w:r w:rsidRPr="002F1233">
              <w:rPr>
                <w:rFonts w:asciiTheme="majorHAnsi" w:hAnsiTheme="majorHAnsi" w:cstheme="majorHAnsi"/>
                <w:sz w:val="22"/>
                <w:szCs w:val="22"/>
              </w:rPr>
              <w:t>IVA questionnaires and results - USD 5,000 year 1, USD 5,000 year 2</w:t>
            </w:r>
          </w:p>
          <w:p w14:paraId="0ED4C7D9" w14:textId="77777777" w:rsidR="001D5440" w:rsidRPr="002F1233" w:rsidRDefault="001D5440" w:rsidP="00B55A7D">
            <w:pPr>
              <w:numPr>
                <w:ilvl w:val="0"/>
                <w:numId w:val="37"/>
              </w:numPr>
              <w:rPr>
                <w:rFonts w:asciiTheme="majorHAnsi" w:hAnsiTheme="majorHAnsi" w:cstheme="majorHAnsi"/>
                <w:sz w:val="22"/>
                <w:szCs w:val="22"/>
                <w:lang w:val="fr-FR"/>
              </w:rPr>
            </w:pPr>
            <w:r w:rsidRPr="002F1233">
              <w:rPr>
                <w:rFonts w:asciiTheme="majorHAnsi" w:hAnsiTheme="majorHAnsi" w:cstheme="majorHAnsi"/>
                <w:sz w:val="22"/>
                <w:szCs w:val="22"/>
                <w:lang w:val="fr-FR"/>
              </w:rPr>
              <w:t>ICSP USD 5,500 - year 1-2</w:t>
            </w:r>
          </w:p>
          <w:p w14:paraId="140382F0" w14:textId="77777777" w:rsidR="001D5440" w:rsidRPr="002F1233" w:rsidRDefault="001D5440" w:rsidP="00B55A7D">
            <w:pPr>
              <w:numPr>
                <w:ilvl w:val="0"/>
                <w:numId w:val="37"/>
              </w:numPr>
              <w:rPr>
                <w:rFonts w:asciiTheme="majorHAnsi" w:hAnsiTheme="majorHAnsi" w:cstheme="majorHAnsi"/>
                <w:sz w:val="22"/>
                <w:szCs w:val="22"/>
                <w:lang w:val="fr-FR"/>
              </w:rPr>
            </w:pPr>
            <w:r w:rsidRPr="002F1233">
              <w:rPr>
                <w:rFonts w:asciiTheme="majorHAnsi" w:hAnsiTheme="majorHAnsi" w:cstheme="majorHAnsi"/>
                <w:sz w:val="22"/>
                <w:szCs w:val="22"/>
                <w:lang w:val="fr-FR"/>
              </w:rPr>
              <w:t>WoI-implementation and investment plans, USD 10,000 – year 2-3</w:t>
            </w:r>
          </w:p>
          <w:p w14:paraId="65C2E004" w14:textId="77777777" w:rsidR="001D5440" w:rsidRPr="002F1233" w:rsidRDefault="001D5440" w:rsidP="00B55A7D">
            <w:pPr>
              <w:numPr>
                <w:ilvl w:val="0"/>
                <w:numId w:val="37"/>
              </w:numPr>
              <w:rPr>
                <w:rFonts w:asciiTheme="majorHAnsi" w:hAnsiTheme="majorHAnsi" w:cstheme="majorHAnsi"/>
                <w:sz w:val="22"/>
                <w:szCs w:val="22"/>
                <w:lang w:val="fr-FR"/>
              </w:rPr>
            </w:pPr>
            <w:r w:rsidRPr="002F1233">
              <w:rPr>
                <w:rFonts w:asciiTheme="majorHAnsi" w:hAnsiTheme="majorHAnsi" w:cstheme="majorHAnsi"/>
                <w:sz w:val="22"/>
                <w:szCs w:val="22"/>
                <w:lang w:val="fr-FR"/>
              </w:rPr>
              <w:t>CBDRM plans, USD 5,000 – year 3</w:t>
            </w:r>
          </w:p>
          <w:p w14:paraId="0018E774" w14:textId="7CF31544" w:rsidR="001D5440" w:rsidRPr="002F1233" w:rsidRDefault="001D5440" w:rsidP="00B55A7D">
            <w:pPr>
              <w:numPr>
                <w:ilvl w:val="0"/>
                <w:numId w:val="37"/>
              </w:numPr>
              <w:rPr>
                <w:rFonts w:asciiTheme="majorHAnsi" w:hAnsiTheme="majorHAnsi" w:cstheme="majorHAnsi"/>
                <w:sz w:val="22"/>
                <w:szCs w:val="22"/>
                <w:lang w:val="fr-FR"/>
              </w:rPr>
            </w:pPr>
            <w:r w:rsidRPr="002F1233">
              <w:rPr>
                <w:rFonts w:asciiTheme="majorHAnsi" w:hAnsiTheme="majorHAnsi" w:cstheme="majorHAnsi"/>
                <w:sz w:val="22"/>
                <w:szCs w:val="22"/>
                <w:lang w:val="fr-FR"/>
              </w:rPr>
              <w:t>Gender, Equity and Social Inclusion research publication</w:t>
            </w:r>
            <w:r w:rsidR="002C198E" w:rsidRPr="002F1233">
              <w:rPr>
                <w:rFonts w:asciiTheme="majorHAnsi" w:hAnsiTheme="majorHAnsi" w:cstheme="majorHAnsi"/>
                <w:sz w:val="22"/>
                <w:szCs w:val="22"/>
                <w:lang w:val="fr-FR"/>
              </w:rPr>
              <w:t xml:space="preserve"> USD </w:t>
            </w:r>
            <w:r w:rsidR="00EE1D6D" w:rsidRPr="002F1233">
              <w:rPr>
                <w:rFonts w:asciiTheme="majorHAnsi" w:hAnsiTheme="majorHAnsi" w:cstheme="majorHAnsi"/>
                <w:sz w:val="22"/>
                <w:szCs w:val="22"/>
                <w:lang w:val="fr-FR"/>
              </w:rPr>
              <w:t>5</w:t>
            </w:r>
            <w:r w:rsidR="002C198E" w:rsidRPr="002F1233">
              <w:rPr>
                <w:rFonts w:asciiTheme="majorHAnsi" w:hAnsiTheme="majorHAnsi" w:cstheme="majorHAnsi"/>
                <w:sz w:val="22"/>
                <w:szCs w:val="22"/>
                <w:lang w:val="fr-FR"/>
              </w:rPr>
              <w:t>,000</w:t>
            </w:r>
            <w:r w:rsidRPr="002F1233">
              <w:rPr>
                <w:rFonts w:asciiTheme="majorHAnsi" w:hAnsiTheme="majorHAnsi" w:cstheme="majorHAnsi"/>
                <w:sz w:val="22"/>
                <w:szCs w:val="22"/>
                <w:lang w:val="fr-FR"/>
              </w:rPr>
              <w:t xml:space="preserve"> – year 1</w:t>
            </w:r>
          </w:p>
        </w:tc>
      </w:tr>
      <w:tr w:rsidR="001D5440" w:rsidRPr="002F1233" w14:paraId="51003B5F" w14:textId="77777777" w:rsidTr="00D659DC">
        <w:trPr>
          <w:trHeight w:val="300"/>
        </w:trPr>
        <w:tc>
          <w:tcPr>
            <w:tcW w:w="704" w:type="dxa"/>
            <w:noWrap/>
          </w:tcPr>
          <w:p w14:paraId="3943165A"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20</w:t>
            </w:r>
          </w:p>
        </w:tc>
        <w:tc>
          <w:tcPr>
            <w:tcW w:w="16868" w:type="dxa"/>
            <w:noWrap/>
          </w:tcPr>
          <w:p w14:paraId="5DBD483F" w14:textId="2DD252E8" w:rsidR="001D5440" w:rsidRPr="002F1233" w:rsidRDefault="00090612" w:rsidP="001D5440">
            <w:pPr>
              <w:rPr>
                <w:rFonts w:asciiTheme="majorHAnsi" w:hAnsiTheme="majorHAnsi" w:cstheme="majorHAnsi"/>
                <w:sz w:val="22"/>
                <w:szCs w:val="22"/>
                <w:lang w:val="fr-FR"/>
              </w:rPr>
            </w:pPr>
            <w:r>
              <w:rPr>
                <w:rFonts w:asciiTheme="majorHAnsi" w:hAnsiTheme="majorHAnsi" w:cstheme="majorHAnsi"/>
                <w:sz w:val="22"/>
                <w:szCs w:val="22"/>
                <w:lang w:val="fr-FR"/>
              </w:rPr>
              <w:t>72200</w:t>
            </w:r>
            <w:r w:rsidRPr="002F1233">
              <w:rPr>
                <w:rFonts w:asciiTheme="majorHAnsi" w:hAnsiTheme="majorHAnsi" w:cstheme="majorHAnsi"/>
                <w:sz w:val="22"/>
                <w:szCs w:val="22"/>
                <w:lang w:val="fr-FR"/>
              </w:rPr>
              <w:t xml:space="preserve"> </w:t>
            </w:r>
            <w:r>
              <w:rPr>
                <w:rFonts w:asciiTheme="majorHAnsi" w:hAnsiTheme="majorHAnsi" w:cstheme="majorHAnsi"/>
                <w:sz w:val="22"/>
                <w:szCs w:val="22"/>
                <w:lang w:val="fr-FR"/>
              </w:rPr>
              <w:t>Equipment</w:t>
            </w:r>
            <w:r w:rsidR="00A87349">
              <w:rPr>
                <w:rFonts w:asciiTheme="majorHAnsi" w:hAnsiTheme="majorHAnsi" w:cstheme="majorHAnsi"/>
                <w:sz w:val="22"/>
                <w:szCs w:val="22"/>
                <w:lang w:val="fr-FR"/>
              </w:rPr>
              <w:t xml:space="preserve"> &amp; Furnitures</w:t>
            </w:r>
          </w:p>
          <w:p w14:paraId="418972A7" w14:textId="78C364AC" w:rsidR="001D5440" w:rsidRPr="002F1233" w:rsidRDefault="001D5440" w:rsidP="00B55A7D">
            <w:pPr>
              <w:numPr>
                <w:ilvl w:val="0"/>
                <w:numId w:val="38"/>
              </w:numPr>
              <w:rPr>
                <w:rFonts w:asciiTheme="majorHAnsi" w:hAnsiTheme="majorHAnsi" w:cstheme="majorHAnsi"/>
                <w:sz w:val="22"/>
                <w:szCs w:val="22"/>
                <w:lang w:val="fr-FR"/>
              </w:rPr>
            </w:pPr>
            <w:r w:rsidRPr="002F1233">
              <w:rPr>
                <w:rFonts w:asciiTheme="majorHAnsi" w:hAnsiTheme="majorHAnsi" w:cstheme="majorHAnsi"/>
                <w:sz w:val="22"/>
                <w:szCs w:val="22"/>
                <w:lang w:val="fr-FR"/>
              </w:rPr>
              <w:t xml:space="preserve">5 motorcycles for </w:t>
            </w:r>
            <w:r w:rsidR="00535641">
              <w:rPr>
                <w:rFonts w:asciiTheme="majorHAnsi" w:hAnsiTheme="majorHAnsi" w:cstheme="majorHAnsi"/>
                <w:sz w:val="22"/>
                <w:szCs w:val="22"/>
                <w:lang w:val="fr-FR"/>
              </w:rPr>
              <w:t xml:space="preserve">5 </w:t>
            </w:r>
            <w:r w:rsidRPr="002F1233">
              <w:rPr>
                <w:rFonts w:asciiTheme="majorHAnsi" w:hAnsiTheme="majorHAnsi" w:cstheme="majorHAnsi"/>
                <w:sz w:val="22"/>
                <w:szCs w:val="22"/>
                <w:lang w:val="fr-FR"/>
              </w:rPr>
              <w:t xml:space="preserve">islands </w:t>
            </w:r>
            <w:r w:rsidR="00535641">
              <w:rPr>
                <w:rFonts w:asciiTheme="majorHAnsi" w:hAnsiTheme="majorHAnsi" w:cstheme="majorHAnsi"/>
                <w:sz w:val="22"/>
                <w:szCs w:val="22"/>
                <w:lang w:val="fr-FR"/>
              </w:rPr>
              <w:t xml:space="preserve">for </w:t>
            </w:r>
            <w:r w:rsidR="00535641" w:rsidRPr="00535641">
              <w:rPr>
                <w:rFonts w:asciiTheme="majorHAnsi" w:hAnsiTheme="majorHAnsi" w:cstheme="majorHAnsi"/>
                <w:sz w:val="22"/>
                <w:szCs w:val="22"/>
                <w:lang w:val="en-AU"/>
              </w:rPr>
              <w:t>implementation</w:t>
            </w:r>
            <w:r w:rsidR="00535641">
              <w:rPr>
                <w:rFonts w:asciiTheme="majorHAnsi" w:hAnsiTheme="majorHAnsi" w:cstheme="majorHAnsi"/>
                <w:sz w:val="22"/>
                <w:szCs w:val="22"/>
                <w:lang w:val="fr-FR"/>
              </w:rPr>
              <w:t xml:space="preserve"> of Components</w:t>
            </w:r>
            <w:r w:rsidRPr="002F1233">
              <w:rPr>
                <w:rFonts w:asciiTheme="majorHAnsi" w:hAnsiTheme="majorHAnsi" w:cstheme="majorHAnsi"/>
                <w:sz w:val="22"/>
                <w:szCs w:val="22"/>
                <w:lang w:val="fr-FR"/>
              </w:rPr>
              <w:t>, USD 50,000 – year 1</w:t>
            </w:r>
          </w:p>
        </w:tc>
      </w:tr>
      <w:tr w:rsidR="001D5440" w:rsidRPr="002F1233" w14:paraId="24498756" w14:textId="77777777" w:rsidTr="00D659DC">
        <w:trPr>
          <w:trHeight w:val="300"/>
        </w:trPr>
        <w:tc>
          <w:tcPr>
            <w:tcW w:w="704" w:type="dxa"/>
            <w:noWrap/>
          </w:tcPr>
          <w:p w14:paraId="10F28907"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21</w:t>
            </w:r>
          </w:p>
        </w:tc>
        <w:tc>
          <w:tcPr>
            <w:tcW w:w="16868" w:type="dxa"/>
            <w:noWrap/>
          </w:tcPr>
          <w:p w14:paraId="437F7908" w14:textId="77777777" w:rsidR="001D5440" w:rsidRPr="002F1233" w:rsidRDefault="001D5440" w:rsidP="001D5440">
            <w:pPr>
              <w:rPr>
                <w:rFonts w:asciiTheme="majorHAnsi" w:hAnsiTheme="majorHAnsi" w:cstheme="majorHAnsi"/>
                <w:sz w:val="22"/>
                <w:szCs w:val="22"/>
                <w:lang w:val="fr-FR"/>
              </w:rPr>
            </w:pPr>
            <w:r w:rsidRPr="002F1233">
              <w:rPr>
                <w:rFonts w:asciiTheme="majorHAnsi" w:hAnsiTheme="majorHAnsi" w:cstheme="majorHAnsi"/>
                <w:sz w:val="22"/>
                <w:szCs w:val="22"/>
                <w:lang w:val="fr-FR"/>
              </w:rPr>
              <w:t xml:space="preserve">75700 Training, workshop and conferences: </w:t>
            </w:r>
          </w:p>
          <w:p w14:paraId="0C52F72F" w14:textId="77777777" w:rsidR="001D5440" w:rsidRPr="002F1233" w:rsidRDefault="001D5440" w:rsidP="00B55A7D">
            <w:pPr>
              <w:numPr>
                <w:ilvl w:val="0"/>
                <w:numId w:val="33"/>
              </w:numPr>
              <w:rPr>
                <w:rFonts w:asciiTheme="majorHAnsi" w:hAnsiTheme="majorHAnsi" w:cstheme="majorHAnsi"/>
                <w:sz w:val="22"/>
                <w:szCs w:val="22"/>
                <w:lang w:val="fr-FR"/>
              </w:rPr>
            </w:pPr>
            <w:r w:rsidRPr="002F1233">
              <w:rPr>
                <w:rFonts w:asciiTheme="majorHAnsi" w:hAnsiTheme="majorHAnsi" w:cstheme="majorHAnsi"/>
                <w:sz w:val="22"/>
                <w:szCs w:val="22"/>
                <w:lang w:val="fr-FR"/>
              </w:rPr>
              <w:t>IVA training national level, KNEG (30 people), 3 days USD 10,000 – year 1</w:t>
            </w:r>
          </w:p>
          <w:p w14:paraId="65E1804B" w14:textId="77777777" w:rsidR="001D5440" w:rsidRPr="002F1233" w:rsidRDefault="001D5440" w:rsidP="00B55A7D">
            <w:pPr>
              <w:numPr>
                <w:ilvl w:val="0"/>
                <w:numId w:val="33"/>
              </w:numPr>
              <w:rPr>
                <w:rFonts w:asciiTheme="majorHAnsi" w:hAnsiTheme="majorHAnsi" w:cstheme="majorHAnsi"/>
                <w:sz w:val="22"/>
                <w:szCs w:val="22"/>
                <w:lang w:val="fr-FR"/>
              </w:rPr>
            </w:pPr>
            <w:r w:rsidRPr="002F1233">
              <w:rPr>
                <w:rFonts w:asciiTheme="majorHAnsi" w:hAnsiTheme="majorHAnsi" w:cstheme="majorHAnsi"/>
                <w:sz w:val="22"/>
                <w:szCs w:val="22"/>
                <w:lang w:val="fr-FR"/>
              </w:rPr>
              <w:t>IVA Island consultations at 5 islands, US 10,000/island - USD 50,000, year 1-2</w:t>
            </w:r>
          </w:p>
          <w:p w14:paraId="17039C42" w14:textId="77777777" w:rsidR="001D5440" w:rsidRPr="002F1233" w:rsidRDefault="001D5440" w:rsidP="00B55A7D">
            <w:pPr>
              <w:numPr>
                <w:ilvl w:val="0"/>
                <w:numId w:val="33"/>
              </w:numPr>
              <w:rPr>
                <w:rFonts w:asciiTheme="majorHAnsi" w:hAnsiTheme="majorHAnsi" w:cstheme="majorHAnsi"/>
                <w:sz w:val="22"/>
                <w:szCs w:val="22"/>
                <w:lang w:val="fr-FR"/>
              </w:rPr>
            </w:pPr>
            <w:r w:rsidRPr="002F1233">
              <w:rPr>
                <w:rFonts w:asciiTheme="majorHAnsi" w:hAnsiTheme="majorHAnsi" w:cstheme="majorHAnsi"/>
                <w:sz w:val="22"/>
                <w:szCs w:val="22"/>
                <w:lang w:val="fr-FR"/>
              </w:rPr>
              <w:t>ICSP consultation workshops and trainings in 5 islands - USD 30,000, year 1-2</w:t>
            </w:r>
          </w:p>
          <w:p w14:paraId="008E4FBF" w14:textId="7C00F19E" w:rsidR="001D5440" w:rsidRPr="002F1233" w:rsidRDefault="001D5440" w:rsidP="00B55A7D">
            <w:pPr>
              <w:numPr>
                <w:ilvl w:val="0"/>
                <w:numId w:val="33"/>
              </w:numPr>
              <w:rPr>
                <w:rFonts w:asciiTheme="majorHAnsi" w:hAnsiTheme="majorHAnsi" w:cstheme="majorHAnsi"/>
                <w:sz w:val="22"/>
                <w:szCs w:val="22"/>
                <w:lang w:val="fr-FR"/>
              </w:rPr>
            </w:pPr>
            <w:r w:rsidRPr="002F1233">
              <w:rPr>
                <w:rFonts w:asciiTheme="majorHAnsi" w:hAnsiTheme="majorHAnsi" w:cstheme="majorHAnsi"/>
                <w:sz w:val="22"/>
                <w:szCs w:val="22"/>
                <w:lang w:val="fr-FR"/>
              </w:rPr>
              <w:t xml:space="preserve">WoI-training at national level for KNEG, USD 10,000 USD – year </w:t>
            </w:r>
            <w:r w:rsidR="00EE1D6D" w:rsidRPr="002F1233">
              <w:rPr>
                <w:rFonts w:asciiTheme="majorHAnsi" w:hAnsiTheme="majorHAnsi" w:cstheme="majorHAnsi"/>
                <w:sz w:val="22"/>
                <w:szCs w:val="22"/>
                <w:lang w:val="fr-FR"/>
              </w:rPr>
              <w:t>1-2</w:t>
            </w:r>
          </w:p>
          <w:p w14:paraId="6E95F59A" w14:textId="77777777" w:rsidR="001D5440" w:rsidRPr="002F1233" w:rsidRDefault="001D5440" w:rsidP="00B55A7D">
            <w:pPr>
              <w:numPr>
                <w:ilvl w:val="0"/>
                <w:numId w:val="33"/>
              </w:numPr>
              <w:rPr>
                <w:rFonts w:asciiTheme="majorHAnsi" w:hAnsiTheme="majorHAnsi" w:cstheme="majorHAnsi"/>
                <w:sz w:val="22"/>
                <w:szCs w:val="22"/>
                <w:lang w:val="fr-FR"/>
              </w:rPr>
            </w:pPr>
            <w:r w:rsidRPr="002F1233">
              <w:rPr>
                <w:rFonts w:asciiTheme="majorHAnsi" w:hAnsiTheme="majorHAnsi" w:cstheme="majorHAnsi"/>
                <w:sz w:val="22"/>
                <w:szCs w:val="22"/>
                <w:lang w:val="fr-FR"/>
              </w:rPr>
              <w:t>WoI-training and WoI-formulation consultations at island level, 5 x  5,000 USD – USD 25,000, year 2-3</w:t>
            </w:r>
          </w:p>
          <w:p w14:paraId="09FBFD07" w14:textId="0C7DD3E3" w:rsidR="001D5440" w:rsidRPr="002F1233" w:rsidRDefault="001D5440" w:rsidP="00B55A7D">
            <w:pPr>
              <w:numPr>
                <w:ilvl w:val="0"/>
                <w:numId w:val="33"/>
              </w:numPr>
              <w:rPr>
                <w:rFonts w:asciiTheme="majorHAnsi" w:hAnsiTheme="majorHAnsi" w:cstheme="majorHAnsi"/>
                <w:sz w:val="22"/>
                <w:szCs w:val="22"/>
              </w:rPr>
            </w:pPr>
            <w:r w:rsidRPr="002F1233">
              <w:rPr>
                <w:rFonts w:asciiTheme="majorHAnsi" w:hAnsiTheme="majorHAnsi" w:cstheme="majorHAnsi"/>
                <w:sz w:val="22"/>
                <w:szCs w:val="22"/>
              </w:rPr>
              <w:t xml:space="preserve">CBDRM committee training and consultation workshops, 5islands x USD 5,000 – USD 25,000, year 3 </w:t>
            </w:r>
          </w:p>
          <w:p w14:paraId="232699BC" w14:textId="0613F1E2" w:rsidR="001D5440" w:rsidRPr="002F1233" w:rsidRDefault="001D5440" w:rsidP="00B55A7D">
            <w:pPr>
              <w:numPr>
                <w:ilvl w:val="0"/>
                <w:numId w:val="33"/>
              </w:numPr>
              <w:rPr>
                <w:rFonts w:asciiTheme="majorHAnsi" w:hAnsiTheme="majorHAnsi" w:cstheme="majorHAnsi"/>
                <w:sz w:val="22"/>
                <w:szCs w:val="22"/>
              </w:rPr>
            </w:pPr>
            <w:r w:rsidRPr="002F1233">
              <w:rPr>
                <w:rFonts w:asciiTheme="majorHAnsi" w:hAnsiTheme="majorHAnsi" w:cstheme="majorHAnsi"/>
                <w:sz w:val="22"/>
                <w:szCs w:val="22"/>
              </w:rPr>
              <w:t>Consultations to collect traditional knowledge for early signs and coping mechanisms USD 15,000 – year 2</w:t>
            </w:r>
          </w:p>
          <w:p w14:paraId="1AE490E0" w14:textId="77777777" w:rsidR="001D5440" w:rsidRPr="002F1233" w:rsidRDefault="001D5440" w:rsidP="00B55A7D">
            <w:pPr>
              <w:numPr>
                <w:ilvl w:val="0"/>
                <w:numId w:val="33"/>
              </w:numPr>
              <w:rPr>
                <w:rFonts w:asciiTheme="majorHAnsi" w:hAnsiTheme="majorHAnsi" w:cstheme="majorHAnsi"/>
                <w:sz w:val="22"/>
                <w:szCs w:val="22"/>
              </w:rPr>
            </w:pPr>
            <w:r w:rsidRPr="002F1233">
              <w:rPr>
                <w:rFonts w:asciiTheme="majorHAnsi" w:hAnsiTheme="majorHAnsi" w:cstheme="majorHAnsi"/>
                <w:sz w:val="22"/>
                <w:szCs w:val="22"/>
              </w:rPr>
              <w:lastRenderedPageBreak/>
              <w:t>Community outreach, awareness and training programmes, USD 30,000 /island – year 1-5</w:t>
            </w:r>
          </w:p>
          <w:p w14:paraId="4D96911B" w14:textId="0268CA61" w:rsidR="001D5440" w:rsidRPr="002F1233" w:rsidRDefault="001D5440" w:rsidP="00B55A7D">
            <w:pPr>
              <w:numPr>
                <w:ilvl w:val="0"/>
                <w:numId w:val="33"/>
              </w:numPr>
              <w:rPr>
                <w:rFonts w:asciiTheme="majorHAnsi" w:hAnsiTheme="majorHAnsi" w:cstheme="majorHAnsi"/>
                <w:sz w:val="22"/>
                <w:szCs w:val="22"/>
              </w:rPr>
            </w:pPr>
            <w:r w:rsidRPr="002F1233">
              <w:rPr>
                <w:rFonts w:asciiTheme="majorHAnsi" w:hAnsiTheme="majorHAnsi" w:cstheme="majorHAnsi"/>
                <w:sz w:val="22"/>
                <w:szCs w:val="22"/>
              </w:rPr>
              <w:t xml:space="preserve">Gender, Equity and Social Inclusion research consultations, USD </w:t>
            </w:r>
            <w:r w:rsidR="00EE1D6D" w:rsidRPr="002F1233">
              <w:rPr>
                <w:rFonts w:asciiTheme="majorHAnsi" w:hAnsiTheme="majorHAnsi" w:cstheme="majorHAnsi"/>
                <w:sz w:val="22"/>
                <w:szCs w:val="22"/>
              </w:rPr>
              <w:t>3</w:t>
            </w:r>
            <w:r w:rsidRPr="002F1233">
              <w:rPr>
                <w:rFonts w:asciiTheme="majorHAnsi" w:hAnsiTheme="majorHAnsi" w:cstheme="majorHAnsi"/>
                <w:sz w:val="22"/>
                <w:szCs w:val="22"/>
              </w:rPr>
              <w:t>0,000 – year 1</w:t>
            </w:r>
          </w:p>
        </w:tc>
      </w:tr>
      <w:tr w:rsidR="001D5440" w:rsidRPr="002F1233" w14:paraId="412EC9B8" w14:textId="77777777" w:rsidTr="00D659DC">
        <w:trPr>
          <w:trHeight w:val="300"/>
        </w:trPr>
        <w:tc>
          <w:tcPr>
            <w:tcW w:w="17572" w:type="dxa"/>
            <w:gridSpan w:val="2"/>
            <w:shd w:val="clear" w:color="auto" w:fill="D9E2F3"/>
            <w:noWrap/>
            <w:hideMark/>
          </w:tcPr>
          <w:p w14:paraId="33D9AF81" w14:textId="77777777" w:rsidR="001D5440" w:rsidRPr="002F1233" w:rsidRDefault="001D5440" w:rsidP="001D5440">
            <w:pPr>
              <w:contextualSpacing/>
              <w:rPr>
                <w:rFonts w:asciiTheme="majorHAnsi" w:hAnsiTheme="majorHAnsi" w:cstheme="majorHAnsi"/>
                <w:b/>
                <w:sz w:val="22"/>
                <w:szCs w:val="22"/>
              </w:rPr>
            </w:pPr>
            <w:r w:rsidRPr="002F1233">
              <w:rPr>
                <w:rFonts w:asciiTheme="majorHAnsi" w:hAnsiTheme="majorHAnsi" w:cstheme="majorHAnsi"/>
                <w:b/>
                <w:sz w:val="22"/>
                <w:szCs w:val="22"/>
              </w:rPr>
              <w:lastRenderedPageBreak/>
              <w:t>Component 3:  Whole of Island implementation of water, food security and infrastructure adaptation measures</w:t>
            </w:r>
          </w:p>
        </w:tc>
      </w:tr>
      <w:tr w:rsidR="001D5440" w:rsidRPr="002F1233" w14:paraId="324A82FF" w14:textId="77777777" w:rsidTr="00D659DC">
        <w:trPr>
          <w:trHeight w:val="300"/>
        </w:trPr>
        <w:tc>
          <w:tcPr>
            <w:tcW w:w="704" w:type="dxa"/>
            <w:noWrap/>
            <w:hideMark/>
          </w:tcPr>
          <w:p w14:paraId="3AFD7A3A"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20</w:t>
            </w:r>
          </w:p>
        </w:tc>
        <w:tc>
          <w:tcPr>
            <w:tcW w:w="16868" w:type="dxa"/>
            <w:noWrap/>
          </w:tcPr>
          <w:p w14:paraId="2946C981"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71200 International consultants:</w:t>
            </w:r>
          </w:p>
          <w:p w14:paraId="4D51E87D" w14:textId="165F0840" w:rsidR="0069015F" w:rsidRPr="002F1233" w:rsidRDefault="0069015F"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Safeguards specialist (40 days@500 USD) to prepare and monitor Environmental and Social Management Framework – USD 10,000 Y1, USD 5,000 year 3 and USD 5,000 year 5 </w:t>
            </w:r>
          </w:p>
          <w:p w14:paraId="1BAD29D0" w14:textId="6D14AD86"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Climate-resilient agricultural specialist (LTA 120 days@500 USD) to guide and develop guidelines for climate-resilient agroforestry and livestock practices, including capacity development of agricultural assistants and farmers, and provide guidance to MELAD-ALD for establishment of seed centres and local/community-based production and market-mechanisms</w:t>
            </w:r>
          </w:p>
          <w:p w14:paraId="5D29E322"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Community-based food production and marketing specialist (30 days @500 USD) to carry out feasibility study for establishment of community-based broiler/egg production and establishment of local vegetable/fruit markets – year 3</w:t>
            </w:r>
          </w:p>
          <w:p w14:paraId="2AFB6FA3"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Water sector specialist (LTA 120 days@500USD) to oversee water resources assessments, conduct technology assessment and drought contingency analysis, and provide guidance and capacity building to MISE-WSEU, USD 60,000 – 60 days year 1, 40 days year 2, 20 days year 3 </w:t>
            </w:r>
          </w:p>
          <w:p w14:paraId="0AF6835B"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Engineer/technology experts for technology assessment for climate-proofing of new infrastructure development (20 days@USD500), USD 10,000 – year 1</w:t>
            </w:r>
          </w:p>
          <w:p w14:paraId="2E19E3F2"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Engineer specialized in retrofitting/climate-proofing of infrastructure for assessment and design of retrofitting measures, including capacity building (90 days@500USD/day) – 60 days year 3, 30 days year 4</w:t>
            </w:r>
          </w:p>
        </w:tc>
      </w:tr>
      <w:tr w:rsidR="001D5440" w:rsidRPr="002F1233" w14:paraId="7F130E0D" w14:textId="77777777" w:rsidTr="00D659DC">
        <w:trPr>
          <w:trHeight w:val="300"/>
        </w:trPr>
        <w:tc>
          <w:tcPr>
            <w:tcW w:w="704" w:type="dxa"/>
            <w:noWrap/>
            <w:hideMark/>
          </w:tcPr>
          <w:p w14:paraId="6F90406F"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21</w:t>
            </w:r>
          </w:p>
        </w:tc>
        <w:tc>
          <w:tcPr>
            <w:tcW w:w="16868" w:type="dxa"/>
            <w:noWrap/>
          </w:tcPr>
          <w:p w14:paraId="0C04CD53"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71600 Travel:</w:t>
            </w:r>
          </w:p>
          <w:p w14:paraId="495A3BED" w14:textId="60B3CD84" w:rsidR="0069015F" w:rsidRPr="002F1233" w:rsidRDefault="0069015F"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Safeguards specialist to prepare and monitor Environmental and Social Management Framework, USD 5,000/year - Y1, 3, 5</w:t>
            </w:r>
          </w:p>
          <w:p w14:paraId="2F45AB51" w14:textId="02E5EA4D"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Climate-resilient agricultural specialist, international travel 3 mission, USD 20,000 – year 2, 3, 4</w:t>
            </w:r>
          </w:p>
          <w:p w14:paraId="1ECA04D1"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Climate-resilient agroforestry and livestock practices consultations, implementation and coordination support by MELAD-ALD, local travel, USD 40,000 – year 2-5</w:t>
            </w:r>
          </w:p>
          <w:p w14:paraId="472776DB"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Community based food production and marketing-specialist, international travel, USD 10,000 – year 3 </w:t>
            </w:r>
          </w:p>
          <w:p w14:paraId="50077A7C"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Water resources assessments and technology assessments, 3 missions and DSA, local travel, USD 40,000 – USD 20,000 year 1, USD 10,000 year 2, USD 10,000 year 3</w:t>
            </w:r>
          </w:p>
          <w:p w14:paraId="49F2D976"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Community-awareness and installation of water and sanitation equipment, USD 25,000 – year 2-4</w:t>
            </w:r>
          </w:p>
          <w:p w14:paraId="048D6BB9"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Infrastructure technology assessment expert, 1 mission and DSA, USD 6,000 – year 1</w:t>
            </w:r>
          </w:p>
          <w:p w14:paraId="406A423E"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Infrastructure retrofitting specialist, 2 missions and DSA USD 15,000 – year 3, 4 </w:t>
            </w:r>
          </w:p>
          <w:p w14:paraId="477C1A8A"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Assessment of lagoon resources, missions and local travel, USD 15,000 – year 2</w:t>
            </w:r>
          </w:p>
        </w:tc>
      </w:tr>
      <w:tr w:rsidR="001D5440" w:rsidRPr="002F1233" w14:paraId="2AF0B371" w14:textId="77777777" w:rsidTr="00D659DC">
        <w:trPr>
          <w:trHeight w:val="300"/>
        </w:trPr>
        <w:tc>
          <w:tcPr>
            <w:tcW w:w="704" w:type="dxa"/>
            <w:noWrap/>
            <w:hideMark/>
          </w:tcPr>
          <w:p w14:paraId="190EF479"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22</w:t>
            </w:r>
          </w:p>
        </w:tc>
        <w:tc>
          <w:tcPr>
            <w:tcW w:w="16868" w:type="dxa"/>
            <w:noWrap/>
          </w:tcPr>
          <w:p w14:paraId="6DC58139"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 xml:space="preserve">72100 Contractual services - company: </w:t>
            </w:r>
          </w:p>
          <w:p w14:paraId="4CFB5B8C" w14:textId="32664F60"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Assessment of lagoon resources and identification of mining areas for large infrastructure development in selected outer islands, USD 350,000 - year 2</w:t>
            </w:r>
          </w:p>
          <w:p w14:paraId="74152E47" w14:textId="632A7846" w:rsidR="009D056B" w:rsidRPr="002F1233" w:rsidRDefault="009D056B"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Flood and erosion mapping for project islands, including capacity building, USD</w:t>
            </w:r>
            <w:r w:rsidR="00432312" w:rsidRPr="002F1233">
              <w:rPr>
                <w:rFonts w:asciiTheme="majorHAnsi" w:hAnsiTheme="majorHAnsi" w:cstheme="majorHAnsi"/>
                <w:sz w:val="22"/>
                <w:szCs w:val="22"/>
              </w:rPr>
              <w:t xml:space="preserve"> 400,000</w:t>
            </w:r>
            <w:r w:rsidRPr="002F1233">
              <w:rPr>
                <w:rFonts w:asciiTheme="majorHAnsi" w:hAnsiTheme="majorHAnsi" w:cstheme="majorHAnsi"/>
                <w:sz w:val="22"/>
                <w:szCs w:val="22"/>
              </w:rPr>
              <w:t xml:space="preserve"> – year 1</w:t>
            </w:r>
            <w:r w:rsidR="00432312" w:rsidRPr="002F1233">
              <w:rPr>
                <w:rFonts w:asciiTheme="majorHAnsi" w:hAnsiTheme="majorHAnsi" w:cstheme="majorHAnsi"/>
                <w:sz w:val="22"/>
                <w:szCs w:val="22"/>
              </w:rPr>
              <w:t>, 2</w:t>
            </w:r>
          </w:p>
          <w:p w14:paraId="61F3DCCE" w14:textId="2002B8AF"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Construction equipment for retrofitting and climate-proofing, USD </w:t>
            </w:r>
            <w:r w:rsidR="009D056B" w:rsidRPr="002F1233">
              <w:rPr>
                <w:rFonts w:asciiTheme="majorHAnsi" w:hAnsiTheme="majorHAnsi" w:cstheme="majorHAnsi"/>
                <w:sz w:val="22"/>
                <w:szCs w:val="22"/>
              </w:rPr>
              <w:t>1</w:t>
            </w:r>
            <w:r w:rsidRPr="002F1233">
              <w:rPr>
                <w:rFonts w:asciiTheme="majorHAnsi" w:hAnsiTheme="majorHAnsi" w:cstheme="majorHAnsi"/>
                <w:sz w:val="22"/>
                <w:szCs w:val="22"/>
              </w:rPr>
              <w:t xml:space="preserve">50,000 – year 3 </w:t>
            </w:r>
          </w:p>
          <w:p w14:paraId="636AA798" w14:textId="0F1C123E"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Construction materials for retrofitting of community infrastructure and buildings, USD </w:t>
            </w:r>
            <w:r w:rsidR="00432312" w:rsidRPr="002F1233">
              <w:rPr>
                <w:rFonts w:asciiTheme="majorHAnsi" w:hAnsiTheme="majorHAnsi" w:cstheme="majorHAnsi"/>
                <w:sz w:val="22"/>
                <w:szCs w:val="22"/>
              </w:rPr>
              <w:t>7</w:t>
            </w:r>
            <w:r w:rsidRPr="002F1233">
              <w:rPr>
                <w:rFonts w:asciiTheme="majorHAnsi" w:hAnsiTheme="majorHAnsi" w:cstheme="majorHAnsi"/>
                <w:sz w:val="22"/>
                <w:szCs w:val="22"/>
              </w:rPr>
              <w:t xml:space="preserve">00,000 – USD </w:t>
            </w:r>
            <w:r w:rsidR="00432312" w:rsidRPr="002F1233">
              <w:rPr>
                <w:rFonts w:asciiTheme="majorHAnsi" w:hAnsiTheme="majorHAnsi" w:cstheme="majorHAnsi"/>
                <w:sz w:val="22"/>
                <w:szCs w:val="22"/>
              </w:rPr>
              <w:t>40</w:t>
            </w:r>
            <w:r w:rsidRPr="002F1233">
              <w:rPr>
                <w:rFonts w:asciiTheme="majorHAnsi" w:hAnsiTheme="majorHAnsi" w:cstheme="majorHAnsi"/>
                <w:sz w:val="22"/>
                <w:szCs w:val="22"/>
              </w:rPr>
              <w:t xml:space="preserve">0,000 year 3, USD </w:t>
            </w:r>
            <w:r w:rsidR="00432312" w:rsidRPr="002F1233">
              <w:rPr>
                <w:rFonts w:asciiTheme="majorHAnsi" w:hAnsiTheme="majorHAnsi" w:cstheme="majorHAnsi"/>
                <w:sz w:val="22"/>
                <w:szCs w:val="22"/>
              </w:rPr>
              <w:t>3</w:t>
            </w:r>
            <w:r w:rsidRPr="002F1233">
              <w:rPr>
                <w:rFonts w:asciiTheme="majorHAnsi" w:hAnsiTheme="majorHAnsi" w:cstheme="majorHAnsi"/>
                <w:sz w:val="22"/>
                <w:szCs w:val="22"/>
              </w:rPr>
              <w:t>0,000 year 4</w:t>
            </w:r>
          </w:p>
          <w:p w14:paraId="0DAC6D7B"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Improved water and sanitation technologies for 5 project islands, USD 2,000,000 – USD 1,000,000 year 3, USD 1,000,000 year 4</w:t>
            </w:r>
          </w:p>
        </w:tc>
      </w:tr>
      <w:tr w:rsidR="001D5440" w:rsidRPr="002F1233" w14:paraId="3119B2E8" w14:textId="77777777" w:rsidTr="00D659DC">
        <w:trPr>
          <w:trHeight w:val="300"/>
        </w:trPr>
        <w:tc>
          <w:tcPr>
            <w:tcW w:w="704" w:type="dxa"/>
            <w:noWrap/>
          </w:tcPr>
          <w:p w14:paraId="6F20D2E2"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23</w:t>
            </w:r>
          </w:p>
        </w:tc>
        <w:tc>
          <w:tcPr>
            <w:tcW w:w="16868" w:type="dxa"/>
            <w:noWrap/>
          </w:tcPr>
          <w:p w14:paraId="59472A53"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72200 Equipment:</w:t>
            </w:r>
          </w:p>
          <w:p w14:paraId="1A2FA6AB" w14:textId="77777777" w:rsidR="001D5440" w:rsidRPr="002F1233" w:rsidRDefault="001D5440" w:rsidP="00B55A7D">
            <w:pPr>
              <w:numPr>
                <w:ilvl w:val="0"/>
                <w:numId w:val="42"/>
              </w:numPr>
              <w:contextualSpacing/>
              <w:rPr>
                <w:rFonts w:asciiTheme="majorHAnsi" w:hAnsiTheme="majorHAnsi" w:cstheme="majorHAnsi"/>
                <w:sz w:val="22"/>
                <w:szCs w:val="22"/>
              </w:rPr>
            </w:pPr>
            <w:r w:rsidRPr="002F1233">
              <w:rPr>
                <w:rFonts w:asciiTheme="majorHAnsi" w:hAnsiTheme="majorHAnsi" w:cstheme="majorHAnsi"/>
                <w:sz w:val="22"/>
                <w:szCs w:val="22"/>
              </w:rPr>
              <w:t>Water resources assessments equipment, USD 100,000 - year 1</w:t>
            </w:r>
          </w:p>
        </w:tc>
      </w:tr>
      <w:tr w:rsidR="001D5440" w:rsidRPr="002F1233" w14:paraId="528DAF31" w14:textId="77777777" w:rsidTr="00D659DC">
        <w:trPr>
          <w:trHeight w:val="300"/>
        </w:trPr>
        <w:tc>
          <w:tcPr>
            <w:tcW w:w="704" w:type="dxa"/>
            <w:noWrap/>
            <w:hideMark/>
          </w:tcPr>
          <w:p w14:paraId="41F13E61"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lastRenderedPageBreak/>
              <w:t>24</w:t>
            </w:r>
          </w:p>
        </w:tc>
        <w:tc>
          <w:tcPr>
            <w:tcW w:w="16868" w:type="dxa"/>
            <w:noWrap/>
          </w:tcPr>
          <w:p w14:paraId="5EF2EFBF"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72300 Materials and goods:</w:t>
            </w:r>
          </w:p>
          <w:p w14:paraId="28E44A6E" w14:textId="2530D2A0"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Equipment for promoting and showcasing climate-resilient agroforestry and livestock practices in Agricultural nurseries, school gardens and community/</w:t>
            </w:r>
            <w:r w:rsidR="00382B4F" w:rsidRPr="002F1233">
              <w:rPr>
                <w:rFonts w:asciiTheme="majorHAnsi" w:hAnsiTheme="majorHAnsi" w:cstheme="majorHAnsi"/>
                <w:sz w:val="22"/>
                <w:szCs w:val="22"/>
              </w:rPr>
              <w:t>women’s</w:t>
            </w:r>
            <w:r w:rsidRPr="002F1233">
              <w:rPr>
                <w:rFonts w:asciiTheme="majorHAnsi" w:hAnsiTheme="majorHAnsi" w:cstheme="majorHAnsi"/>
                <w:sz w:val="22"/>
                <w:szCs w:val="22"/>
              </w:rPr>
              <w:t>’ groups at 5 islands USD 30,000/island – USD 100,000 year 1, USD 50,000 2</w:t>
            </w:r>
          </w:p>
          <w:p w14:paraId="590821D8" w14:textId="56D3F17C"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Sourcing of seeds for establishing island seed </w:t>
            </w:r>
            <w:r w:rsidR="00382B4F" w:rsidRPr="002F1233">
              <w:rPr>
                <w:rFonts w:asciiTheme="majorHAnsi" w:hAnsiTheme="majorHAnsi" w:cstheme="majorHAnsi"/>
                <w:sz w:val="22"/>
                <w:szCs w:val="22"/>
              </w:rPr>
              <w:t>centres</w:t>
            </w:r>
            <w:r w:rsidRPr="002F1233">
              <w:rPr>
                <w:rFonts w:asciiTheme="majorHAnsi" w:hAnsiTheme="majorHAnsi" w:cstheme="majorHAnsi"/>
                <w:sz w:val="22"/>
                <w:szCs w:val="22"/>
              </w:rPr>
              <w:t xml:space="preserve"> USD </w:t>
            </w:r>
            <w:r w:rsidR="00432312" w:rsidRPr="002F1233">
              <w:rPr>
                <w:rFonts w:asciiTheme="majorHAnsi" w:hAnsiTheme="majorHAnsi" w:cstheme="majorHAnsi"/>
                <w:sz w:val="22"/>
                <w:szCs w:val="22"/>
              </w:rPr>
              <w:t>6</w:t>
            </w:r>
            <w:r w:rsidRPr="002F1233">
              <w:rPr>
                <w:rFonts w:asciiTheme="majorHAnsi" w:hAnsiTheme="majorHAnsi" w:cstheme="majorHAnsi"/>
                <w:sz w:val="22"/>
                <w:szCs w:val="22"/>
              </w:rPr>
              <w:t>5,000 – year 1</w:t>
            </w:r>
            <w:r w:rsidR="00432312" w:rsidRPr="002F1233">
              <w:rPr>
                <w:rFonts w:asciiTheme="majorHAnsi" w:hAnsiTheme="majorHAnsi" w:cstheme="majorHAnsi"/>
                <w:sz w:val="22"/>
                <w:szCs w:val="22"/>
              </w:rPr>
              <w:t>, USD 12,500 year 2-5</w:t>
            </w:r>
          </w:p>
          <w:p w14:paraId="28074B0A" w14:textId="43E44C1A"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Implementation of climate-resilient agroforestry and livestock practices (including tools) and improved water technologies for irrigation in prioritized farming communities, schools, community-groups, households, USD </w:t>
            </w:r>
            <w:r w:rsidR="00432312" w:rsidRPr="002F1233">
              <w:rPr>
                <w:rFonts w:asciiTheme="majorHAnsi" w:hAnsiTheme="majorHAnsi" w:cstheme="majorHAnsi"/>
                <w:sz w:val="22"/>
                <w:szCs w:val="22"/>
              </w:rPr>
              <w:t>9</w:t>
            </w:r>
            <w:r w:rsidRPr="002F1233">
              <w:rPr>
                <w:rFonts w:asciiTheme="majorHAnsi" w:hAnsiTheme="majorHAnsi" w:cstheme="majorHAnsi"/>
                <w:sz w:val="22"/>
                <w:szCs w:val="22"/>
              </w:rPr>
              <w:t>0,000/island - year 3-4</w:t>
            </w:r>
          </w:p>
          <w:p w14:paraId="3AD683DE"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Establishment of community-based broiler/egg production and establishment of local vegetable/fruit markets – USD 150,000, year 4-5 </w:t>
            </w:r>
          </w:p>
        </w:tc>
      </w:tr>
      <w:tr w:rsidR="001D5440" w:rsidRPr="002F1233" w14:paraId="7CECE61E" w14:textId="77777777" w:rsidTr="00D659DC">
        <w:trPr>
          <w:trHeight w:val="300"/>
        </w:trPr>
        <w:tc>
          <w:tcPr>
            <w:tcW w:w="704" w:type="dxa"/>
            <w:noWrap/>
            <w:hideMark/>
          </w:tcPr>
          <w:p w14:paraId="2086D8F3"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25</w:t>
            </w:r>
          </w:p>
        </w:tc>
        <w:tc>
          <w:tcPr>
            <w:tcW w:w="16868" w:type="dxa"/>
            <w:noWrap/>
            <w:hideMark/>
          </w:tcPr>
          <w:p w14:paraId="703D9633" w14:textId="77777777" w:rsidR="001D5440" w:rsidRPr="002F1233" w:rsidRDefault="001D5440" w:rsidP="001D5440">
            <w:pPr>
              <w:rPr>
                <w:rFonts w:asciiTheme="majorHAnsi" w:hAnsiTheme="majorHAnsi" w:cstheme="majorHAnsi"/>
                <w:sz w:val="22"/>
                <w:szCs w:val="22"/>
              </w:rPr>
            </w:pPr>
            <w:bookmarkStart w:id="90" w:name="_Hlk509652577"/>
            <w:r w:rsidRPr="002F1233">
              <w:rPr>
                <w:rFonts w:asciiTheme="majorHAnsi" w:hAnsiTheme="majorHAnsi" w:cstheme="majorHAnsi"/>
                <w:sz w:val="22"/>
                <w:szCs w:val="22"/>
              </w:rPr>
              <w:t>74200 Audio-visual and printing production costs:</w:t>
            </w:r>
          </w:p>
          <w:p w14:paraId="05B81E03" w14:textId="77777777" w:rsidR="001D5440" w:rsidRPr="002F1233" w:rsidRDefault="001D5440" w:rsidP="00B55A7D">
            <w:pPr>
              <w:numPr>
                <w:ilvl w:val="0"/>
                <w:numId w:val="40"/>
              </w:numPr>
              <w:contextualSpacing/>
              <w:rPr>
                <w:rFonts w:asciiTheme="majorHAnsi" w:hAnsiTheme="majorHAnsi" w:cstheme="majorHAnsi"/>
                <w:sz w:val="22"/>
                <w:szCs w:val="22"/>
              </w:rPr>
            </w:pPr>
            <w:r w:rsidRPr="002F1233">
              <w:rPr>
                <w:rFonts w:asciiTheme="majorHAnsi" w:hAnsiTheme="majorHAnsi" w:cstheme="majorHAnsi"/>
                <w:sz w:val="22"/>
                <w:szCs w:val="22"/>
              </w:rPr>
              <w:t>Climate-resilient agroforestry and livestock practices training materials USD 5,000 – year 2</w:t>
            </w:r>
          </w:p>
          <w:p w14:paraId="036419C2" w14:textId="77777777" w:rsidR="001D5440" w:rsidRPr="002F1233" w:rsidRDefault="001D5440" w:rsidP="00B55A7D">
            <w:pPr>
              <w:numPr>
                <w:ilvl w:val="0"/>
                <w:numId w:val="40"/>
              </w:numPr>
              <w:contextualSpacing/>
              <w:rPr>
                <w:rFonts w:asciiTheme="majorHAnsi" w:hAnsiTheme="majorHAnsi" w:cstheme="majorHAnsi"/>
                <w:sz w:val="22"/>
                <w:szCs w:val="22"/>
              </w:rPr>
            </w:pPr>
            <w:r w:rsidRPr="002F1233">
              <w:rPr>
                <w:rFonts w:asciiTheme="majorHAnsi" w:hAnsiTheme="majorHAnsi" w:cstheme="majorHAnsi"/>
                <w:sz w:val="22"/>
                <w:szCs w:val="22"/>
              </w:rPr>
              <w:t>Water resources and technology assessments publications, USD 5,000 – year 1</w:t>
            </w:r>
          </w:p>
          <w:p w14:paraId="323CD196" w14:textId="77777777" w:rsidR="001D5440" w:rsidRPr="002F1233" w:rsidRDefault="001D5440" w:rsidP="00B55A7D">
            <w:pPr>
              <w:numPr>
                <w:ilvl w:val="0"/>
                <w:numId w:val="40"/>
              </w:numPr>
              <w:contextualSpacing/>
              <w:rPr>
                <w:rFonts w:asciiTheme="majorHAnsi" w:hAnsiTheme="majorHAnsi" w:cstheme="majorHAnsi"/>
                <w:sz w:val="22"/>
                <w:szCs w:val="22"/>
              </w:rPr>
            </w:pPr>
            <w:r w:rsidRPr="002F1233">
              <w:rPr>
                <w:rFonts w:asciiTheme="majorHAnsi" w:hAnsiTheme="majorHAnsi" w:cstheme="majorHAnsi"/>
                <w:sz w:val="22"/>
                <w:szCs w:val="22"/>
              </w:rPr>
              <w:t>Publication of National Building Code and infrastructure climate-proofing technology assessment, USD 4,000 – year 1</w:t>
            </w:r>
          </w:p>
          <w:p w14:paraId="6241447A" w14:textId="77777777" w:rsidR="001D5440" w:rsidRPr="002F1233" w:rsidRDefault="001D5440" w:rsidP="00B55A7D">
            <w:pPr>
              <w:numPr>
                <w:ilvl w:val="0"/>
                <w:numId w:val="40"/>
              </w:numPr>
              <w:contextualSpacing/>
              <w:rPr>
                <w:rFonts w:asciiTheme="majorHAnsi" w:hAnsiTheme="majorHAnsi" w:cstheme="majorHAnsi"/>
                <w:sz w:val="22"/>
                <w:szCs w:val="22"/>
              </w:rPr>
            </w:pPr>
            <w:r w:rsidRPr="002F1233">
              <w:rPr>
                <w:rFonts w:asciiTheme="majorHAnsi" w:hAnsiTheme="majorHAnsi" w:cstheme="majorHAnsi"/>
                <w:sz w:val="22"/>
                <w:szCs w:val="22"/>
              </w:rPr>
              <w:t>Publication of Lagoon resources assessment and sand-mining procedures, USD 5,000 – year 2</w:t>
            </w:r>
            <w:bookmarkEnd w:id="90"/>
          </w:p>
        </w:tc>
      </w:tr>
      <w:tr w:rsidR="001D5440" w:rsidRPr="002F1233" w14:paraId="2F839EAB" w14:textId="77777777" w:rsidTr="00D659DC">
        <w:trPr>
          <w:trHeight w:val="300"/>
        </w:trPr>
        <w:tc>
          <w:tcPr>
            <w:tcW w:w="704" w:type="dxa"/>
            <w:noWrap/>
            <w:hideMark/>
          </w:tcPr>
          <w:p w14:paraId="2744F906"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26</w:t>
            </w:r>
          </w:p>
        </w:tc>
        <w:tc>
          <w:tcPr>
            <w:tcW w:w="16868" w:type="dxa"/>
            <w:noWrap/>
          </w:tcPr>
          <w:p w14:paraId="1C1212DB"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75700 Training, workshop and conferences:</w:t>
            </w:r>
          </w:p>
          <w:p w14:paraId="588748CC" w14:textId="50390081" w:rsidR="0069015F" w:rsidRPr="002F1233" w:rsidRDefault="0069015F"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Safeguards specialist to prepare and monitor Environmental and Social Management Framework -  USD 8,000 year 1, 4,000 year 3, 3,000 year 5 </w:t>
            </w:r>
          </w:p>
          <w:p w14:paraId="7C6A0D75" w14:textId="502C8F6E"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Identification of climate-resilient crop varieties and consultations with islands councils regarding establishment of seed centres, USD 20,000 – year 1</w:t>
            </w:r>
          </w:p>
          <w:p w14:paraId="0B9340A9"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Climate-resilient agroforestry and livestock practices training of trainers for Agricultural assistants, schools and community-groups at 5 islands USD 5,000/island – year 2</w:t>
            </w:r>
          </w:p>
          <w:p w14:paraId="2B245050"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Climate-resilient agroforestry and livestock practices trainer for farmers at 5 islands USD 10,000/island – year 3-4</w:t>
            </w:r>
          </w:p>
          <w:p w14:paraId="2B29DA64"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Community-based food production and marketing consultations and training, USD 25,000 – year 3-4 </w:t>
            </w:r>
          </w:p>
          <w:p w14:paraId="7FABF32F"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Water resources assessments, consultations and training USD 10,000 – year 1</w:t>
            </w:r>
          </w:p>
          <w:p w14:paraId="029D4F82"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Drought contingency planning for 5 outer islands consultations and training, USD 20,000 – year 2 </w:t>
            </w:r>
          </w:p>
          <w:p w14:paraId="67FFE466"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Water asset management planning, USD 50,000 – year 2, 3</w:t>
            </w:r>
          </w:p>
          <w:p w14:paraId="5EEA0368"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Capacity building for water and sanitation installation, maintenance and operation, data collection and reporting of MISE-WSEU and water technicians USD 20,000 – year 3-4</w:t>
            </w:r>
          </w:p>
          <w:p w14:paraId="5291A245"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Water and sanitation sensitization and training of communities, schools, groups USD 30,000 – year 2-4</w:t>
            </w:r>
          </w:p>
          <w:p w14:paraId="380B03B7"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Infrastructure climate proofing technology assessment consultations USD 5,000 – year 1</w:t>
            </w:r>
          </w:p>
          <w:p w14:paraId="199A445F" w14:textId="77777777"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Retrofitting/climate-proofing training of MISE-CEU, USD 10,000 - year 3</w:t>
            </w:r>
          </w:p>
          <w:p w14:paraId="4E3DAF87" w14:textId="16AD0956" w:rsidR="001D5440" w:rsidRPr="002F1233" w:rsidRDefault="001D5440" w:rsidP="00B55A7D">
            <w:pPr>
              <w:numPr>
                <w:ilvl w:val="0"/>
                <w:numId w:val="39"/>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Consultations and coordination mechanisms related to sand-mining procedures and responsibilities, USD </w:t>
            </w:r>
            <w:r w:rsidR="00382B4F" w:rsidRPr="002F1233">
              <w:rPr>
                <w:rFonts w:asciiTheme="majorHAnsi" w:hAnsiTheme="majorHAnsi" w:cstheme="majorHAnsi"/>
                <w:sz w:val="22"/>
                <w:szCs w:val="22"/>
              </w:rPr>
              <w:t>10,000 -</w:t>
            </w:r>
            <w:r w:rsidRPr="002F1233">
              <w:rPr>
                <w:rFonts w:asciiTheme="majorHAnsi" w:hAnsiTheme="majorHAnsi" w:cstheme="majorHAnsi"/>
                <w:sz w:val="22"/>
                <w:szCs w:val="22"/>
              </w:rPr>
              <w:t xml:space="preserve"> year 2</w:t>
            </w:r>
          </w:p>
        </w:tc>
      </w:tr>
      <w:tr w:rsidR="001D5440" w:rsidRPr="002F1233" w14:paraId="06EE56C5" w14:textId="77777777" w:rsidTr="00D659DC">
        <w:trPr>
          <w:trHeight w:val="300"/>
        </w:trPr>
        <w:tc>
          <w:tcPr>
            <w:tcW w:w="17572" w:type="dxa"/>
            <w:gridSpan w:val="2"/>
            <w:shd w:val="clear" w:color="auto" w:fill="D9E2F3"/>
            <w:noWrap/>
            <w:hideMark/>
          </w:tcPr>
          <w:p w14:paraId="676ACAAE" w14:textId="77777777" w:rsidR="001D5440" w:rsidRPr="002F1233" w:rsidRDefault="001D5440" w:rsidP="001D5440">
            <w:pPr>
              <w:rPr>
                <w:rFonts w:asciiTheme="majorHAnsi" w:hAnsiTheme="majorHAnsi" w:cstheme="majorHAnsi"/>
                <w:b/>
                <w:sz w:val="22"/>
                <w:szCs w:val="22"/>
              </w:rPr>
            </w:pPr>
            <w:r w:rsidRPr="002F1233">
              <w:rPr>
                <w:rFonts w:asciiTheme="majorHAnsi" w:hAnsiTheme="majorHAnsi" w:cstheme="majorHAnsi"/>
                <w:b/>
                <w:sz w:val="22"/>
                <w:szCs w:val="22"/>
              </w:rPr>
              <w:t>Outcome 4: Effective knowledge management and communication</w:t>
            </w:r>
          </w:p>
        </w:tc>
      </w:tr>
      <w:tr w:rsidR="001D5440" w:rsidRPr="002F1233" w14:paraId="7587C5C7" w14:textId="77777777" w:rsidTr="00D659DC">
        <w:trPr>
          <w:trHeight w:val="300"/>
        </w:trPr>
        <w:tc>
          <w:tcPr>
            <w:tcW w:w="704" w:type="dxa"/>
            <w:noWrap/>
            <w:hideMark/>
          </w:tcPr>
          <w:p w14:paraId="00838A14"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27</w:t>
            </w:r>
          </w:p>
        </w:tc>
        <w:tc>
          <w:tcPr>
            <w:tcW w:w="16868" w:type="dxa"/>
            <w:noWrap/>
            <w:hideMark/>
          </w:tcPr>
          <w:p w14:paraId="5154D1D2"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71200 International consultants:</w:t>
            </w:r>
          </w:p>
          <w:p w14:paraId="3E0233BE"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CCA&amp;DRM communication specialist (48 days@ 500 USD/day) to develop communication and knowledge management strategy – year 1</w:t>
            </w:r>
          </w:p>
        </w:tc>
      </w:tr>
      <w:tr w:rsidR="001D5440" w:rsidRPr="002F1233" w14:paraId="0B3353E3" w14:textId="77777777" w:rsidTr="00D659DC">
        <w:trPr>
          <w:trHeight w:val="300"/>
        </w:trPr>
        <w:tc>
          <w:tcPr>
            <w:tcW w:w="704" w:type="dxa"/>
            <w:noWrap/>
            <w:hideMark/>
          </w:tcPr>
          <w:p w14:paraId="74BB679D"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28</w:t>
            </w:r>
          </w:p>
        </w:tc>
        <w:tc>
          <w:tcPr>
            <w:tcW w:w="16868" w:type="dxa"/>
            <w:noWrap/>
          </w:tcPr>
          <w:p w14:paraId="5482E9D8"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71400 Contractual Services – Individuals:</w:t>
            </w:r>
          </w:p>
          <w:p w14:paraId="3D51EE64"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Communications officer @25,000 USD/year for 5 years with increments – total USD 145,000, year 1-5</w:t>
            </w:r>
          </w:p>
        </w:tc>
      </w:tr>
      <w:tr w:rsidR="001D5440" w:rsidRPr="002F1233" w14:paraId="3927F82D" w14:textId="77777777" w:rsidTr="00D659DC">
        <w:trPr>
          <w:trHeight w:val="300"/>
        </w:trPr>
        <w:tc>
          <w:tcPr>
            <w:tcW w:w="704" w:type="dxa"/>
            <w:noWrap/>
            <w:hideMark/>
          </w:tcPr>
          <w:p w14:paraId="4B25F1F9"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29</w:t>
            </w:r>
          </w:p>
        </w:tc>
        <w:tc>
          <w:tcPr>
            <w:tcW w:w="16868" w:type="dxa"/>
            <w:noWrap/>
            <w:hideMark/>
          </w:tcPr>
          <w:p w14:paraId="09C0B461"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71600 Travel:</w:t>
            </w:r>
          </w:p>
          <w:p w14:paraId="40D49553"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Communication specialist, 1 mission and DSA: USD 6,000 – year 1 </w:t>
            </w:r>
          </w:p>
          <w:p w14:paraId="367171D0"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lastRenderedPageBreak/>
              <w:t xml:space="preserve">Communication officer consultations, outreach planning and monitoring in 5 islands x 2,000 USD/year – year 1-5 </w:t>
            </w:r>
          </w:p>
        </w:tc>
      </w:tr>
      <w:tr w:rsidR="001D5440" w:rsidRPr="002F1233" w14:paraId="622B291B" w14:textId="77777777" w:rsidTr="00D659DC">
        <w:trPr>
          <w:trHeight w:val="300"/>
        </w:trPr>
        <w:tc>
          <w:tcPr>
            <w:tcW w:w="704" w:type="dxa"/>
            <w:noWrap/>
            <w:hideMark/>
          </w:tcPr>
          <w:p w14:paraId="4D68B85A"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lastRenderedPageBreak/>
              <w:t>30</w:t>
            </w:r>
          </w:p>
        </w:tc>
        <w:tc>
          <w:tcPr>
            <w:tcW w:w="16868" w:type="dxa"/>
            <w:noWrap/>
            <w:hideMark/>
          </w:tcPr>
          <w:p w14:paraId="45754503" w14:textId="66C2285B"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 xml:space="preserve">74200 </w:t>
            </w:r>
            <w:r w:rsidR="00382B4F" w:rsidRPr="002F1233">
              <w:rPr>
                <w:rFonts w:asciiTheme="majorHAnsi" w:hAnsiTheme="majorHAnsi" w:cstheme="majorHAnsi"/>
                <w:sz w:val="22"/>
                <w:szCs w:val="22"/>
              </w:rPr>
              <w:t>Audio-visual</w:t>
            </w:r>
            <w:r w:rsidRPr="002F1233">
              <w:rPr>
                <w:rFonts w:asciiTheme="majorHAnsi" w:hAnsiTheme="majorHAnsi" w:cstheme="majorHAnsi"/>
                <w:sz w:val="22"/>
                <w:szCs w:val="22"/>
              </w:rPr>
              <w:t xml:space="preserve"> and print production cost:</w:t>
            </w:r>
          </w:p>
          <w:p w14:paraId="3EE568A5"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Lay-out and printing of knowledge management and communication strategies and materials, project publications – USD 20,000 year 1, USD 5,000 year 2-5</w:t>
            </w:r>
          </w:p>
          <w:p w14:paraId="01EC52A5" w14:textId="77777777" w:rsidR="001D5440" w:rsidRPr="002F1233" w:rsidRDefault="001D5440" w:rsidP="00B55A7D">
            <w:pPr>
              <w:numPr>
                <w:ilvl w:val="0"/>
                <w:numId w:val="33"/>
              </w:numPr>
              <w:contextualSpacing/>
              <w:rPr>
                <w:rFonts w:asciiTheme="majorHAnsi" w:hAnsiTheme="majorHAnsi" w:cstheme="majorHAnsi"/>
                <w:sz w:val="22"/>
                <w:szCs w:val="22"/>
              </w:rPr>
            </w:pPr>
            <w:r w:rsidRPr="002F1233">
              <w:rPr>
                <w:rFonts w:asciiTheme="majorHAnsi" w:hAnsiTheme="majorHAnsi" w:cstheme="majorHAnsi"/>
                <w:sz w:val="22"/>
                <w:szCs w:val="22"/>
              </w:rPr>
              <w:t>Gender Equity and Social Inclusion-research findings USD 10,000 – year 1, 2</w:t>
            </w:r>
          </w:p>
        </w:tc>
      </w:tr>
      <w:tr w:rsidR="001D5440" w:rsidRPr="002F1233" w14:paraId="0C104A7B" w14:textId="77777777" w:rsidTr="00D659DC">
        <w:trPr>
          <w:trHeight w:val="300"/>
        </w:trPr>
        <w:tc>
          <w:tcPr>
            <w:tcW w:w="704" w:type="dxa"/>
            <w:noWrap/>
          </w:tcPr>
          <w:p w14:paraId="2CD4CE3F" w14:textId="77777777"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31</w:t>
            </w:r>
          </w:p>
        </w:tc>
        <w:tc>
          <w:tcPr>
            <w:tcW w:w="16868" w:type="dxa"/>
            <w:noWrap/>
          </w:tcPr>
          <w:p w14:paraId="7AF924C5"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75700 Training, workshop and conference:</w:t>
            </w:r>
          </w:p>
          <w:p w14:paraId="2038E703" w14:textId="04078E0C" w:rsidR="001D5440" w:rsidRPr="00F633D1" w:rsidRDefault="001D5440" w:rsidP="00B55A7D">
            <w:pPr>
              <w:numPr>
                <w:ilvl w:val="0"/>
                <w:numId w:val="36"/>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WoI-partner network coordination USD 5,000/year – year 1-5 </w:t>
            </w:r>
          </w:p>
          <w:p w14:paraId="42031A2F" w14:textId="77777777" w:rsidR="001D5440" w:rsidRPr="002F1233" w:rsidRDefault="001D5440" w:rsidP="00B55A7D">
            <w:pPr>
              <w:numPr>
                <w:ilvl w:val="0"/>
                <w:numId w:val="36"/>
              </w:numPr>
              <w:contextualSpacing/>
              <w:rPr>
                <w:rFonts w:asciiTheme="majorHAnsi" w:hAnsiTheme="majorHAnsi" w:cstheme="majorHAnsi"/>
                <w:sz w:val="22"/>
                <w:szCs w:val="22"/>
              </w:rPr>
            </w:pPr>
            <w:r w:rsidRPr="002F1233">
              <w:rPr>
                <w:rFonts w:asciiTheme="majorHAnsi" w:hAnsiTheme="majorHAnsi" w:cstheme="majorHAnsi"/>
                <w:sz w:val="22"/>
                <w:szCs w:val="22"/>
              </w:rPr>
              <w:t>WoI-conference at the end of project to share results and knowledge with sub-national, national and regional stakeholders, USD 50,000 – year 5</w:t>
            </w:r>
          </w:p>
        </w:tc>
      </w:tr>
      <w:tr w:rsidR="008563D9" w:rsidRPr="002F1233" w14:paraId="4CB72AAB" w14:textId="77777777" w:rsidTr="00D659DC">
        <w:trPr>
          <w:trHeight w:val="300"/>
        </w:trPr>
        <w:tc>
          <w:tcPr>
            <w:tcW w:w="704" w:type="dxa"/>
            <w:noWrap/>
          </w:tcPr>
          <w:p w14:paraId="12B1BFCB" w14:textId="1EF623C6" w:rsidR="008563D9" w:rsidRPr="002F1233" w:rsidRDefault="008563D9" w:rsidP="008563D9">
            <w:pPr>
              <w:jc w:val="center"/>
              <w:rPr>
                <w:rFonts w:asciiTheme="majorHAnsi" w:hAnsiTheme="majorHAnsi" w:cstheme="majorHAnsi"/>
                <w:sz w:val="22"/>
                <w:szCs w:val="22"/>
              </w:rPr>
            </w:pPr>
            <w:r w:rsidRPr="002F1233">
              <w:rPr>
                <w:rFonts w:asciiTheme="majorHAnsi" w:hAnsiTheme="majorHAnsi" w:cstheme="majorHAnsi"/>
                <w:sz w:val="22"/>
                <w:szCs w:val="22"/>
              </w:rPr>
              <w:t>32</w:t>
            </w:r>
          </w:p>
        </w:tc>
        <w:tc>
          <w:tcPr>
            <w:tcW w:w="16868" w:type="dxa"/>
            <w:noWrap/>
          </w:tcPr>
          <w:p w14:paraId="63C73580" w14:textId="151A6BB0" w:rsidR="008563D9" w:rsidRPr="002F1233" w:rsidRDefault="008563D9" w:rsidP="008563D9">
            <w:pPr>
              <w:rPr>
                <w:rFonts w:asciiTheme="majorHAnsi" w:hAnsiTheme="majorHAnsi" w:cstheme="majorHAnsi"/>
                <w:sz w:val="22"/>
                <w:szCs w:val="22"/>
              </w:rPr>
            </w:pPr>
            <w:r w:rsidRPr="002F1233">
              <w:rPr>
                <w:rFonts w:asciiTheme="majorHAnsi" w:hAnsiTheme="majorHAnsi" w:cstheme="majorHAnsi"/>
                <w:sz w:val="22"/>
                <w:szCs w:val="22"/>
              </w:rPr>
              <w:t>71400 Contractual Services – Individuals:</w:t>
            </w:r>
          </w:p>
          <w:p w14:paraId="48179B8C" w14:textId="6C5C4FC8" w:rsidR="008563D9" w:rsidRPr="002F1233" w:rsidRDefault="008563D9" w:rsidP="00B55A7D">
            <w:pPr>
              <w:pStyle w:val="ListParagraph"/>
              <w:numPr>
                <w:ilvl w:val="0"/>
                <w:numId w:val="116"/>
              </w:numPr>
              <w:rPr>
                <w:rFonts w:asciiTheme="majorHAnsi" w:hAnsiTheme="majorHAnsi" w:cstheme="majorHAnsi"/>
                <w:sz w:val="22"/>
                <w:szCs w:val="22"/>
              </w:rPr>
            </w:pPr>
            <w:r w:rsidRPr="002F1233">
              <w:rPr>
                <w:rFonts w:asciiTheme="majorHAnsi" w:hAnsiTheme="majorHAnsi" w:cstheme="majorHAnsi"/>
                <w:sz w:val="22"/>
                <w:szCs w:val="22"/>
              </w:rPr>
              <w:t>Communication Support</w:t>
            </w:r>
          </w:p>
        </w:tc>
      </w:tr>
      <w:tr w:rsidR="008563D9" w:rsidRPr="002F1233" w14:paraId="64F2A3F6" w14:textId="77777777" w:rsidTr="00D659DC">
        <w:trPr>
          <w:trHeight w:val="300"/>
        </w:trPr>
        <w:tc>
          <w:tcPr>
            <w:tcW w:w="704" w:type="dxa"/>
            <w:noWrap/>
          </w:tcPr>
          <w:p w14:paraId="6CE6E8F3" w14:textId="2C6D9528" w:rsidR="008563D9" w:rsidRPr="002F1233" w:rsidRDefault="008563D9" w:rsidP="008563D9">
            <w:pPr>
              <w:jc w:val="center"/>
              <w:rPr>
                <w:rFonts w:asciiTheme="majorHAnsi" w:hAnsiTheme="majorHAnsi" w:cstheme="majorHAnsi"/>
                <w:sz w:val="22"/>
                <w:szCs w:val="22"/>
              </w:rPr>
            </w:pPr>
            <w:r w:rsidRPr="002F1233">
              <w:rPr>
                <w:rFonts w:asciiTheme="majorHAnsi" w:hAnsiTheme="majorHAnsi" w:cstheme="majorHAnsi"/>
                <w:sz w:val="22"/>
                <w:szCs w:val="22"/>
              </w:rPr>
              <w:t>33</w:t>
            </w:r>
          </w:p>
        </w:tc>
        <w:tc>
          <w:tcPr>
            <w:tcW w:w="16868" w:type="dxa"/>
            <w:noWrap/>
          </w:tcPr>
          <w:p w14:paraId="02FFEFC9" w14:textId="77777777" w:rsidR="008563D9" w:rsidRPr="002F1233" w:rsidRDefault="008563D9" w:rsidP="008563D9">
            <w:pPr>
              <w:rPr>
                <w:rFonts w:asciiTheme="majorHAnsi" w:hAnsiTheme="majorHAnsi" w:cstheme="majorHAnsi"/>
                <w:sz w:val="22"/>
                <w:szCs w:val="22"/>
              </w:rPr>
            </w:pPr>
            <w:r w:rsidRPr="002F1233">
              <w:rPr>
                <w:rFonts w:asciiTheme="majorHAnsi" w:hAnsiTheme="majorHAnsi" w:cstheme="majorHAnsi"/>
                <w:sz w:val="22"/>
                <w:szCs w:val="22"/>
              </w:rPr>
              <w:t>71600 Travel</w:t>
            </w:r>
          </w:p>
          <w:p w14:paraId="7183B639" w14:textId="2F9E93BD" w:rsidR="008563D9" w:rsidRPr="002F1233" w:rsidRDefault="008563D9" w:rsidP="00B55A7D">
            <w:pPr>
              <w:pStyle w:val="ListParagraph"/>
              <w:numPr>
                <w:ilvl w:val="0"/>
                <w:numId w:val="116"/>
              </w:numPr>
              <w:rPr>
                <w:rFonts w:asciiTheme="majorHAnsi" w:hAnsiTheme="majorHAnsi" w:cstheme="majorHAnsi"/>
                <w:sz w:val="22"/>
                <w:szCs w:val="22"/>
              </w:rPr>
            </w:pPr>
            <w:r w:rsidRPr="002F1233">
              <w:rPr>
                <w:rFonts w:asciiTheme="majorHAnsi" w:hAnsiTheme="majorHAnsi" w:cstheme="majorHAnsi"/>
                <w:sz w:val="22"/>
                <w:szCs w:val="22"/>
              </w:rPr>
              <w:t>Travel cost from UNDP</w:t>
            </w:r>
          </w:p>
        </w:tc>
      </w:tr>
      <w:tr w:rsidR="001D5440" w:rsidRPr="002F1233" w14:paraId="47C0E2C0" w14:textId="77777777" w:rsidTr="00D659DC">
        <w:trPr>
          <w:trHeight w:val="300"/>
        </w:trPr>
        <w:tc>
          <w:tcPr>
            <w:tcW w:w="17572" w:type="dxa"/>
            <w:gridSpan w:val="2"/>
            <w:shd w:val="clear" w:color="auto" w:fill="D9E2F3"/>
            <w:noWrap/>
          </w:tcPr>
          <w:p w14:paraId="6805F625" w14:textId="77777777" w:rsidR="001D5440" w:rsidRPr="002F1233" w:rsidRDefault="001D5440" w:rsidP="001D5440">
            <w:pPr>
              <w:rPr>
                <w:rFonts w:asciiTheme="majorHAnsi" w:hAnsiTheme="majorHAnsi" w:cstheme="majorHAnsi"/>
                <w:b/>
                <w:sz w:val="22"/>
                <w:szCs w:val="22"/>
              </w:rPr>
            </w:pPr>
            <w:r w:rsidRPr="002F1233">
              <w:rPr>
                <w:rFonts w:asciiTheme="majorHAnsi" w:hAnsiTheme="majorHAnsi" w:cstheme="majorHAnsi"/>
                <w:b/>
                <w:sz w:val="22"/>
                <w:szCs w:val="22"/>
              </w:rPr>
              <w:t xml:space="preserve">Project Management Unit </w:t>
            </w:r>
          </w:p>
        </w:tc>
      </w:tr>
      <w:tr w:rsidR="001D5440" w:rsidRPr="002F1233" w14:paraId="12365386" w14:textId="77777777" w:rsidTr="00D659DC">
        <w:trPr>
          <w:trHeight w:val="300"/>
        </w:trPr>
        <w:tc>
          <w:tcPr>
            <w:tcW w:w="704" w:type="dxa"/>
            <w:noWrap/>
          </w:tcPr>
          <w:p w14:paraId="4DC7BC83" w14:textId="74A51CC6"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3</w:t>
            </w:r>
            <w:r w:rsidR="008563D9" w:rsidRPr="002F1233">
              <w:rPr>
                <w:rFonts w:asciiTheme="majorHAnsi" w:hAnsiTheme="majorHAnsi" w:cstheme="majorHAnsi"/>
                <w:sz w:val="22"/>
                <w:szCs w:val="22"/>
              </w:rPr>
              <w:t>4</w:t>
            </w:r>
          </w:p>
        </w:tc>
        <w:tc>
          <w:tcPr>
            <w:tcW w:w="16868" w:type="dxa"/>
            <w:noWrap/>
          </w:tcPr>
          <w:p w14:paraId="0297C27D"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 xml:space="preserve">71400 Contractual services - individual: </w:t>
            </w:r>
          </w:p>
          <w:p w14:paraId="130CE12C" w14:textId="77777777" w:rsidR="001D5440" w:rsidRPr="002F1233" w:rsidRDefault="001D5440" w:rsidP="00B55A7D">
            <w:pPr>
              <w:numPr>
                <w:ilvl w:val="0"/>
                <w:numId w:val="27"/>
              </w:numPr>
              <w:contextualSpacing/>
              <w:rPr>
                <w:rFonts w:asciiTheme="majorHAnsi" w:hAnsiTheme="majorHAnsi" w:cstheme="majorHAnsi"/>
                <w:sz w:val="22"/>
                <w:szCs w:val="22"/>
              </w:rPr>
            </w:pPr>
            <w:r w:rsidRPr="002F1233">
              <w:rPr>
                <w:rFonts w:asciiTheme="majorHAnsi" w:hAnsiTheme="majorHAnsi" w:cstheme="majorHAnsi"/>
                <w:sz w:val="22"/>
                <w:szCs w:val="22"/>
              </w:rPr>
              <w:t>Project Manager – USD 35,000/year + increments, year 3-5</w:t>
            </w:r>
          </w:p>
          <w:p w14:paraId="70270B75" w14:textId="77777777" w:rsidR="001D5440" w:rsidRPr="002F1233" w:rsidRDefault="001D5440" w:rsidP="00B55A7D">
            <w:pPr>
              <w:numPr>
                <w:ilvl w:val="0"/>
                <w:numId w:val="27"/>
              </w:numPr>
              <w:contextualSpacing/>
              <w:rPr>
                <w:rFonts w:asciiTheme="majorHAnsi" w:hAnsiTheme="majorHAnsi" w:cstheme="majorHAnsi"/>
                <w:sz w:val="22"/>
                <w:szCs w:val="22"/>
              </w:rPr>
            </w:pPr>
            <w:r w:rsidRPr="002F1233">
              <w:rPr>
                <w:rFonts w:asciiTheme="majorHAnsi" w:hAnsiTheme="majorHAnsi" w:cstheme="majorHAnsi"/>
                <w:sz w:val="22"/>
                <w:szCs w:val="22"/>
              </w:rPr>
              <w:t>Project procurement/finance officer – USD 18,000/year + increments, year 1-5</w:t>
            </w:r>
          </w:p>
          <w:p w14:paraId="24EF7A5F" w14:textId="41CDEB12" w:rsidR="001D5440" w:rsidRPr="002F1233" w:rsidRDefault="00E939D8" w:rsidP="00B55A7D">
            <w:pPr>
              <w:numPr>
                <w:ilvl w:val="0"/>
                <w:numId w:val="27"/>
              </w:numPr>
              <w:contextualSpacing/>
              <w:rPr>
                <w:rFonts w:asciiTheme="majorHAnsi" w:hAnsiTheme="majorHAnsi" w:cstheme="majorHAnsi"/>
                <w:sz w:val="22"/>
                <w:szCs w:val="22"/>
              </w:rPr>
            </w:pPr>
            <w:r>
              <w:rPr>
                <w:rFonts w:asciiTheme="majorHAnsi" w:hAnsiTheme="majorHAnsi" w:cstheme="majorHAnsi"/>
                <w:sz w:val="22"/>
                <w:szCs w:val="22"/>
              </w:rPr>
              <w:t>F</w:t>
            </w:r>
            <w:r w:rsidR="001D5440" w:rsidRPr="002F1233">
              <w:rPr>
                <w:rFonts w:asciiTheme="majorHAnsi" w:hAnsiTheme="majorHAnsi" w:cstheme="majorHAnsi"/>
                <w:sz w:val="22"/>
                <w:szCs w:val="22"/>
              </w:rPr>
              <w:t>inance officer for MFED (30% cost-sharing) – USD 12,000/year + increments, year 1-5</w:t>
            </w:r>
          </w:p>
        </w:tc>
      </w:tr>
      <w:tr w:rsidR="001D5440" w:rsidRPr="002F1233" w14:paraId="58127CFD" w14:textId="77777777" w:rsidTr="00D659DC">
        <w:trPr>
          <w:trHeight w:val="300"/>
        </w:trPr>
        <w:tc>
          <w:tcPr>
            <w:tcW w:w="704" w:type="dxa"/>
            <w:noWrap/>
          </w:tcPr>
          <w:p w14:paraId="492EFA52" w14:textId="2D750D2B"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3</w:t>
            </w:r>
            <w:r w:rsidR="008563D9" w:rsidRPr="002F1233">
              <w:rPr>
                <w:rFonts w:asciiTheme="majorHAnsi" w:hAnsiTheme="majorHAnsi" w:cstheme="majorHAnsi"/>
                <w:sz w:val="22"/>
                <w:szCs w:val="22"/>
              </w:rPr>
              <w:t>5</w:t>
            </w:r>
          </w:p>
        </w:tc>
        <w:tc>
          <w:tcPr>
            <w:tcW w:w="16868" w:type="dxa"/>
            <w:noWrap/>
          </w:tcPr>
          <w:p w14:paraId="2A45EFEF"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72200 Equipment and Furniture for PMU - USD 5,000, year 1</w:t>
            </w:r>
          </w:p>
        </w:tc>
      </w:tr>
      <w:tr w:rsidR="001D5440" w:rsidRPr="002F1233" w14:paraId="6E25AE18" w14:textId="77777777" w:rsidTr="00D659DC">
        <w:trPr>
          <w:trHeight w:val="300"/>
        </w:trPr>
        <w:tc>
          <w:tcPr>
            <w:tcW w:w="704" w:type="dxa"/>
            <w:noWrap/>
          </w:tcPr>
          <w:p w14:paraId="5851D598" w14:textId="19CC16AF"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3</w:t>
            </w:r>
            <w:r w:rsidR="008563D9" w:rsidRPr="002F1233">
              <w:rPr>
                <w:rFonts w:asciiTheme="majorHAnsi" w:hAnsiTheme="majorHAnsi" w:cstheme="majorHAnsi"/>
                <w:sz w:val="22"/>
                <w:szCs w:val="22"/>
              </w:rPr>
              <w:t>6</w:t>
            </w:r>
          </w:p>
        </w:tc>
        <w:tc>
          <w:tcPr>
            <w:tcW w:w="16868" w:type="dxa"/>
            <w:noWrap/>
          </w:tcPr>
          <w:p w14:paraId="567C0055" w14:textId="173C0B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72500 Supplies: stationeries etc. USD 1,</w:t>
            </w:r>
            <w:r w:rsidR="00356111" w:rsidRPr="002F1233">
              <w:rPr>
                <w:rFonts w:asciiTheme="majorHAnsi" w:hAnsiTheme="majorHAnsi" w:cstheme="majorHAnsi"/>
                <w:sz w:val="22"/>
                <w:szCs w:val="22"/>
              </w:rPr>
              <w:t>0</w:t>
            </w:r>
            <w:r w:rsidRPr="002F1233">
              <w:rPr>
                <w:rFonts w:asciiTheme="majorHAnsi" w:hAnsiTheme="majorHAnsi" w:cstheme="majorHAnsi"/>
                <w:sz w:val="22"/>
                <w:szCs w:val="22"/>
              </w:rPr>
              <w:t>00/year 1-</w:t>
            </w:r>
            <w:r w:rsidR="00356111" w:rsidRPr="002F1233">
              <w:rPr>
                <w:rFonts w:asciiTheme="majorHAnsi" w:hAnsiTheme="majorHAnsi" w:cstheme="majorHAnsi"/>
                <w:sz w:val="22"/>
                <w:szCs w:val="22"/>
              </w:rPr>
              <w:t>5</w:t>
            </w:r>
          </w:p>
        </w:tc>
      </w:tr>
      <w:tr w:rsidR="001D5440" w:rsidRPr="002F1233" w14:paraId="103BB1D5" w14:textId="77777777" w:rsidTr="00D659DC">
        <w:trPr>
          <w:trHeight w:val="300"/>
        </w:trPr>
        <w:tc>
          <w:tcPr>
            <w:tcW w:w="704" w:type="dxa"/>
            <w:noWrap/>
          </w:tcPr>
          <w:p w14:paraId="3694BA2B" w14:textId="18E18C1E"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3</w:t>
            </w:r>
            <w:r w:rsidR="008563D9" w:rsidRPr="002F1233">
              <w:rPr>
                <w:rFonts w:asciiTheme="majorHAnsi" w:hAnsiTheme="majorHAnsi" w:cstheme="majorHAnsi"/>
                <w:sz w:val="22"/>
                <w:szCs w:val="22"/>
              </w:rPr>
              <w:t>7</w:t>
            </w:r>
          </w:p>
        </w:tc>
        <w:tc>
          <w:tcPr>
            <w:tcW w:w="16868" w:type="dxa"/>
            <w:noWrap/>
          </w:tcPr>
          <w:p w14:paraId="02B6C962"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72400 Communications and Audio-Visual Equipment:</w:t>
            </w:r>
          </w:p>
          <w:p w14:paraId="39586C33" w14:textId="46714004" w:rsidR="001D5440" w:rsidRPr="002F1233" w:rsidRDefault="001D5440" w:rsidP="00B55A7D">
            <w:pPr>
              <w:numPr>
                <w:ilvl w:val="0"/>
                <w:numId w:val="43"/>
              </w:numPr>
              <w:contextualSpacing/>
              <w:rPr>
                <w:rFonts w:asciiTheme="majorHAnsi" w:hAnsiTheme="majorHAnsi" w:cstheme="majorHAnsi"/>
                <w:sz w:val="22"/>
                <w:szCs w:val="22"/>
              </w:rPr>
            </w:pPr>
            <w:r w:rsidRPr="002F1233">
              <w:rPr>
                <w:rFonts w:asciiTheme="majorHAnsi" w:hAnsiTheme="majorHAnsi" w:cstheme="majorHAnsi"/>
                <w:sz w:val="22"/>
                <w:szCs w:val="22"/>
              </w:rPr>
              <w:t>Laptops, printer and equipment for PMU, USD 1</w:t>
            </w:r>
            <w:r w:rsidR="00E24FB9">
              <w:rPr>
                <w:rFonts w:asciiTheme="majorHAnsi" w:hAnsiTheme="majorHAnsi" w:cstheme="majorHAnsi"/>
                <w:sz w:val="22"/>
                <w:szCs w:val="22"/>
              </w:rPr>
              <w:t>8</w:t>
            </w:r>
            <w:r w:rsidRPr="002F1233">
              <w:rPr>
                <w:rFonts w:asciiTheme="majorHAnsi" w:hAnsiTheme="majorHAnsi" w:cstheme="majorHAnsi"/>
                <w:sz w:val="22"/>
                <w:szCs w:val="22"/>
              </w:rPr>
              <w:t xml:space="preserve">,000 - USD 10,000 year 1, USD </w:t>
            </w:r>
            <w:r w:rsidR="00E24FB9">
              <w:rPr>
                <w:rFonts w:asciiTheme="majorHAnsi" w:hAnsiTheme="majorHAnsi" w:cstheme="majorHAnsi"/>
                <w:sz w:val="22"/>
                <w:szCs w:val="22"/>
              </w:rPr>
              <w:t>2,0</w:t>
            </w:r>
            <w:r w:rsidRPr="002F1233">
              <w:rPr>
                <w:rFonts w:asciiTheme="majorHAnsi" w:hAnsiTheme="majorHAnsi" w:cstheme="majorHAnsi"/>
                <w:sz w:val="22"/>
                <w:szCs w:val="22"/>
              </w:rPr>
              <w:t>00/year 2-4</w:t>
            </w:r>
          </w:p>
        </w:tc>
      </w:tr>
      <w:tr w:rsidR="001D5440" w:rsidRPr="002F1233" w14:paraId="7595AFFB" w14:textId="77777777" w:rsidTr="00D659DC">
        <w:trPr>
          <w:trHeight w:val="300"/>
        </w:trPr>
        <w:tc>
          <w:tcPr>
            <w:tcW w:w="704" w:type="dxa"/>
            <w:noWrap/>
          </w:tcPr>
          <w:p w14:paraId="5D21DF91" w14:textId="02F95F5B" w:rsidR="001D5440" w:rsidRPr="002F1233" w:rsidRDefault="001D5440" w:rsidP="001D5440">
            <w:pPr>
              <w:jc w:val="center"/>
              <w:rPr>
                <w:rFonts w:asciiTheme="majorHAnsi" w:hAnsiTheme="majorHAnsi" w:cstheme="majorHAnsi"/>
                <w:sz w:val="22"/>
                <w:szCs w:val="22"/>
              </w:rPr>
            </w:pPr>
            <w:r w:rsidRPr="002F1233">
              <w:rPr>
                <w:rFonts w:asciiTheme="majorHAnsi" w:hAnsiTheme="majorHAnsi" w:cstheme="majorHAnsi"/>
                <w:sz w:val="22"/>
                <w:szCs w:val="22"/>
              </w:rPr>
              <w:t>3</w:t>
            </w:r>
            <w:r w:rsidR="008563D9" w:rsidRPr="002F1233">
              <w:rPr>
                <w:rFonts w:asciiTheme="majorHAnsi" w:hAnsiTheme="majorHAnsi" w:cstheme="majorHAnsi"/>
                <w:sz w:val="22"/>
                <w:szCs w:val="22"/>
              </w:rPr>
              <w:t>8</w:t>
            </w:r>
          </w:p>
        </w:tc>
        <w:tc>
          <w:tcPr>
            <w:tcW w:w="16868" w:type="dxa"/>
            <w:noWrap/>
          </w:tcPr>
          <w:p w14:paraId="778A9770" w14:textId="77777777" w:rsidR="001D5440" w:rsidRPr="002F1233" w:rsidRDefault="001D5440" w:rsidP="001D5440">
            <w:pPr>
              <w:rPr>
                <w:rFonts w:asciiTheme="majorHAnsi" w:hAnsiTheme="majorHAnsi" w:cstheme="majorHAnsi"/>
                <w:sz w:val="22"/>
                <w:szCs w:val="22"/>
              </w:rPr>
            </w:pPr>
            <w:r w:rsidRPr="002F1233">
              <w:rPr>
                <w:rFonts w:asciiTheme="majorHAnsi" w:hAnsiTheme="majorHAnsi" w:cstheme="majorHAnsi"/>
                <w:sz w:val="22"/>
                <w:szCs w:val="22"/>
              </w:rPr>
              <w:t>75700 Training, Workshops and Conference</w:t>
            </w:r>
          </w:p>
          <w:p w14:paraId="1AE094C2" w14:textId="77777777" w:rsidR="001D5440" w:rsidRPr="002F1233" w:rsidRDefault="001D5440" w:rsidP="00B55A7D">
            <w:pPr>
              <w:numPr>
                <w:ilvl w:val="0"/>
                <w:numId w:val="28"/>
              </w:numPr>
              <w:contextualSpacing/>
              <w:rPr>
                <w:rFonts w:asciiTheme="majorHAnsi" w:hAnsiTheme="majorHAnsi" w:cstheme="majorHAnsi"/>
                <w:sz w:val="22"/>
                <w:szCs w:val="22"/>
              </w:rPr>
            </w:pPr>
            <w:r w:rsidRPr="002F1233">
              <w:rPr>
                <w:rFonts w:asciiTheme="majorHAnsi" w:hAnsiTheme="majorHAnsi" w:cstheme="majorHAnsi"/>
                <w:sz w:val="22"/>
                <w:szCs w:val="22"/>
              </w:rPr>
              <w:t>Project inception workshop - 15,000 USD, year 1</w:t>
            </w:r>
          </w:p>
          <w:p w14:paraId="34B78DB3" w14:textId="18985279" w:rsidR="001D5440" w:rsidRPr="002F1233" w:rsidRDefault="001D5440" w:rsidP="00B55A7D">
            <w:pPr>
              <w:numPr>
                <w:ilvl w:val="0"/>
                <w:numId w:val="28"/>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Project Board meetings – USD </w:t>
            </w:r>
            <w:r w:rsidR="00356111" w:rsidRPr="002F1233">
              <w:rPr>
                <w:rFonts w:asciiTheme="majorHAnsi" w:hAnsiTheme="majorHAnsi" w:cstheme="majorHAnsi"/>
                <w:sz w:val="22"/>
                <w:szCs w:val="22"/>
              </w:rPr>
              <w:t>2</w:t>
            </w:r>
            <w:r w:rsidRPr="002F1233">
              <w:rPr>
                <w:rFonts w:asciiTheme="majorHAnsi" w:hAnsiTheme="majorHAnsi" w:cstheme="majorHAnsi"/>
                <w:sz w:val="22"/>
                <w:szCs w:val="22"/>
              </w:rPr>
              <w:t>,000/year, year 1-5</w:t>
            </w:r>
          </w:p>
          <w:p w14:paraId="00C3E0DA" w14:textId="77777777" w:rsidR="001D5440" w:rsidRPr="002F1233" w:rsidRDefault="001D5440" w:rsidP="00B55A7D">
            <w:pPr>
              <w:numPr>
                <w:ilvl w:val="0"/>
                <w:numId w:val="28"/>
              </w:numPr>
              <w:contextualSpacing/>
              <w:rPr>
                <w:rFonts w:asciiTheme="majorHAnsi" w:hAnsiTheme="majorHAnsi" w:cstheme="majorHAnsi"/>
                <w:sz w:val="22"/>
                <w:szCs w:val="22"/>
              </w:rPr>
            </w:pPr>
            <w:r w:rsidRPr="002F1233">
              <w:rPr>
                <w:rFonts w:asciiTheme="majorHAnsi" w:hAnsiTheme="majorHAnsi" w:cstheme="majorHAnsi"/>
                <w:sz w:val="22"/>
                <w:szCs w:val="22"/>
              </w:rPr>
              <w:t xml:space="preserve">PMU participation in GEF workshops or UNDP organized training, USD 4,000 – year </w:t>
            </w:r>
          </w:p>
        </w:tc>
      </w:tr>
      <w:tr w:rsidR="000F21F6" w:rsidRPr="002F1233" w14:paraId="5221994D" w14:textId="77777777" w:rsidTr="00D659DC">
        <w:trPr>
          <w:trHeight w:val="300"/>
        </w:trPr>
        <w:tc>
          <w:tcPr>
            <w:tcW w:w="704" w:type="dxa"/>
            <w:noWrap/>
          </w:tcPr>
          <w:p w14:paraId="0A8D3782" w14:textId="2F062734" w:rsidR="000F21F6" w:rsidRPr="002F1233" w:rsidRDefault="000F21F6" w:rsidP="000F21F6">
            <w:pPr>
              <w:jc w:val="center"/>
              <w:rPr>
                <w:rFonts w:asciiTheme="majorHAnsi" w:hAnsiTheme="majorHAnsi" w:cstheme="majorHAnsi"/>
                <w:sz w:val="22"/>
                <w:szCs w:val="22"/>
              </w:rPr>
            </w:pPr>
            <w:r w:rsidRPr="002F1233">
              <w:rPr>
                <w:rFonts w:asciiTheme="majorHAnsi" w:hAnsiTheme="majorHAnsi" w:cstheme="majorHAnsi"/>
                <w:sz w:val="22"/>
                <w:szCs w:val="22"/>
              </w:rPr>
              <w:t>39</w:t>
            </w:r>
          </w:p>
        </w:tc>
        <w:tc>
          <w:tcPr>
            <w:tcW w:w="16868" w:type="dxa"/>
            <w:noWrap/>
          </w:tcPr>
          <w:p w14:paraId="05D56D2F" w14:textId="77777777" w:rsidR="000F21F6" w:rsidRDefault="000F21F6" w:rsidP="000F21F6">
            <w:pPr>
              <w:rPr>
                <w:rFonts w:asciiTheme="majorHAnsi" w:hAnsiTheme="majorHAnsi" w:cstheme="majorHAnsi"/>
                <w:sz w:val="22"/>
                <w:szCs w:val="22"/>
              </w:rPr>
            </w:pPr>
            <w:r>
              <w:rPr>
                <w:rFonts w:asciiTheme="majorHAnsi" w:hAnsiTheme="majorHAnsi" w:cstheme="majorHAnsi"/>
                <w:sz w:val="22"/>
                <w:szCs w:val="22"/>
              </w:rPr>
              <w:t>74596 Services to projects – GOE for CO</w:t>
            </w:r>
          </w:p>
          <w:p w14:paraId="669736E3" w14:textId="01B1C02F" w:rsidR="000F21F6" w:rsidRPr="002F1233" w:rsidRDefault="000F21F6" w:rsidP="000F21F6">
            <w:pPr>
              <w:rPr>
                <w:rFonts w:asciiTheme="majorHAnsi" w:hAnsiTheme="majorHAnsi" w:cstheme="majorHAnsi"/>
                <w:color w:val="FF0000"/>
                <w:sz w:val="22"/>
                <w:szCs w:val="22"/>
              </w:rPr>
            </w:pPr>
            <w:r>
              <w:rPr>
                <w:rFonts w:ascii="Calibri" w:hAnsi="Calibri"/>
                <w:sz w:val="22"/>
                <w:szCs w:val="22"/>
              </w:rPr>
              <w:t>Details of support services and associated costs will be provided at DOA issuance stage</w:t>
            </w:r>
          </w:p>
        </w:tc>
      </w:tr>
    </w:tbl>
    <w:p w14:paraId="66B94EA2" w14:textId="77777777" w:rsidR="00AE60EF" w:rsidRPr="00302642" w:rsidRDefault="00571AB0">
      <w:pPr>
        <w:widowControl w:val="0"/>
        <w:spacing w:line="276" w:lineRule="auto"/>
        <w:rPr>
          <w:rFonts w:asciiTheme="majorHAnsi" w:hAnsiTheme="majorHAnsi" w:cstheme="majorHAnsi"/>
        </w:rPr>
        <w:sectPr w:rsidR="00AE60EF" w:rsidRPr="00302642" w:rsidSect="001D5440">
          <w:pgSz w:w="20633" w:h="12242" w:orient="landscape"/>
          <w:pgMar w:top="1440" w:right="851" w:bottom="1440" w:left="964" w:header="720" w:footer="720" w:gutter="0"/>
          <w:cols w:space="720"/>
        </w:sectPr>
      </w:pPr>
      <w:r w:rsidRPr="00302642">
        <w:rPr>
          <w:rFonts w:asciiTheme="majorHAnsi" w:hAnsiTheme="majorHAnsi" w:cstheme="majorHAnsi"/>
        </w:rPr>
        <w:br w:type="page"/>
      </w:r>
    </w:p>
    <w:p w14:paraId="6E0A7B7C" w14:textId="77777777" w:rsidR="007D39FF" w:rsidRPr="00302642" w:rsidRDefault="00571AB0" w:rsidP="00B55A7D">
      <w:pPr>
        <w:pStyle w:val="Heading1"/>
        <w:numPr>
          <w:ilvl w:val="0"/>
          <w:numId w:val="170"/>
        </w:numPr>
        <w:spacing w:before="0" w:after="60"/>
        <w:rPr>
          <w:rFonts w:asciiTheme="majorHAnsi" w:eastAsia="Calibri" w:hAnsiTheme="majorHAnsi" w:cstheme="majorHAnsi"/>
        </w:rPr>
      </w:pPr>
      <w:bookmarkStart w:id="91" w:name="_Toc54000110"/>
      <w:r w:rsidRPr="00302642">
        <w:rPr>
          <w:rFonts w:asciiTheme="majorHAnsi" w:eastAsia="Calibri" w:hAnsiTheme="majorHAnsi" w:cstheme="majorHAnsi"/>
        </w:rPr>
        <w:lastRenderedPageBreak/>
        <w:t>Legal Context</w:t>
      </w:r>
      <w:bookmarkEnd w:id="91"/>
    </w:p>
    <w:p w14:paraId="23302DB3" w14:textId="77777777" w:rsidR="00AE60EF" w:rsidRPr="00302642" w:rsidRDefault="00AE60EF">
      <w:pPr>
        <w:rPr>
          <w:rFonts w:asciiTheme="majorHAnsi" w:hAnsiTheme="majorHAnsi" w:cstheme="majorHAnsi"/>
        </w:rPr>
      </w:pPr>
    </w:p>
    <w:p w14:paraId="0A55E401"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b/>
          <w:sz w:val="22"/>
          <w:szCs w:val="22"/>
        </w:rPr>
        <w:t xml:space="preserve">Option a. Where the country has signed the </w:t>
      </w:r>
      <w:hyperlink r:id="rId34">
        <w:r w:rsidRPr="002F1233">
          <w:rPr>
            <w:rFonts w:asciiTheme="majorHAnsi" w:hAnsiTheme="majorHAnsi" w:cstheme="majorHAnsi"/>
            <w:b/>
            <w:color w:val="0000FF"/>
            <w:sz w:val="22"/>
            <w:szCs w:val="22"/>
            <w:u w:val="single"/>
          </w:rPr>
          <w:t>Standard Basic Assistance Agreement (SBAA)</w:t>
        </w:r>
      </w:hyperlink>
      <w:r w:rsidRPr="002F1233">
        <w:rPr>
          <w:rFonts w:asciiTheme="majorHAnsi" w:hAnsiTheme="majorHAnsi" w:cstheme="majorHAnsi"/>
          <w:b/>
          <w:sz w:val="22"/>
          <w:szCs w:val="22"/>
        </w:rPr>
        <w:t xml:space="preserve"> </w:t>
      </w:r>
    </w:p>
    <w:p w14:paraId="1C18A1C7" w14:textId="67A4221A"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 xml:space="preserve">This project document shall be the instrument referred to as such in Article 1 of the Standard Basic Assistance Agreement between the Government of </w:t>
      </w:r>
      <w:r w:rsidR="00077245" w:rsidRPr="002F1233">
        <w:rPr>
          <w:rFonts w:asciiTheme="majorHAnsi" w:hAnsiTheme="majorHAnsi" w:cstheme="majorHAnsi"/>
          <w:sz w:val="22"/>
          <w:szCs w:val="22"/>
        </w:rPr>
        <w:t>Kiribati</w:t>
      </w:r>
      <w:r w:rsidRPr="002F1233">
        <w:rPr>
          <w:rFonts w:asciiTheme="majorHAnsi" w:hAnsiTheme="majorHAnsi" w:cstheme="majorHAnsi"/>
          <w:sz w:val="22"/>
          <w:szCs w:val="22"/>
        </w:rPr>
        <w:t xml:space="preserve"> and UNDP, signed on </w:t>
      </w:r>
      <w:bookmarkStart w:id="92" w:name="_Hlk511206258"/>
      <w:r w:rsidR="00A635D7" w:rsidRPr="002F1233">
        <w:rPr>
          <w:rFonts w:asciiTheme="majorHAnsi" w:hAnsiTheme="majorHAnsi" w:cstheme="majorHAnsi"/>
          <w:sz w:val="22"/>
          <w:szCs w:val="22"/>
        </w:rPr>
        <w:t>29</w:t>
      </w:r>
      <w:r w:rsidR="00A635D7" w:rsidRPr="002F1233">
        <w:rPr>
          <w:rFonts w:asciiTheme="majorHAnsi" w:hAnsiTheme="majorHAnsi" w:cstheme="majorHAnsi"/>
          <w:sz w:val="22"/>
          <w:szCs w:val="22"/>
          <w:vertAlign w:val="superscript"/>
        </w:rPr>
        <w:t>th</w:t>
      </w:r>
      <w:r w:rsidR="00A635D7" w:rsidRPr="002F1233">
        <w:rPr>
          <w:rFonts w:asciiTheme="majorHAnsi" w:hAnsiTheme="majorHAnsi" w:cstheme="majorHAnsi"/>
          <w:sz w:val="22"/>
          <w:szCs w:val="22"/>
        </w:rPr>
        <w:t xml:space="preserve"> July 1987</w:t>
      </w:r>
      <w:bookmarkEnd w:id="92"/>
      <w:r w:rsidR="00A635D7" w:rsidRPr="002F1233">
        <w:rPr>
          <w:rFonts w:asciiTheme="majorHAnsi" w:hAnsiTheme="majorHAnsi" w:cstheme="majorHAnsi"/>
          <w:sz w:val="22"/>
          <w:szCs w:val="22"/>
        </w:rPr>
        <w:t>.</w:t>
      </w:r>
      <w:r w:rsidRPr="002F1233">
        <w:rPr>
          <w:rFonts w:asciiTheme="majorHAnsi" w:hAnsiTheme="majorHAnsi" w:cstheme="majorHAnsi"/>
          <w:sz w:val="22"/>
          <w:szCs w:val="22"/>
        </w:rPr>
        <w:t xml:space="preserve"> All references in the SBAA to “Executing Agency” shall be deemed to refer to “Implementing Partner.”</w:t>
      </w:r>
    </w:p>
    <w:p w14:paraId="29AD2D4A" w14:textId="77777777" w:rsidR="00535CE6" w:rsidRPr="002F1233" w:rsidRDefault="00535CE6" w:rsidP="00302642">
      <w:pPr>
        <w:jc w:val="both"/>
        <w:rPr>
          <w:rFonts w:asciiTheme="majorHAnsi" w:hAnsiTheme="majorHAnsi" w:cstheme="majorHAnsi"/>
          <w:sz w:val="22"/>
          <w:szCs w:val="22"/>
        </w:rPr>
      </w:pPr>
    </w:p>
    <w:p w14:paraId="73AF2827"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This project will be implemented by</w:t>
      </w:r>
      <w:r w:rsidR="00077245" w:rsidRPr="002F1233">
        <w:rPr>
          <w:rFonts w:asciiTheme="majorHAnsi" w:hAnsiTheme="majorHAnsi" w:cstheme="majorHAnsi"/>
          <w:sz w:val="22"/>
          <w:szCs w:val="22"/>
        </w:rPr>
        <w:t xml:space="preserve"> the </w:t>
      </w:r>
      <w:r w:rsidR="00077245" w:rsidRPr="002F1233">
        <w:rPr>
          <w:rFonts w:asciiTheme="majorHAnsi" w:hAnsiTheme="majorHAnsi" w:cstheme="majorHAnsi"/>
          <w:i/>
          <w:sz w:val="22"/>
          <w:szCs w:val="22"/>
        </w:rPr>
        <w:t>Office of Te Beretitenti</w:t>
      </w:r>
      <w:r w:rsidR="00077245" w:rsidRPr="002F1233">
        <w:rPr>
          <w:rFonts w:asciiTheme="majorHAnsi" w:hAnsiTheme="majorHAnsi" w:cstheme="majorHAnsi"/>
          <w:sz w:val="22"/>
          <w:szCs w:val="22"/>
        </w:rPr>
        <w:t xml:space="preserve"> </w:t>
      </w:r>
      <w:r w:rsidRPr="002F1233">
        <w:rPr>
          <w:rFonts w:asciiTheme="majorHAnsi" w:hAnsiTheme="majorHAnsi" w:cstheme="majorHAnsi"/>
          <w:sz w:val="22"/>
          <w:szCs w:val="22"/>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2F1233">
        <w:rPr>
          <w:rFonts w:asciiTheme="majorHAnsi" w:hAnsiTheme="majorHAnsi" w:cstheme="majorHAnsi"/>
          <w:b/>
          <w:sz w:val="22"/>
          <w:szCs w:val="22"/>
        </w:rPr>
        <w:t xml:space="preserve">.  </w:t>
      </w:r>
    </w:p>
    <w:p w14:paraId="21A449D2" w14:textId="041B58B2" w:rsidR="00AE60EF" w:rsidRDefault="00AE60EF" w:rsidP="00302642">
      <w:pPr>
        <w:jc w:val="both"/>
        <w:rPr>
          <w:rFonts w:asciiTheme="majorHAnsi" w:hAnsiTheme="majorHAnsi" w:cstheme="majorHAnsi"/>
          <w:sz w:val="22"/>
          <w:szCs w:val="22"/>
        </w:rPr>
      </w:pPr>
    </w:p>
    <w:p w14:paraId="645D743C" w14:textId="77777777" w:rsidR="00000F5A" w:rsidRPr="007B2FE1" w:rsidRDefault="00000F5A" w:rsidP="00000F5A">
      <w:pPr>
        <w:rPr>
          <w:rFonts w:asciiTheme="majorHAnsi" w:hAnsiTheme="majorHAnsi" w:cstheme="majorHAnsi"/>
          <w:sz w:val="22"/>
          <w:szCs w:val="22"/>
        </w:rPr>
      </w:pPr>
    </w:p>
    <w:p w14:paraId="704120B9" w14:textId="77777777" w:rsidR="00000F5A" w:rsidRPr="007B2FE1" w:rsidRDefault="00000F5A" w:rsidP="00000F5A">
      <w:pPr>
        <w:rPr>
          <w:rFonts w:asciiTheme="majorHAnsi" w:hAnsiTheme="majorHAnsi" w:cstheme="majorHAnsi"/>
          <w:sz w:val="22"/>
          <w:szCs w:val="22"/>
        </w:rPr>
      </w:pPr>
      <w:r w:rsidRPr="007B2FE1">
        <w:rPr>
          <w:rFonts w:asciiTheme="majorHAnsi" w:hAnsiTheme="majorHAnsi" w:cstheme="majorHAnsi"/>
          <w:iCs/>
          <w:color w:val="000000"/>
          <w:sz w:val="22"/>
          <w:szCs w:val="22"/>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p w14:paraId="28266780" w14:textId="77777777" w:rsidR="00000F5A" w:rsidRPr="002F1233" w:rsidRDefault="00000F5A" w:rsidP="00302642">
      <w:pPr>
        <w:jc w:val="both"/>
        <w:rPr>
          <w:rFonts w:asciiTheme="majorHAnsi" w:hAnsiTheme="majorHAnsi" w:cstheme="majorHAnsi"/>
          <w:sz w:val="22"/>
          <w:szCs w:val="22"/>
        </w:rPr>
      </w:pPr>
    </w:p>
    <w:p w14:paraId="47CCDC34" w14:textId="32745DD8" w:rsidR="00721754" w:rsidRDefault="00721754">
      <w:pPr>
        <w:pBdr>
          <w:top w:val="nil"/>
          <w:left w:val="nil"/>
          <w:bottom w:val="nil"/>
          <w:right w:val="nil"/>
          <w:between w:val="nil"/>
        </w:pBdr>
        <w:spacing w:after="60"/>
        <w:jc w:val="both"/>
        <w:rPr>
          <w:rFonts w:asciiTheme="majorHAnsi" w:hAnsiTheme="majorHAnsi" w:cstheme="majorHAnsi"/>
          <w:sz w:val="22"/>
          <w:szCs w:val="22"/>
        </w:rPr>
      </w:pPr>
      <w:bookmarkStart w:id="93" w:name="_1y810tw" w:colFirst="0" w:colLast="0"/>
      <w:bookmarkEnd w:id="93"/>
      <w:r>
        <w:rPr>
          <w:rFonts w:asciiTheme="majorHAnsi" w:hAnsiTheme="majorHAnsi" w:cstheme="majorHAnsi"/>
          <w:sz w:val="22"/>
          <w:szCs w:val="22"/>
        </w:rPr>
        <w:br w:type="page"/>
      </w:r>
    </w:p>
    <w:p w14:paraId="19289B99" w14:textId="66C5F790" w:rsidR="007D39FF" w:rsidRPr="00721754" w:rsidRDefault="00B11235" w:rsidP="00302642">
      <w:pPr>
        <w:pStyle w:val="Heading1"/>
        <w:spacing w:before="0" w:after="60"/>
        <w:jc w:val="both"/>
        <w:rPr>
          <w:rFonts w:asciiTheme="majorHAnsi" w:eastAsia="Calibri" w:hAnsiTheme="majorHAnsi" w:cstheme="majorHAnsi"/>
        </w:rPr>
      </w:pPr>
      <w:r w:rsidRPr="00721754">
        <w:rPr>
          <w:rFonts w:asciiTheme="majorHAnsi" w:eastAsia="Calibri" w:hAnsiTheme="majorHAnsi" w:cstheme="majorHAnsi"/>
        </w:rPr>
        <w:lastRenderedPageBreak/>
        <w:t xml:space="preserve"> </w:t>
      </w:r>
      <w:bookmarkStart w:id="94" w:name="_Toc54000111"/>
      <w:r w:rsidR="00721754">
        <w:rPr>
          <w:rFonts w:asciiTheme="majorHAnsi" w:eastAsia="Calibri" w:hAnsiTheme="majorHAnsi" w:cstheme="majorHAnsi"/>
        </w:rPr>
        <w:t>XI</w:t>
      </w:r>
      <w:r w:rsidRPr="00721754">
        <w:rPr>
          <w:rFonts w:asciiTheme="majorHAnsi" w:eastAsia="Calibri" w:hAnsiTheme="majorHAnsi" w:cstheme="majorHAnsi"/>
        </w:rPr>
        <w:t xml:space="preserve">. </w:t>
      </w:r>
      <w:r w:rsidR="00721754" w:rsidRPr="00721754">
        <w:rPr>
          <w:rFonts w:asciiTheme="majorHAnsi" w:eastAsia="Calibri" w:hAnsiTheme="majorHAnsi" w:cstheme="majorHAnsi"/>
        </w:rPr>
        <w:tab/>
      </w:r>
      <w:r w:rsidR="00571AB0" w:rsidRPr="00721754">
        <w:rPr>
          <w:rFonts w:asciiTheme="majorHAnsi" w:eastAsia="Calibri" w:hAnsiTheme="majorHAnsi" w:cstheme="majorHAnsi"/>
        </w:rPr>
        <w:t>Risk Management</w:t>
      </w:r>
      <w:bookmarkEnd w:id="94"/>
    </w:p>
    <w:p w14:paraId="45E5F4DA" w14:textId="77777777" w:rsidR="00AE60EF" w:rsidRPr="002F1233" w:rsidRDefault="00AE60EF" w:rsidP="00302642">
      <w:pPr>
        <w:jc w:val="both"/>
        <w:rPr>
          <w:rFonts w:asciiTheme="majorHAnsi" w:hAnsiTheme="majorHAnsi" w:cstheme="majorHAnsi"/>
          <w:sz w:val="22"/>
          <w:szCs w:val="22"/>
        </w:rPr>
      </w:pPr>
    </w:p>
    <w:p w14:paraId="21EF38D9"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b/>
          <w:sz w:val="22"/>
          <w:szCs w:val="22"/>
        </w:rPr>
        <w:t>Option a. Government Entity (NIM)</w:t>
      </w:r>
    </w:p>
    <w:p w14:paraId="716494A7" w14:textId="5C2494F3" w:rsidR="00AE60EF" w:rsidRPr="002F1233" w:rsidRDefault="0047172B" w:rsidP="00302642">
      <w:pPr>
        <w:jc w:val="both"/>
        <w:rPr>
          <w:rFonts w:asciiTheme="majorHAnsi" w:hAnsiTheme="majorHAnsi" w:cstheme="majorHAnsi"/>
          <w:sz w:val="22"/>
          <w:szCs w:val="22"/>
        </w:rPr>
      </w:pPr>
      <w:r>
        <w:rPr>
          <w:rFonts w:asciiTheme="majorHAnsi" w:hAnsiTheme="majorHAnsi" w:cstheme="majorHAnsi"/>
          <w:sz w:val="22"/>
          <w:szCs w:val="22"/>
        </w:rPr>
        <w:t xml:space="preserve">1. </w:t>
      </w:r>
      <w:r w:rsidR="00571AB0" w:rsidRPr="002F1233">
        <w:rPr>
          <w:rFonts w:asciiTheme="majorHAnsi" w:hAnsiTheme="majorHAnsi" w:cstheme="majorHAnsi"/>
          <w:sz w:val="22"/>
          <w:szCs w:val="22"/>
        </w:rPr>
        <w:t xml:space="preserve">Consistent with the Article III of the SBAA </w:t>
      </w:r>
      <w:r w:rsidR="00571AB0" w:rsidRPr="002F1233">
        <w:rPr>
          <w:rFonts w:asciiTheme="majorHAnsi" w:hAnsiTheme="majorHAnsi" w:cstheme="majorHAnsi"/>
          <w:i/>
          <w:sz w:val="22"/>
          <w:szCs w:val="22"/>
        </w:rPr>
        <w:t>[or the Supplemental Provisions to the Project Document]</w:t>
      </w:r>
      <w:r w:rsidR="00571AB0" w:rsidRPr="002F1233">
        <w:rPr>
          <w:rFonts w:asciiTheme="majorHAnsi" w:hAnsiTheme="majorHAnsi" w:cstheme="majorHAnsi"/>
          <w:sz w:val="22"/>
          <w:szCs w:val="22"/>
        </w:rPr>
        <w:t>, the responsibility for the safety and security of the Implementing Partner and its personnel and property, and of UNDP’s property in the Implementing Partner’s custody, rests with the Implementing Partner.  To this end, the Implementing Partner shall:</w:t>
      </w:r>
    </w:p>
    <w:p w14:paraId="3AA7B0DF" w14:textId="77777777" w:rsidR="00AE60EF" w:rsidRPr="002F1233" w:rsidRDefault="00571AB0" w:rsidP="00B55A7D">
      <w:pPr>
        <w:numPr>
          <w:ilvl w:val="0"/>
          <w:numId w:val="2"/>
        </w:numPr>
        <w:jc w:val="both"/>
        <w:rPr>
          <w:rFonts w:asciiTheme="majorHAnsi" w:hAnsiTheme="majorHAnsi" w:cstheme="majorHAnsi"/>
          <w:sz w:val="22"/>
          <w:szCs w:val="22"/>
        </w:rPr>
      </w:pPr>
      <w:r w:rsidRPr="002F1233">
        <w:rPr>
          <w:rFonts w:asciiTheme="majorHAnsi" w:hAnsiTheme="majorHAnsi" w:cstheme="majorHAnsi"/>
          <w:sz w:val="22"/>
          <w:szCs w:val="22"/>
        </w:rPr>
        <w:t>put in place an appropriate security plan and maintain the security plan, taking into account the security situation in the country where the project is being carried;</w:t>
      </w:r>
    </w:p>
    <w:p w14:paraId="4E392B8F" w14:textId="77777777" w:rsidR="00AE60EF" w:rsidRPr="002F1233" w:rsidRDefault="00571AB0" w:rsidP="00B55A7D">
      <w:pPr>
        <w:numPr>
          <w:ilvl w:val="0"/>
          <w:numId w:val="2"/>
        </w:numPr>
        <w:jc w:val="both"/>
        <w:rPr>
          <w:rFonts w:asciiTheme="majorHAnsi" w:hAnsiTheme="majorHAnsi" w:cstheme="majorHAnsi"/>
          <w:sz w:val="22"/>
          <w:szCs w:val="22"/>
        </w:rPr>
      </w:pPr>
      <w:r w:rsidRPr="002F1233">
        <w:rPr>
          <w:rFonts w:asciiTheme="majorHAnsi" w:hAnsiTheme="majorHAnsi" w:cstheme="majorHAnsi"/>
          <w:sz w:val="22"/>
          <w:szCs w:val="22"/>
        </w:rPr>
        <w:t>assume all risks and liabilities related to the Implementing Partner’s security, and the full implementation of the security plan.</w:t>
      </w:r>
    </w:p>
    <w:p w14:paraId="0248F0E8" w14:textId="77777777" w:rsidR="00AE60EF" w:rsidRPr="002F1233" w:rsidRDefault="00AE60EF" w:rsidP="00302642">
      <w:pPr>
        <w:jc w:val="both"/>
        <w:rPr>
          <w:rFonts w:asciiTheme="majorHAnsi" w:hAnsiTheme="majorHAnsi" w:cstheme="majorHAnsi"/>
          <w:sz w:val="22"/>
          <w:szCs w:val="22"/>
        </w:rPr>
      </w:pPr>
    </w:p>
    <w:p w14:paraId="434EB399" w14:textId="5171EB3D" w:rsidR="00AE60EF" w:rsidRPr="002F1233" w:rsidRDefault="006D62A5" w:rsidP="00302642">
      <w:pPr>
        <w:jc w:val="both"/>
        <w:rPr>
          <w:rFonts w:asciiTheme="majorHAnsi" w:hAnsiTheme="majorHAnsi" w:cstheme="majorHAnsi"/>
          <w:sz w:val="22"/>
          <w:szCs w:val="22"/>
        </w:rPr>
      </w:pPr>
      <w:r>
        <w:rPr>
          <w:rFonts w:asciiTheme="majorHAnsi" w:hAnsiTheme="majorHAnsi" w:cstheme="majorHAnsi"/>
          <w:sz w:val="22"/>
          <w:szCs w:val="22"/>
        </w:rPr>
        <w:t>2.</w:t>
      </w:r>
      <w:r w:rsidR="00571AB0" w:rsidRPr="002F1233">
        <w:rPr>
          <w:rFonts w:asciiTheme="majorHAnsi" w:hAnsiTheme="majorHAnsi" w:cstheme="majorHAnsi"/>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D4CBAB8" w14:textId="77777777" w:rsidR="00AE60EF" w:rsidRPr="002F1233" w:rsidRDefault="00AE60EF" w:rsidP="00302642">
      <w:pPr>
        <w:jc w:val="both"/>
        <w:rPr>
          <w:rFonts w:asciiTheme="majorHAnsi" w:hAnsiTheme="majorHAnsi" w:cstheme="majorHAnsi"/>
          <w:sz w:val="22"/>
          <w:szCs w:val="22"/>
        </w:rPr>
      </w:pPr>
    </w:p>
    <w:p w14:paraId="6FCC249A" w14:textId="12C136DC" w:rsidR="007B2FE1" w:rsidRDefault="006D62A5" w:rsidP="00302642">
      <w:pPr>
        <w:jc w:val="both"/>
        <w:rPr>
          <w:rFonts w:asciiTheme="majorHAnsi" w:hAnsiTheme="majorHAnsi" w:cstheme="majorHAnsi"/>
          <w:sz w:val="22"/>
          <w:szCs w:val="22"/>
        </w:rPr>
      </w:pPr>
      <w:r>
        <w:rPr>
          <w:rFonts w:asciiTheme="majorHAnsi" w:hAnsiTheme="majorHAnsi" w:cstheme="majorHAnsi"/>
          <w:sz w:val="22"/>
          <w:szCs w:val="22"/>
        </w:rPr>
        <w:t>3.</w:t>
      </w:r>
      <w:r w:rsidR="00571AB0" w:rsidRPr="002F1233">
        <w:rPr>
          <w:rFonts w:asciiTheme="majorHAnsi" w:hAnsiTheme="majorHAnsi" w:cstheme="majorHAnsi"/>
          <w:sz w:val="22"/>
          <w:szCs w:val="22"/>
        </w:rPr>
        <w:t>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w:t>
      </w:r>
      <w:r w:rsidR="007B2FE1">
        <w:rPr>
          <w:rFonts w:asciiTheme="majorHAnsi" w:hAnsiTheme="majorHAnsi" w:cstheme="majorHAnsi"/>
          <w:sz w:val="22"/>
          <w:szCs w:val="22"/>
        </w:rPr>
        <w:t>:</w:t>
      </w:r>
      <w:r w:rsidR="00571AB0" w:rsidRPr="002F1233">
        <w:rPr>
          <w:rFonts w:asciiTheme="majorHAnsi" w:hAnsiTheme="majorHAnsi" w:cstheme="majorHAnsi"/>
          <w:sz w:val="22"/>
          <w:szCs w:val="22"/>
        </w:rPr>
        <w:t xml:space="preserve"> </w:t>
      </w:r>
      <w:r w:rsidR="007B2FE1">
        <w:rPr>
          <w:rFonts w:asciiTheme="majorHAnsi" w:hAnsiTheme="majorHAnsi" w:cstheme="majorHAnsi"/>
          <w:sz w:val="22"/>
          <w:szCs w:val="22"/>
        </w:rPr>
        <w:t xml:space="preserve"> </w:t>
      </w:r>
    </w:p>
    <w:p w14:paraId="43A3EFEC" w14:textId="2AC5B133" w:rsidR="00AE60EF" w:rsidRDefault="008E5FFE" w:rsidP="00302642">
      <w:pPr>
        <w:jc w:val="both"/>
        <w:rPr>
          <w:rFonts w:asciiTheme="majorHAnsi" w:hAnsiTheme="majorHAnsi" w:cstheme="majorHAnsi"/>
          <w:sz w:val="22"/>
          <w:szCs w:val="22"/>
        </w:rPr>
      </w:pPr>
      <w:hyperlink r:id="rId35" w:history="1">
        <w:r w:rsidR="007B2FE1" w:rsidRPr="00FF0F74">
          <w:rPr>
            <w:rStyle w:val="Hyperlink"/>
            <w:rFonts w:asciiTheme="majorHAnsi" w:hAnsiTheme="majorHAnsi" w:cstheme="majorHAnsi"/>
            <w:sz w:val="22"/>
            <w:szCs w:val="22"/>
          </w:rPr>
          <w:t>http://www.un.org/sc/committees/1267/aq_sanctions_list.shtml</w:t>
        </w:r>
      </w:hyperlink>
      <w:r w:rsidR="00571AB0" w:rsidRPr="002F1233">
        <w:rPr>
          <w:rFonts w:asciiTheme="majorHAnsi" w:hAnsiTheme="majorHAnsi" w:cstheme="majorHAnsi"/>
          <w:color w:val="000080"/>
          <w:sz w:val="22"/>
          <w:szCs w:val="22"/>
        </w:rPr>
        <w:t>.</w:t>
      </w:r>
      <w:r w:rsidR="00571AB0" w:rsidRPr="002F1233">
        <w:rPr>
          <w:rFonts w:asciiTheme="majorHAnsi" w:hAnsiTheme="majorHAnsi" w:cstheme="majorHAnsi"/>
          <w:sz w:val="22"/>
          <w:szCs w:val="22"/>
        </w:rPr>
        <w:t xml:space="preserve">  </w:t>
      </w:r>
    </w:p>
    <w:p w14:paraId="05290B52" w14:textId="12A3FD04" w:rsidR="00365039" w:rsidRDefault="00365039" w:rsidP="00302642">
      <w:pPr>
        <w:jc w:val="both"/>
        <w:rPr>
          <w:rFonts w:asciiTheme="majorHAnsi" w:hAnsiTheme="majorHAnsi" w:cstheme="majorHAnsi"/>
          <w:sz w:val="22"/>
          <w:szCs w:val="22"/>
        </w:rPr>
      </w:pPr>
    </w:p>
    <w:p w14:paraId="634FF52B" w14:textId="53ABEAE5" w:rsidR="00365039" w:rsidRPr="007B2FE1" w:rsidRDefault="006D62A5" w:rsidP="007B2FE1">
      <w:pPr>
        <w:spacing w:after="240"/>
        <w:jc w:val="both"/>
        <w:rPr>
          <w:rFonts w:asciiTheme="majorHAnsi" w:hAnsiTheme="majorHAnsi" w:cstheme="majorHAnsi"/>
          <w:sz w:val="22"/>
          <w:szCs w:val="22"/>
        </w:rPr>
      </w:pPr>
      <w:r>
        <w:rPr>
          <w:rFonts w:asciiTheme="majorHAnsi" w:hAnsiTheme="majorHAnsi" w:cstheme="majorHAnsi"/>
          <w:sz w:val="22"/>
          <w:szCs w:val="22"/>
        </w:rPr>
        <w:t>4.</w:t>
      </w:r>
      <w:r w:rsidR="00365039" w:rsidRPr="007B2FE1">
        <w:rPr>
          <w:rFonts w:asciiTheme="majorHAnsi" w:hAnsiTheme="majorHAnsi" w:cstheme="majorHAnsi"/>
          <w:sz w:val="22"/>
          <w:szCs w:val="22"/>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0D7D6AF6" w14:textId="055F28FD" w:rsidR="00365039" w:rsidRDefault="00365039" w:rsidP="00365039">
      <w:pPr>
        <w:pStyle w:val="ListParagraph"/>
        <w:spacing w:after="240"/>
        <w:ind w:left="360"/>
        <w:rPr>
          <w:rFonts w:asciiTheme="majorHAnsi" w:hAnsiTheme="majorHAnsi" w:cstheme="majorHAnsi"/>
          <w:sz w:val="22"/>
          <w:szCs w:val="22"/>
        </w:rPr>
      </w:pPr>
      <w:r w:rsidRPr="007B2FE1">
        <w:rPr>
          <w:rFonts w:asciiTheme="majorHAnsi" w:hAnsiTheme="majorHAnsi" w:cstheme="majorHAnsi"/>
          <w:sz w:val="22"/>
          <w:szCs w:val="22"/>
        </w:rPr>
        <w:t xml:space="preserve"> (a)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2EB42490" w14:textId="77777777" w:rsidR="006D62A5" w:rsidRPr="007B2FE1" w:rsidRDefault="006D62A5" w:rsidP="00365039">
      <w:pPr>
        <w:pStyle w:val="ListParagraph"/>
        <w:spacing w:after="240"/>
        <w:ind w:left="360"/>
        <w:rPr>
          <w:rFonts w:asciiTheme="majorHAnsi" w:hAnsiTheme="majorHAnsi" w:cstheme="majorHAnsi"/>
          <w:sz w:val="22"/>
          <w:szCs w:val="22"/>
        </w:rPr>
      </w:pPr>
    </w:p>
    <w:p w14:paraId="1F7D07E8" w14:textId="4FEB7A0F" w:rsidR="00365039" w:rsidRDefault="00365039" w:rsidP="00365039">
      <w:pPr>
        <w:pStyle w:val="ListParagraph"/>
        <w:spacing w:after="240"/>
        <w:ind w:left="360"/>
        <w:rPr>
          <w:rFonts w:asciiTheme="majorHAnsi" w:hAnsiTheme="majorHAnsi" w:cstheme="majorHAnsi"/>
          <w:sz w:val="22"/>
          <w:szCs w:val="22"/>
        </w:rPr>
      </w:pPr>
      <w:r w:rsidRPr="007B2FE1">
        <w:rPr>
          <w:rFonts w:asciiTheme="majorHAnsi" w:hAnsiTheme="majorHAnsi" w:cstheme="majorHAnsi"/>
          <w:sz w:val="22"/>
          <w:szCs w:val="22"/>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17B671CF" w14:textId="77777777" w:rsidR="006D62A5" w:rsidRPr="007B2FE1" w:rsidRDefault="006D62A5" w:rsidP="00365039">
      <w:pPr>
        <w:pStyle w:val="ListParagraph"/>
        <w:spacing w:after="240"/>
        <w:ind w:left="360"/>
        <w:rPr>
          <w:rFonts w:asciiTheme="majorHAnsi" w:hAnsiTheme="majorHAnsi" w:cstheme="majorHAnsi"/>
          <w:sz w:val="22"/>
          <w:szCs w:val="22"/>
        </w:rPr>
      </w:pPr>
    </w:p>
    <w:p w14:paraId="1AA50D06" w14:textId="149FB4C0" w:rsidR="00365039" w:rsidRPr="007B2FE1" w:rsidRDefault="00365039" w:rsidP="00B55A7D">
      <w:pPr>
        <w:pStyle w:val="ListParagraph"/>
        <w:numPr>
          <w:ilvl w:val="0"/>
          <w:numId w:val="165"/>
        </w:numPr>
        <w:spacing w:after="240"/>
        <w:ind w:left="360"/>
        <w:jc w:val="both"/>
        <w:rPr>
          <w:rFonts w:asciiTheme="majorHAnsi" w:hAnsiTheme="majorHAnsi" w:cstheme="majorHAnsi"/>
          <w:sz w:val="22"/>
          <w:szCs w:val="22"/>
        </w:rPr>
      </w:pPr>
      <w:r w:rsidRPr="007B2FE1">
        <w:rPr>
          <w:rFonts w:asciiTheme="majorHAnsi" w:hAnsiTheme="majorHAnsi" w:cstheme="majorHAnsi"/>
          <w:sz w:val="22"/>
          <w:szCs w:val="22"/>
        </w:rPr>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w:t>
      </w:r>
      <w:r w:rsidRPr="007B2FE1">
        <w:rPr>
          <w:rFonts w:asciiTheme="majorHAnsi" w:hAnsiTheme="majorHAnsi" w:cstheme="majorHAnsi"/>
          <w:sz w:val="22"/>
          <w:szCs w:val="22"/>
        </w:rPr>
        <w:lastRenderedPageBreak/>
        <w:t>Implementing Partner will and will require that such sub-parties will take all appropriate measures to:</w:t>
      </w:r>
    </w:p>
    <w:p w14:paraId="48F16C6E" w14:textId="77777777" w:rsidR="00365039" w:rsidRPr="007B2FE1" w:rsidRDefault="00365039" w:rsidP="00B55A7D">
      <w:pPr>
        <w:pStyle w:val="ListParagraph"/>
        <w:numPr>
          <w:ilvl w:val="1"/>
          <w:numId w:val="161"/>
        </w:numPr>
        <w:spacing w:after="240"/>
        <w:contextualSpacing w:val="0"/>
        <w:jc w:val="both"/>
        <w:rPr>
          <w:rFonts w:asciiTheme="majorHAnsi" w:hAnsiTheme="majorHAnsi" w:cstheme="majorHAnsi"/>
          <w:sz w:val="22"/>
          <w:szCs w:val="22"/>
        </w:rPr>
      </w:pPr>
      <w:r w:rsidRPr="007B2FE1">
        <w:rPr>
          <w:rFonts w:asciiTheme="majorHAnsi" w:hAnsiTheme="majorHAnsi" w:cstheme="majorHAnsi"/>
          <w:sz w:val="22"/>
          <w:szCs w:val="22"/>
        </w:rPr>
        <w:t>Prevent its employees, agents or any other persons engaged to perform any services under this Project Document, from engaging in SH or SEA;</w:t>
      </w:r>
    </w:p>
    <w:p w14:paraId="70D99C36" w14:textId="77777777" w:rsidR="00365039" w:rsidRPr="007B2FE1" w:rsidRDefault="00365039" w:rsidP="00B55A7D">
      <w:pPr>
        <w:pStyle w:val="ListParagraph"/>
        <w:numPr>
          <w:ilvl w:val="1"/>
          <w:numId w:val="161"/>
        </w:numPr>
        <w:spacing w:after="240"/>
        <w:contextualSpacing w:val="0"/>
        <w:jc w:val="both"/>
        <w:rPr>
          <w:rFonts w:asciiTheme="majorHAnsi" w:hAnsiTheme="majorHAnsi" w:cstheme="majorHAnsi"/>
          <w:sz w:val="22"/>
          <w:szCs w:val="22"/>
        </w:rPr>
      </w:pPr>
      <w:r w:rsidRPr="007B2FE1">
        <w:rPr>
          <w:rFonts w:asciiTheme="majorHAnsi" w:hAnsiTheme="majorHAnsi" w:cstheme="majorHAnsi"/>
          <w:sz w:val="22"/>
          <w:szCs w:val="22"/>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674AC52B" w14:textId="77777777" w:rsidR="00365039" w:rsidRPr="007B2FE1" w:rsidRDefault="00365039" w:rsidP="00B55A7D">
      <w:pPr>
        <w:pStyle w:val="ListParagraph"/>
        <w:numPr>
          <w:ilvl w:val="1"/>
          <w:numId w:val="161"/>
        </w:numPr>
        <w:spacing w:after="240"/>
        <w:contextualSpacing w:val="0"/>
        <w:jc w:val="both"/>
        <w:rPr>
          <w:rFonts w:asciiTheme="majorHAnsi" w:hAnsiTheme="majorHAnsi" w:cstheme="majorHAnsi"/>
          <w:sz w:val="22"/>
          <w:szCs w:val="22"/>
        </w:rPr>
      </w:pPr>
      <w:r w:rsidRPr="007B2FE1">
        <w:rPr>
          <w:rFonts w:asciiTheme="majorHAnsi" w:hAnsiTheme="majorHAnsi" w:cstheme="majorHAnsi"/>
          <w:sz w:val="22"/>
          <w:szCs w:val="22"/>
        </w:rPr>
        <w:t xml:space="preserve">Report and monitor allegations of SH and SEA of which the Implementing Partner and its sub-parties referred to in paragraph 4 have been informed or have otherwise become aware, and status thereof; </w:t>
      </w:r>
    </w:p>
    <w:p w14:paraId="3A7ADEB5" w14:textId="77777777" w:rsidR="00365039" w:rsidRPr="007B2FE1" w:rsidRDefault="00365039" w:rsidP="00B55A7D">
      <w:pPr>
        <w:pStyle w:val="ListParagraph"/>
        <w:numPr>
          <w:ilvl w:val="1"/>
          <w:numId w:val="161"/>
        </w:numPr>
        <w:spacing w:after="240"/>
        <w:contextualSpacing w:val="0"/>
        <w:jc w:val="both"/>
        <w:rPr>
          <w:rFonts w:asciiTheme="majorHAnsi" w:hAnsiTheme="majorHAnsi" w:cstheme="majorHAnsi"/>
          <w:sz w:val="22"/>
          <w:szCs w:val="22"/>
        </w:rPr>
      </w:pPr>
      <w:r w:rsidRPr="007B2FE1">
        <w:rPr>
          <w:rFonts w:asciiTheme="majorHAnsi" w:hAnsiTheme="majorHAnsi" w:cstheme="majorHAnsi"/>
          <w:sz w:val="22"/>
          <w:szCs w:val="22"/>
        </w:rPr>
        <w:t>Refer victims/survivors of SH and SEA to safe and confidential victim assistance; and</w:t>
      </w:r>
    </w:p>
    <w:p w14:paraId="16BEA8A9" w14:textId="77777777" w:rsidR="00365039" w:rsidRPr="007B2FE1" w:rsidRDefault="00365039" w:rsidP="00B55A7D">
      <w:pPr>
        <w:pStyle w:val="ListParagraph"/>
        <w:numPr>
          <w:ilvl w:val="1"/>
          <w:numId w:val="161"/>
        </w:numPr>
        <w:spacing w:after="240"/>
        <w:contextualSpacing w:val="0"/>
        <w:jc w:val="both"/>
        <w:rPr>
          <w:rFonts w:asciiTheme="majorHAnsi" w:hAnsiTheme="majorHAnsi" w:cstheme="majorHAnsi"/>
          <w:sz w:val="22"/>
          <w:szCs w:val="22"/>
        </w:rPr>
      </w:pPr>
      <w:r w:rsidRPr="007B2FE1">
        <w:rPr>
          <w:rFonts w:asciiTheme="majorHAnsi" w:hAnsiTheme="majorHAnsi" w:cstheme="majorHAnsi"/>
          <w:sz w:val="22"/>
          <w:szCs w:val="22"/>
        </w:rPr>
        <w:t xml:space="preserve">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2B592C3E" w14:textId="77777777" w:rsidR="00365039" w:rsidRPr="007B2FE1" w:rsidRDefault="00365039" w:rsidP="00B55A7D">
      <w:pPr>
        <w:pStyle w:val="ListParagraph"/>
        <w:numPr>
          <w:ilvl w:val="0"/>
          <w:numId w:val="162"/>
        </w:numPr>
        <w:spacing w:after="240"/>
        <w:contextualSpacing w:val="0"/>
        <w:jc w:val="both"/>
        <w:rPr>
          <w:rFonts w:asciiTheme="majorHAnsi" w:hAnsiTheme="majorHAnsi" w:cstheme="majorHAnsi"/>
          <w:sz w:val="22"/>
          <w:szCs w:val="22"/>
        </w:rPr>
      </w:pPr>
      <w:r w:rsidRPr="007B2FE1">
        <w:rPr>
          <w:rFonts w:asciiTheme="majorHAnsi" w:hAnsiTheme="majorHAnsi" w:cstheme="majorHAnsi"/>
          <w:sz w:val="22"/>
          <w:szCs w:val="22"/>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382E4D15" w14:textId="77777777" w:rsidR="00365039" w:rsidRPr="002F1233" w:rsidRDefault="00365039" w:rsidP="00302642">
      <w:pPr>
        <w:jc w:val="both"/>
        <w:rPr>
          <w:rFonts w:asciiTheme="majorHAnsi" w:hAnsiTheme="majorHAnsi" w:cstheme="majorHAnsi"/>
          <w:sz w:val="22"/>
          <w:szCs w:val="22"/>
        </w:rPr>
      </w:pPr>
    </w:p>
    <w:p w14:paraId="03380ABA" w14:textId="77777777" w:rsidR="00AE60EF" w:rsidRPr="002F1233" w:rsidRDefault="00AE60EF" w:rsidP="00302642">
      <w:pPr>
        <w:jc w:val="both"/>
        <w:rPr>
          <w:rFonts w:asciiTheme="majorHAnsi" w:hAnsiTheme="majorHAnsi" w:cstheme="majorHAnsi"/>
          <w:sz w:val="22"/>
          <w:szCs w:val="22"/>
        </w:rPr>
      </w:pPr>
    </w:p>
    <w:p w14:paraId="18003AD1" w14:textId="61E04FB2" w:rsidR="00AE60EF" w:rsidRPr="002F1233" w:rsidRDefault="00B529DF" w:rsidP="00302642">
      <w:pPr>
        <w:jc w:val="both"/>
        <w:rPr>
          <w:rFonts w:asciiTheme="majorHAnsi" w:hAnsiTheme="majorHAnsi" w:cstheme="majorHAnsi"/>
          <w:sz w:val="22"/>
          <w:szCs w:val="22"/>
        </w:rPr>
      </w:pPr>
      <w:r>
        <w:rPr>
          <w:rFonts w:asciiTheme="majorHAnsi" w:hAnsiTheme="majorHAnsi" w:cstheme="majorHAnsi"/>
          <w:sz w:val="22"/>
          <w:szCs w:val="22"/>
        </w:rPr>
        <w:t>6.</w:t>
      </w:r>
      <w:r w:rsidR="00571AB0" w:rsidRPr="002F1233">
        <w:rPr>
          <w:rFonts w:asciiTheme="majorHAnsi" w:hAnsiTheme="majorHAnsi" w:cstheme="majorHAnsi"/>
          <w:sz w:val="22"/>
          <w:szCs w:val="22"/>
        </w:rPr>
        <w:t>Social and environmental sustainability will be enhanced through application of the UNDP Social and Environmental Standards (http://www.undp.org/ses) and related Accountability Mechanism (http://www.undp.org/secu-srm).   </w:t>
      </w:r>
    </w:p>
    <w:p w14:paraId="5BDD3513" w14:textId="77777777" w:rsidR="00AE60EF" w:rsidRPr="002F1233" w:rsidRDefault="00AE60EF" w:rsidP="00302642">
      <w:pPr>
        <w:jc w:val="both"/>
        <w:rPr>
          <w:rFonts w:asciiTheme="majorHAnsi" w:hAnsiTheme="majorHAnsi" w:cstheme="majorHAnsi"/>
          <w:sz w:val="22"/>
          <w:szCs w:val="22"/>
        </w:rPr>
      </w:pPr>
    </w:p>
    <w:p w14:paraId="5049FFE1" w14:textId="3A805F28" w:rsidR="00AE60EF" w:rsidRPr="002F1233" w:rsidRDefault="00B529DF" w:rsidP="00302642">
      <w:pPr>
        <w:jc w:val="both"/>
        <w:rPr>
          <w:rFonts w:asciiTheme="majorHAnsi" w:hAnsiTheme="majorHAnsi" w:cstheme="majorHAnsi"/>
          <w:sz w:val="22"/>
          <w:szCs w:val="22"/>
        </w:rPr>
      </w:pPr>
      <w:r>
        <w:rPr>
          <w:rFonts w:asciiTheme="majorHAnsi" w:hAnsiTheme="majorHAnsi" w:cstheme="majorHAnsi"/>
          <w:color w:val="101010"/>
          <w:sz w:val="22"/>
          <w:szCs w:val="22"/>
        </w:rPr>
        <w:t>7.</w:t>
      </w:r>
      <w:r w:rsidR="00571AB0" w:rsidRPr="002F1233">
        <w:rPr>
          <w:rFonts w:asciiTheme="majorHAnsi" w:hAnsiTheme="majorHAnsi" w:cstheme="majorHAnsi"/>
          <w:color w:val="101010"/>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00571AB0" w:rsidRPr="002F1233">
        <w:rPr>
          <w:rFonts w:asciiTheme="majorHAnsi" w:hAnsiTheme="majorHAnsi" w:cstheme="majorHAnsi"/>
          <w:color w:val="141414"/>
          <w:sz w:val="22"/>
          <w:szCs w:val="22"/>
        </w:rPr>
        <w:t>UNDP</w:t>
      </w:r>
      <w:r w:rsidR="00571AB0" w:rsidRPr="002F1233">
        <w:rPr>
          <w:rFonts w:asciiTheme="majorHAnsi" w:hAnsiTheme="majorHAnsi" w:cstheme="majorHAnsi"/>
          <w:sz w:val="22"/>
          <w:szCs w:val="22"/>
        </w:rPr>
        <w:t xml:space="preserve"> will seek to ensure that communities and other project stakeholders are informed of and have access to the Accountability Mechanism. </w:t>
      </w:r>
    </w:p>
    <w:p w14:paraId="41EA3CBF" w14:textId="77777777" w:rsidR="00AE60EF" w:rsidRPr="002F1233" w:rsidRDefault="00AE60EF" w:rsidP="00302642">
      <w:pPr>
        <w:jc w:val="both"/>
        <w:rPr>
          <w:rFonts w:asciiTheme="majorHAnsi" w:hAnsiTheme="majorHAnsi" w:cstheme="majorHAnsi"/>
          <w:sz w:val="22"/>
          <w:szCs w:val="22"/>
        </w:rPr>
      </w:pPr>
    </w:p>
    <w:p w14:paraId="52293557" w14:textId="52F11D2F" w:rsidR="00AE60EF" w:rsidRPr="002F1233" w:rsidRDefault="00B529DF" w:rsidP="00302642">
      <w:pPr>
        <w:jc w:val="both"/>
        <w:rPr>
          <w:rFonts w:asciiTheme="majorHAnsi" w:hAnsiTheme="majorHAnsi" w:cstheme="majorHAnsi"/>
          <w:sz w:val="22"/>
          <w:szCs w:val="22"/>
        </w:rPr>
      </w:pPr>
      <w:r>
        <w:rPr>
          <w:rFonts w:asciiTheme="majorHAnsi" w:hAnsiTheme="majorHAnsi" w:cstheme="majorHAnsi"/>
          <w:sz w:val="22"/>
          <w:szCs w:val="22"/>
        </w:rPr>
        <w:t>8.</w:t>
      </w:r>
      <w:r w:rsidR="00571AB0" w:rsidRPr="002F1233">
        <w:rPr>
          <w:rFonts w:asciiTheme="majorHAnsi" w:hAnsiTheme="majorHAnsi" w:cstheme="majorHAnsi"/>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11F02F2A" w14:textId="77777777" w:rsidR="00AE60EF" w:rsidRPr="002F1233" w:rsidRDefault="00AE60EF" w:rsidP="00302642">
      <w:pPr>
        <w:jc w:val="both"/>
        <w:rPr>
          <w:rFonts w:asciiTheme="majorHAnsi" w:hAnsiTheme="majorHAnsi" w:cstheme="majorHAnsi"/>
          <w:sz w:val="22"/>
          <w:szCs w:val="22"/>
        </w:rPr>
      </w:pPr>
    </w:p>
    <w:p w14:paraId="464E0898" w14:textId="29E93C75" w:rsidR="00AE60EF" w:rsidRPr="002F1233" w:rsidRDefault="00B529DF" w:rsidP="00302642">
      <w:pPr>
        <w:jc w:val="both"/>
        <w:rPr>
          <w:rFonts w:asciiTheme="majorHAnsi" w:hAnsiTheme="majorHAnsi" w:cstheme="majorHAnsi"/>
          <w:sz w:val="22"/>
          <w:szCs w:val="22"/>
        </w:rPr>
      </w:pPr>
      <w:r>
        <w:rPr>
          <w:rFonts w:asciiTheme="majorHAnsi" w:hAnsiTheme="majorHAnsi" w:cstheme="majorHAnsi"/>
          <w:sz w:val="22"/>
          <w:szCs w:val="22"/>
        </w:rPr>
        <w:lastRenderedPageBreak/>
        <w:t>9.</w:t>
      </w:r>
      <w:r w:rsidR="00571AB0" w:rsidRPr="002F1233">
        <w:rPr>
          <w:rFonts w:asciiTheme="majorHAnsi" w:hAnsiTheme="majorHAnsi" w:cstheme="majorHAnsi"/>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3AAC7ABF" w14:textId="77777777" w:rsidR="00AE60EF" w:rsidRPr="002F1233" w:rsidRDefault="00AE60EF" w:rsidP="00302642">
      <w:pPr>
        <w:jc w:val="both"/>
        <w:rPr>
          <w:rFonts w:asciiTheme="majorHAnsi" w:hAnsiTheme="majorHAnsi" w:cstheme="majorHAnsi"/>
          <w:sz w:val="22"/>
          <w:szCs w:val="22"/>
        </w:rPr>
      </w:pPr>
    </w:p>
    <w:p w14:paraId="05EDCED3" w14:textId="27AB24AD" w:rsidR="00AE60EF" w:rsidRPr="002F1233" w:rsidRDefault="00B529DF" w:rsidP="00302642">
      <w:pPr>
        <w:jc w:val="both"/>
        <w:rPr>
          <w:rFonts w:asciiTheme="majorHAnsi" w:hAnsiTheme="majorHAnsi" w:cstheme="majorHAnsi"/>
          <w:sz w:val="22"/>
          <w:szCs w:val="22"/>
        </w:rPr>
      </w:pPr>
      <w:r>
        <w:rPr>
          <w:rFonts w:asciiTheme="majorHAnsi" w:hAnsiTheme="majorHAnsi" w:cstheme="majorHAnsi"/>
          <w:sz w:val="22"/>
          <w:szCs w:val="22"/>
        </w:rPr>
        <w:t>10.</w:t>
      </w:r>
      <w:r w:rsidR="00571AB0" w:rsidRPr="002F1233">
        <w:rPr>
          <w:rFonts w:asciiTheme="majorHAnsi" w:hAnsiTheme="majorHAnsi" w:cstheme="majorHAnsi"/>
          <w:sz w:val="22"/>
          <w:szCs w:val="22"/>
        </w:rPr>
        <w:t>The requirements of the following documents, then in force at the time of signature of the Project Document, apply to the Implementing Partner: (a)</w:t>
      </w:r>
      <w:r w:rsidR="00571AB0" w:rsidRPr="002F1233">
        <w:rPr>
          <w:rFonts w:asciiTheme="majorHAnsi" w:hAnsiTheme="majorHAnsi" w:cstheme="majorHAnsi"/>
          <w:b/>
          <w:sz w:val="22"/>
          <w:szCs w:val="22"/>
        </w:rPr>
        <w:t xml:space="preserve"> </w:t>
      </w:r>
      <w:r w:rsidR="00571AB0" w:rsidRPr="002F1233">
        <w:rPr>
          <w:rFonts w:asciiTheme="majorHAnsi" w:hAnsiTheme="majorHAnsi" w:cstheme="majorHAnsi"/>
          <w:sz w:val="22"/>
          <w:szCs w:val="22"/>
        </w:rPr>
        <w:t>UNDP Policy on Fraud and other Corrupt Practices and (b)</w:t>
      </w:r>
      <w:r w:rsidR="00571AB0" w:rsidRPr="002F1233">
        <w:rPr>
          <w:rFonts w:asciiTheme="majorHAnsi" w:hAnsiTheme="majorHAnsi" w:cstheme="majorHAnsi"/>
          <w:b/>
          <w:sz w:val="22"/>
          <w:szCs w:val="22"/>
        </w:rPr>
        <w:t xml:space="preserve"> </w:t>
      </w:r>
      <w:r w:rsidR="00571AB0" w:rsidRPr="002F1233">
        <w:rPr>
          <w:rFonts w:asciiTheme="majorHAnsi" w:hAnsiTheme="majorHAnsi" w:cstheme="majorHAnsi"/>
          <w:sz w:val="22"/>
          <w:szCs w:val="22"/>
        </w:rPr>
        <w:t xml:space="preserve">UNDP Office of Audit and Investigations Investigation Guidelines. The Implementing Partner agrees to the requirements of the above documents, which are an integral part of this Project Document and are available online at www.undp.org. </w:t>
      </w:r>
    </w:p>
    <w:p w14:paraId="0F243B8A" w14:textId="77777777" w:rsidR="00AE60EF" w:rsidRPr="002F1233" w:rsidRDefault="00AE60EF" w:rsidP="00302642">
      <w:pPr>
        <w:jc w:val="both"/>
        <w:rPr>
          <w:rFonts w:asciiTheme="majorHAnsi" w:hAnsiTheme="majorHAnsi" w:cstheme="majorHAnsi"/>
          <w:sz w:val="22"/>
          <w:szCs w:val="22"/>
        </w:rPr>
      </w:pPr>
    </w:p>
    <w:p w14:paraId="7C0CCA29" w14:textId="028878EB" w:rsidR="00AE60EF" w:rsidRPr="002F1233" w:rsidRDefault="00B529DF" w:rsidP="00840046">
      <w:pPr>
        <w:jc w:val="both"/>
        <w:rPr>
          <w:rFonts w:asciiTheme="majorHAnsi" w:hAnsiTheme="majorHAnsi" w:cstheme="majorHAnsi"/>
          <w:sz w:val="22"/>
          <w:szCs w:val="22"/>
        </w:rPr>
      </w:pPr>
      <w:r>
        <w:rPr>
          <w:rFonts w:asciiTheme="majorHAnsi" w:hAnsiTheme="majorHAnsi" w:cstheme="majorHAnsi"/>
          <w:sz w:val="22"/>
          <w:szCs w:val="22"/>
        </w:rPr>
        <w:t>11.</w:t>
      </w:r>
      <w:r w:rsidR="00571AB0" w:rsidRPr="002F1233">
        <w:rPr>
          <w:rFonts w:asciiTheme="majorHAnsi" w:hAnsiTheme="majorHAnsi" w:cstheme="majorHAnsi"/>
          <w:sz w:val="22"/>
          <w:szCs w:val="22"/>
        </w:rPr>
        <w:t>In the event that an investigation is required, UNDP has the obligation to conduct investigations relating to any aspect of UNDP projects and programmes</w:t>
      </w:r>
      <w:r w:rsidR="00840046">
        <w:rPr>
          <w:rFonts w:asciiTheme="majorHAnsi" w:hAnsiTheme="majorHAnsi" w:cstheme="majorHAnsi"/>
          <w:sz w:val="22"/>
          <w:szCs w:val="22"/>
        </w:rPr>
        <w:t xml:space="preserve"> </w:t>
      </w:r>
      <w:r w:rsidR="00840046" w:rsidRPr="00840046">
        <w:rPr>
          <w:rFonts w:asciiTheme="majorHAnsi" w:hAnsiTheme="majorHAnsi" w:cstheme="majorHAnsi"/>
          <w:sz w:val="22"/>
          <w:szCs w:val="22"/>
        </w:rPr>
        <w:t>in accordance with UNDP's regulations, rules, policies</w:t>
      </w:r>
      <w:r w:rsidR="00840046">
        <w:rPr>
          <w:rFonts w:asciiTheme="majorHAnsi" w:hAnsiTheme="majorHAnsi" w:cstheme="majorHAnsi"/>
          <w:sz w:val="22"/>
          <w:szCs w:val="22"/>
        </w:rPr>
        <w:t xml:space="preserve"> </w:t>
      </w:r>
      <w:r w:rsidR="00840046" w:rsidRPr="00840046">
        <w:rPr>
          <w:rFonts w:asciiTheme="majorHAnsi" w:hAnsiTheme="majorHAnsi" w:cstheme="majorHAnsi"/>
          <w:sz w:val="22"/>
          <w:szCs w:val="22"/>
        </w:rPr>
        <w:t>and procedures.</w:t>
      </w:r>
      <w:r w:rsidR="00571AB0" w:rsidRPr="002F1233">
        <w:rPr>
          <w:rFonts w:asciiTheme="majorHAnsi" w:hAnsiTheme="majorHAnsi" w:cstheme="majorHAnsi"/>
          <w:sz w:val="22"/>
          <w:szCs w:val="22"/>
        </w:rPr>
        <w:t xml:space="preserve">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1B48D78" w14:textId="77777777" w:rsidR="00AE60EF" w:rsidRPr="002F1233" w:rsidRDefault="00AE60EF" w:rsidP="00302642">
      <w:pPr>
        <w:ind w:left="360"/>
        <w:jc w:val="both"/>
        <w:rPr>
          <w:rFonts w:asciiTheme="majorHAnsi" w:hAnsiTheme="majorHAnsi" w:cstheme="majorHAnsi"/>
          <w:sz w:val="22"/>
          <w:szCs w:val="22"/>
        </w:rPr>
      </w:pPr>
    </w:p>
    <w:p w14:paraId="56A3F0C3" w14:textId="1378384A" w:rsidR="00AE60EF" w:rsidRPr="002F1233" w:rsidRDefault="00B529DF" w:rsidP="00302642">
      <w:pPr>
        <w:jc w:val="both"/>
        <w:rPr>
          <w:rFonts w:asciiTheme="majorHAnsi" w:hAnsiTheme="majorHAnsi" w:cstheme="majorHAnsi"/>
          <w:sz w:val="22"/>
          <w:szCs w:val="22"/>
        </w:rPr>
      </w:pPr>
      <w:r>
        <w:rPr>
          <w:rFonts w:asciiTheme="majorHAnsi" w:hAnsiTheme="majorHAnsi" w:cstheme="majorHAnsi"/>
          <w:sz w:val="22"/>
          <w:szCs w:val="22"/>
        </w:rPr>
        <w:t>12.</w:t>
      </w:r>
      <w:r w:rsidR="00571AB0" w:rsidRPr="002F1233">
        <w:rPr>
          <w:rFonts w:asciiTheme="majorHAnsi" w:hAnsiTheme="majorHAnsi" w:cstheme="majorHAnsi"/>
          <w:sz w:val="22"/>
          <w:szCs w:val="22"/>
        </w:rPr>
        <w:t>The signatories to this Project Document will promptly inform one another in case of any incidence of inappropriate use of funds, or credible allegation of fraud or corruption with due confidentiality.</w:t>
      </w:r>
    </w:p>
    <w:p w14:paraId="6A583D35" w14:textId="77777777" w:rsidR="00AE60EF" w:rsidRPr="002F1233" w:rsidRDefault="00AE60EF" w:rsidP="00302642">
      <w:pPr>
        <w:ind w:left="360"/>
        <w:jc w:val="both"/>
        <w:rPr>
          <w:rFonts w:asciiTheme="majorHAnsi" w:hAnsiTheme="majorHAnsi" w:cstheme="majorHAnsi"/>
          <w:sz w:val="22"/>
          <w:szCs w:val="22"/>
        </w:rPr>
      </w:pPr>
    </w:p>
    <w:p w14:paraId="56310853"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32192B79" w14:textId="77777777" w:rsidR="00AE60EF" w:rsidRPr="002F1233" w:rsidRDefault="00AE60EF" w:rsidP="00302642">
      <w:pPr>
        <w:jc w:val="both"/>
        <w:rPr>
          <w:rFonts w:asciiTheme="majorHAnsi" w:hAnsiTheme="majorHAnsi" w:cstheme="majorHAnsi"/>
          <w:sz w:val="22"/>
          <w:szCs w:val="22"/>
        </w:rPr>
      </w:pPr>
    </w:p>
    <w:p w14:paraId="68C71DA7" w14:textId="037F3ECA" w:rsidR="00BD3CEE" w:rsidRPr="00D2165B" w:rsidRDefault="00571AB0" w:rsidP="00B55A7D">
      <w:pPr>
        <w:pStyle w:val="ListParagraph"/>
        <w:numPr>
          <w:ilvl w:val="0"/>
          <w:numId w:val="163"/>
        </w:numPr>
        <w:contextualSpacing w:val="0"/>
        <w:rPr>
          <w:rFonts w:asciiTheme="minorHAnsi" w:eastAsia="Calibri" w:hAnsiTheme="minorHAnsi" w:cstheme="minorHAnsi"/>
          <w:color w:val="000000"/>
          <w:sz w:val="20"/>
          <w:szCs w:val="20"/>
        </w:rPr>
      </w:pPr>
      <w:r w:rsidRPr="002F1233">
        <w:rPr>
          <w:rFonts w:asciiTheme="majorHAnsi" w:hAnsiTheme="majorHAnsi" w:cstheme="majorHAnsi"/>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r w:rsidR="00BD3CEE" w:rsidRPr="007B2FE1">
        <w:rPr>
          <w:rFonts w:asciiTheme="majorHAnsi" w:hAnsiTheme="majorHAnsi" w:cstheme="majorHAnsi"/>
          <w:sz w:val="22"/>
          <w:szCs w:val="22"/>
        </w:rPr>
        <w:t>Recovery of such amount by UNDP shall not diminish or curtail the Implementing Partner’s obligations under this Project Document.</w:t>
      </w:r>
    </w:p>
    <w:p w14:paraId="0AA59A33" w14:textId="39C97618" w:rsidR="00AE60EF" w:rsidRPr="002F1233" w:rsidRDefault="00AE60EF" w:rsidP="00302642">
      <w:pPr>
        <w:jc w:val="both"/>
        <w:rPr>
          <w:rFonts w:asciiTheme="majorHAnsi" w:hAnsiTheme="majorHAnsi" w:cstheme="majorHAnsi"/>
          <w:sz w:val="22"/>
          <w:szCs w:val="22"/>
        </w:rPr>
      </w:pPr>
    </w:p>
    <w:p w14:paraId="0E1956D2" w14:textId="77777777" w:rsidR="00AE60EF" w:rsidRPr="002F1233" w:rsidRDefault="00AE60EF" w:rsidP="00302642">
      <w:pPr>
        <w:ind w:left="360"/>
        <w:jc w:val="both"/>
        <w:rPr>
          <w:rFonts w:asciiTheme="majorHAnsi" w:hAnsiTheme="majorHAnsi" w:cstheme="majorHAnsi"/>
          <w:sz w:val="22"/>
          <w:szCs w:val="22"/>
        </w:rPr>
      </w:pPr>
    </w:p>
    <w:p w14:paraId="7D2463EB"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781A1FF6" w14:textId="77777777" w:rsidR="00AE60EF" w:rsidRPr="002F1233" w:rsidRDefault="00AE60EF" w:rsidP="00302642">
      <w:pPr>
        <w:ind w:left="360"/>
        <w:jc w:val="both"/>
        <w:rPr>
          <w:rFonts w:asciiTheme="majorHAnsi" w:hAnsiTheme="majorHAnsi" w:cstheme="majorHAnsi"/>
          <w:sz w:val="22"/>
          <w:szCs w:val="22"/>
        </w:rPr>
      </w:pPr>
    </w:p>
    <w:p w14:paraId="1D49084C" w14:textId="77777777" w:rsidR="00AE60EF" w:rsidRPr="002F1233" w:rsidRDefault="00571AB0" w:rsidP="00302642">
      <w:pPr>
        <w:jc w:val="both"/>
        <w:rPr>
          <w:rFonts w:asciiTheme="majorHAnsi" w:hAnsiTheme="majorHAnsi" w:cstheme="majorHAnsi"/>
          <w:sz w:val="22"/>
          <w:szCs w:val="22"/>
        </w:rPr>
      </w:pPr>
      <w:r w:rsidRPr="002F1233">
        <w:rPr>
          <w:rFonts w:asciiTheme="majorHAnsi" w:hAnsiTheme="majorHAnsi" w:cstheme="majorHAnsi"/>
          <w:i/>
          <w:sz w:val="22"/>
          <w:szCs w:val="22"/>
          <w:u w:val="single"/>
        </w:rPr>
        <w:t>Note</w:t>
      </w:r>
      <w:r w:rsidRPr="002F1233">
        <w:rPr>
          <w:rFonts w:asciiTheme="majorHAnsi" w:hAnsiTheme="majorHAnsi" w:cstheme="majorHAnsi"/>
          <w:i/>
          <w:sz w:val="22"/>
          <w:szCs w:val="22"/>
        </w:rPr>
        <w:t>:</w:t>
      </w:r>
      <w:r w:rsidRPr="002F1233">
        <w:rPr>
          <w:rFonts w:asciiTheme="majorHAnsi" w:hAnsiTheme="majorHAnsi" w:cstheme="majorHAnsi"/>
          <w:sz w:val="22"/>
          <w:szCs w:val="22"/>
        </w:rPr>
        <w:t xml:space="preserve">  The term “Project Document” as used in this clause shall be deemed to include any relevant subsidiary agreement further to the Project Document, including those with responsible parties, subcontractors and sub-recipients.</w:t>
      </w:r>
    </w:p>
    <w:p w14:paraId="15CFFCB1" w14:textId="77777777" w:rsidR="00AE60EF" w:rsidRPr="002F1233" w:rsidRDefault="00AE60EF" w:rsidP="00302642">
      <w:pPr>
        <w:ind w:left="360"/>
        <w:jc w:val="both"/>
        <w:rPr>
          <w:rFonts w:asciiTheme="majorHAnsi" w:hAnsiTheme="majorHAnsi" w:cstheme="majorHAnsi"/>
          <w:sz w:val="22"/>
          <w:szCs w:val="22"/>
        </w:rPr>
      </w:pPr>
    </w:p>
    <w:p w14:paraId="671DC4CD" w14:textId="57372F87" w:rsidR="00AE60EF" w:rsidRPr="002F1233" w:rsidRDefault="00B529DF" w:rsidP="00302642">
      <w:pPr>
        <w:jc w:val="both"/>
        <w:rPr>
          <w:rFonts w:asciiTheme="majorHAnsi" w:hAnsiTheme="majorHAnsi" w:cstheme="majorHAnsi"/>
          <w:sz w:val="22"/>
          <w:szCs w:val="22"/>
        </w:rPr>
      </w:pPr>
      <w:r>
        <w:rPr>
          <w:rFonts w:asciiTheme="majorHAnsi" w:hAnsiTheme="majorHAnsi" w:cstheme="majorHAnsi"/>
          <w:sz w:val="22"/>
          <w:szCs w:val="22"/>
        </w:rPr>
        <w:t>14.</w:t>
      </w:r>
      <w:r w:rsidR="00571AB0" w:rsidRPr="002F1233">
        <w:rPr>
          <w:rFonts w:asciiTheme="majorHAnsi" w:hAnsiTheme="majorHAnsi" w:cstheme="majorHAnsi"/>
          <w:sz w:val="22"/>
          <w:szCs w:val="22"/>
        </w:rPr>
        <w:t xml:space="preserve">Each contract issued by the Implementing Partner in connection with this Project Document shall include a provision representing that no fees, gratuities, rebates, gifts, commissions or other </w:t>
      </w:r>
      <w:r w:rsidR="00571AB0" w:rsidRPr="002F1233">
        <w:rPr>
          <w:rFonts w:asciiTheme="majorHAnsi" w:hAnsiTheme="majorHAnsi" w:cstheme="majorHAnsi"/>
          <w:sz w:val="22"/>
          <w:szCs w:val="22"/>
        </w:rPr>
        <w:lastRenderedPageBreak/>
        <w:t>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7C13D6A5" w14:textId="77777777" w:rsidR="00AE60EF" w:rsidRPr="002F1233" w:rsidRDefault="00AE60EF" w:rsidP="00302642">
      <w:pPr>
        <w:ind w:left="360"/>
        <w:jc w:val="both"/>
        <w:rPr>
          <w:rFonts w:asciiTheme="majorHAnsi" w:hAnsiTheme="majorHAnsi" w:cstheme="majorHAnsi"/>
          <w:sz w:val="22"/>
          <w:szCs w:val="22"/>
        </w:rPr>
      </w:pPr>
    </w:p>
    <w:p w14:paraId="201E608B" w14:textId="5E5DF062" w:rsidR="00AE60EF" w:rsidRPr="002F1233" w:rsidRDefault="00B529DF" w:rsidP="00302642">
      <w:pPr>
        <w:jc w:val="both"/>
        <w:rPr>
          <w:rFonts w:asciiTheme="majorHAnsi" w:hAnsiTheme="majorHAnsi" w:cstheme="majorHAnsi"/>
          <w:sz w:val="22"/>
          <w:szCs w:val="22"/>
        </w:rPr>
      </w:pPr>
      <w:r>
        <w:rPr>
          <w:rFonts w:asciiTheme="majorHAnsi" w:hAnsiTheme="majorHAnsi" w:cstheme="majorHAnsi"/>
          <w:sz w:val="22"/>
          <w:szCs w:val="22"/>
        </w:rPr>
        <w:t>15.</w:t>
      </w:r>
      <w:r w:rsidR="00571AB0" w:rsidRPr="002F1233">
        <w:rPr>
          <w:rFonts w:asciiTheme="majorHAnsi" w:hAnsiTheme="majorHAnsi" w:cstheme="majorHAnsi"/>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486A7DDA" w14:textId="77777777" w:rsidR="00AE60EF" w:rsidRPr="002F1233" w:rsidRDefault="00AE60EF" w:rsidP="00302642">
      <w:pPr>
        <w:ind w:left="360"/>
        <w:jc w:val="both"/>
        <w:rPr>
          <w:rFonts w:asciiTheme="majorHAnsi" w:hAnsiTheme="majorHAnsi" w:cstheme="majorHAnsi"/>
          <w:sz w:val="22"/>
          <w:szCs w:val="22"/>
        </w:rPr>
      </w:pPr>
    </w:p>
    <w:p w14:paraId="386AE75E" w14:textId="4A57434D" w:rsidR="00AE60EF" w:rsidRPr="002F1233" w:rsidRDefault="00B529DF" w:rsidP="00302642">
      <w:pPr>
        <w:jc w:val="both"/>
        <w:rPr>
          <w:rFonts w:asciiTheme="majorHAnsi" w:hAnsiTheme="majorHAnsi" w:cstheme="majorHAnsi"/>
          <w:sz w:val="22"/>
          <w:szCs w:val="22"/>
        </w:rPr>
      </w:pPr>
      <w:r>
        <w:rPr>
          <w:rFonts w:asciiTheme="majorHAnsi" w:hAnsiTheme="majorHAnsi" w:cstheme="majorHAnsi"/>
          <w:sz w:val="22"/>
          <w:szCs w:val="22"/>
        </w:rPr>
        <w:t>16.</w:t>
      </w:r>
      <w:r w:rsidR="00571AB0" w:rsidRPr="002F1233">
        <w:rPr>
          <w:rFonts w:asciiTheme="majorHAnsi" w:hAnsiTheme="majorHAnsi" w:cstheme="majorHAnsi"/>
          <w:sz w:val="22"/>
          <w:szCs w:val="22"/>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00571AB0" w:rsidRPr="002F1233">
        <w:rPr>
          <w:rFonts w:asciiTheme="majorHAnsi" w:hAnsiTheme="majorHAnsi" w:cstheme="majorHAnsi"/>
          <w:i/>
          <w:sz w:val="22"/>
          <w:szCs w:val="22"/>
        </w:rPr>
        <w:t>mutatis mutandis</w:t>
      </w:r>
      <w:r w:rsidR="00571AB0" w:rsidRPr="002F1233">
        <w:rPr>
          <w:rFonts w:asciiTheme="majorHAnsi" w:hAnsiTheme="majorHAnsi" w:cstheme="majorHAnsi"/>
          <w:sz w:val="22"/>
          <w:szCs w:val="22"/>
        </w:rPr>
        <w:t>, in all sub-contracts or sub-agreements entered into further to this Project Document.</w:t>
      </w:r>
    </w:p>
    <w:p w14:paraId="783ACC73" w14:textId="77777777" w:rsidR="00AE60EF" w:rsidRPr="002F1233" w:rsidRDefault="00AE60EF" w:rsidP="00302642">
      <w:pPr>
        <w:spacing w:before="120" w:after="120"/>
        <w:ind w:left="360"/>
        <w:jc w:val="both"/>
        <w:rPr>
          <w:rFonts w:asciiTheme="majorHAnsi" w:hAnsiTheme="majorHAnsi" w:cstheme="majorHAnsi"/>
          <w:sz w:val="22"/>
          <w:szCs w:val="22"/>
        </w:rPr>
      </w:pPr>
    </w:p>
    <w:p w14:paraId="02C246AD" w14:textId="77777777" w:rsidR="00496656" w:rsidRPr="00302642" w:rsidRDefault="00496656" w:rsidP="00302642">
      <w:pPr>
        <w:jc w:val="both"/>
        <w:rPr>
          <w:rFonts w:asciiTheme="majorHAnsi" w:hAnsiTheme="majorHAnsi" w:cstheme="majorHAnsi"/>
          <w:b/>
        </w:rPr>
      </w:pPr>
      <w:r w:rsidRPr="00302642">
        <w:rPr>
          <w:rFonts w:asciiTheme="majorHAnsi" w:hAnsiTheme="majorHAnsi" w:cstheme="majorHAnsi"/>
          <w:b/>
        </w:rPr>
        <w:br w:type="page"/>
      </w:r>
    </w:p>
    <w:p w14:paraId="721E07BA" w14:textId="77777777" w:rsidR="00AE60EF" w:rsidRPr="00302642" w:rsidRDefault="00AE60EF">
      <w:pPr>
        <w:rPr>
          <w:rFonts w:asciiTheme="majorHAnsi" w:hAnsiTheme="majorHAnsi" w:cstheme="majorHAnsi"/>
        </w:rPr>
      </w:pPr>
    </w:p>
    <w:p w14:paraId="051B6336" w14:textId="3BE169D0" w:rsidR="007D39FF" w:rsidRPr="00302642" w:rsidRDefault="00571AB0" w:rsidP="00B55A7D">
      <w:pPr>
        <w:pStyle w:val="Heading1"/>
        <w:numPr>
          <w:ilvl w:val="0"/>
          <w:numId w:val="171"/>
        </w:numPr>
        <w:spacing w:before="0" w:after="60"/>
        <w:rPr>
          <w:rFonts w:asciiTheme="majorHAnsi" w:eastAsia="Calibri" w:hAnsiTheme="majorHAnsi" w:cstheme="majorHAnsi"/>
        </w:rPr>
      </w:pPr>
      <w:bookmarkStart w:id="95" w:name="_Toc54000112"/>
      <w:r w:rsidRPr="00302642">
        <w:rPr>
          <w:rFonts w:asciiTheme="majorHAnsi" w:eastAsia="Calibri" w:hAnsiTheme="majorHAnsi" w:cstheme="majorHAnsi"/>
        </w:rPr>
        <w:t>Mandatory Annexes</w:t>
      </w:r>
      <w:bookmarkEnd w:id="95"/>
    </w:p>
    <w:p w14:paraId="414E85A7" w14:textId="77777777" w:rsidR="00F66B7E" w:rsidRDefault="00F66B7E" w:rsidP="00D50DF1">
      <w:pPr>
        <w:ind w:left="720"/>
        <w:rPr>
          <w:rFonts w:asciiTheme="majorHAnsi" w:hAnsiTheme="majorHAnsi" w:cstheme="majorHAnsi"/>
        </w:rPr>
      </w:pPr>
    </w:p>
    <w:p w14:paraId="4DE75714" w14:textId="77777777" w:rsidR="00F66B7E" w:rsidRPr="00F45CAA" w:rsidRDefault="00F66B7E" w:rsidP="00B55A7D">
      <w:pPr>
        <w:pStyle w:val="ListParagraph"/>
        <w:numPr>
          <w:ilvl w:val="0"/>
          <w:numId w:val="166"/>
        </w:numPr>
        <w:spacing w:after="120"/>
        <w:contextualSpacing w:val="0"/>
        <w:rPr>
          <w:rFonts w:asciiTheme="majorHAnsi" w:hAnsiTheme="majorHAnsi" w:cstheme="majorHAnsi"/>
        </w:rPr>
      </w:pPr>
      <w:r w:rsidRPr="00F45CAA">
        <w:rPr>
          <w:rFonts w:asciiTheme="majorHAnsi" w:hAnsiTheme="majorHAnsi" w:cstheme="majorHAnsi"/>
        </w:rPr>
        <w:t>Project Map and geospatial coordinates of the project area</w:t>
      </w:r>
    </w:p>
    <w:p w14:paraId="3F046FAF" w14:textId="77777777" w:rsidR="00F66B7E" w:rsidRPr="00F45CAA" w:rsidRDefault="00F66B7E" w:rsidP="00B55A7D">
      <w:pPr>
        <w:pStyle w:val="ListParagraph"/>
        <w:numPr>
          <w:ilvl w:val="0"/>
          <w:numId w:val="166"/>
        </w:numPr>
        <w:spacing w:after="120"/>
        <w:contextualSpacing w:val="0"/>
        <w:rPr>
          <w:rFonts w:asciiTheme="majorHAnsi" w:hAnsiTheme="majorHAnsi" w:cstheme="majorHAnsi"/>
        </w:rPr>
      </w:pPr>
      <w:r w:rsidRPr="00F45CAA">
        <w:rPr>
          <w:rFonts w:asciiTheme="majorHAnsi" w:hAnsiTheme="majorHAnsi" w:cstheme="majorHAnsi"/>
        </w:rPr>
        <w:t xml:space="preserve">Multiyear Workplan </w:t>
      </w:r>
    </w:p>
    <w:p w14:paraId="283D7494" w14:textId="77777777" w:rsidR="00F66B7E" w:rsidRPr="00F45CAA" w:rsidRDefault="00F66B7E" w:rsidP="00B55A7D">
      <w:pPr>
        <w:pStyle w:val="ListParagraph"/>
        <w:numPr>
          <w:ilvl w:val="0"/>
          <w:numId w:val="166"/>
        </w:numPr>
        <w:spacing w:after="120"/>
        <w:contextualSpacing w:val="0"/>
        <w:rPr>
          <w:rFonts w:asciiTheme="majorHAnsi" w:hAnsiTheme="majorHAnsi" w:cstheme="majorHAnsi"/>
        </w:rPr>
      </w:pPr>
      <w:r w:rsidRPr="00F45CAA">
        <w:rPr>
          <w:rFonts w:asciiTheme="majorHAnsi" w:hAnsiTheme="majorHAnsi" w:cstheme="majorHAnsi"/>
        </w:rPr>
        <w:t xml:space="preserve">Monitoring Plan </w:t>
      </w:r>
    </w:p>
    <w:p w14:paraId="58AE09BC" w14:textId="77777777" w:rsidR="00F66B7E" w:rsidRPr="00F45CAA" w:rsidRDefault="00F66B7E" w:rsidP="00B55A7D">
      <w:pPr>
        <w:pStyle w:val="ListParagraph"/>
        <w:numPr>
          <w:ilvl w:val="0"/>
          <w:numId w:val="166"/>
        </w:numPr>
        <w:spacing w:after="120"/>
        <w:contextualSpacing w:val="0"/>
        <w:rPr>
          <w:rFonts w:asciiTheme="majorHAnsi" w:hAnsiTheme="majorHAnsi" w:cstheme="majorHAnsi"/>
        </w:rPr>
      </w:pPr>
      <w:r w:rsidRPr="00F45CAA">
        <w:rPr>
          <w:rFonts w:asciiTheme="majorHAnsi" w:hAnsiTheme="majorHAnsi" w:cstheme="majorHAnsi"/>
        </w:rPr>
        <w:t xml:space="preserve">Social and Environmental Screening Procedure (SESP) </w:t>
      </w:r>
    </w:p>
    <w:p w14:paraId="27B86570" w14:textId="77777777" w:rsidR="00F66B7E" w:rsidRPr="00F45CAA" w:rsidRDefault="00F66B7E" w:rsidP="00B55A7D">
      <w:pPr>
        <w:pStyle w:val="ListParagraph"/>
        <w:numPr>
          <w:ilvl w:val="0"/>
          <w:numId w:val="166"/>
        </w:numPr>
        <w:spacing w:after="120"/>
        <w:contextualSpacing w:val="0"/>
        <w:rPr>
          <w:rFonts w:asciiTheme="majorHAnsi" w:hAnsiTheme="majorHAnsi" w:cstheme="majorHAnsi"/>
        </w:rPr>
      </w:pPr>
      <w:r w:rsidRPr="00F45CAA">
        <w:rPr>
          <w:rFonts w:asciiTheme="majorHAnsi" w:hAnsiTheme="majorHAnsi" w:cstheme="majorHAnsi"/>
        </w:rPr>
        <w:t xml:space="preserve">UNDP Atlas Risk Register </w:t>
      </w:r>
    </w:p>
    <w:p w14:paraId="78F79C5C" w14:textId="17B85845" w:rsidR="00D50DF1" w:rsidRPr="00D50DF1" w:rsidRDefault="00F66B7E" w:rsidP="00B55A7D">
      <w:pPr>
        <w:pStyle w:val="ListParagraph"/>
        <w:numPr>
          <w:ilvl w:val="0"/>
          <w:numId w:val="166"/>
        </w:numPr>
        <w:spacing w:after="120"/>
        <w:contextualSpacing w:val="0"/>
        <w:rPr>
          <w:rFonts w:asciiTheme="majorHAnsi" w:hAnsiTheme="majorHAnsi" w:cstheme="majorHAnsi"/>
        </w:rPr>
      </w:pPr>
      <w:r w:rsidRPr="00F45CAA">
        <w:rPr>
          <w:rFonts w:asciiTheme="majorHAnsi" w:hAnsiTheme="majorHAnsi" w:cstheme="majorHAnsi"/>
        </w:rPr>
        <w:t xml:space="preserve">Overview of technical consultancies/subcontracts </w:t>
      </w:r>
    </w:p>
    <w:p w14:paraId="2273BBCF" w14:textId="77777777" w:rsidR="00F66B7E" w:rsidRPr="00D50DF1" w:rsidRDefault="00F66B7E" w:rsidP="00B55A7D">
      <w:pPr>
        <w:pStyle w:val="ListParagraph"/>
        <w:numPr>
          <w:ilvl w:val="0"/>
          <w:numId w:val="166"/>
        </w:numPr>
        <w:spacing w:after="120"/>
        <w:contextualSpacing w:val="0"/>
        <w:rPr>
          <w:rFonts w:asciiTheme="majorHAnsi" w:hAnsiTheme="majorHAnsi" w:cstheme="majorHAnsi"/>
        </w:rPr>
      </w:pPr>
      <w:r w:rsidRPr="00D50DF1">
        <w:rPr>
          <w:rFonts w:asciiTheme="majorHAnsi" w:hAnsiTheme="majorHAnsi" w:cstheme="majorHAnsi"/>
        </w:rPr>
        <w:t xml:space="preserve">Stakeholder Engagement Plan </w:t>
      </w:r>
    </w:p>
    <w:p w14:paraId="7CA3EE3A" w14:textId="02BF1CFA" w:rsidR="00F66B7E" w:rsidRDefault="00F66B7E" w:rsidP="00B55A7D">
      <w:pPr>
        <w:pStyle w:val="ListParagraph"/>
        <w:numPr>
          <w:ilvl w:val="0"/>
          <w:numId w:val="166"/>
        </w:numPr>
        <w:spacing w:after="120"/>
        <w:contextualSpacing w:val="0"/>
        <w:rPr>
          <w:rFonts w:asciiTheme="majorHAnsi" w:hAnsiTheme="majorHAnsi" w:cstheme="majorHAnsi"/>
        </w:rPr>
      </w:pPr>
      <w:r w:rsidRPr="00D50DF1">
        <w:rPr>
          <w:rFonts w:asciiTheme="majorHAnsi" w:hAnsiTheme="majorHAnsi" w:cstheme="majorHAnsi"/>
        </w:rPr>
        <w:t xml:space="preserve">Gender Analysis and Gender Action Plan </w:t>
      </w:r>
    </w:p>
    <w:p w14:paraId="05009775" w14:textId="77777777" w:rsidR="00D50DF1" w:rsidRDefault="00D50DF1" w:rsidP="00B55A7D">
      <w:pPr>
        <w:pStyle w:val="ListParagraph"/>
        <w:numPr>
          <w:ilvl w:val="0"/>
          <w:numId w:val="166"/>
        </w:numPr>
        <w:spacing w:after="120"/>
        <w:contextualSpacing w:val="0"/>
        <w:rPr>
          <w:rFonts w:asciiTheme="majorHAnsi" w:hAnsiTheme="majorHAnsi" w:cstheme="majorHAnsi"/>
        </w:rPr>
      </w:pPr>
      <w:r w:rsidRPr="00D50DF1">
        <w:rPr>
          <w:rFonts w:asciiTheme="majorHAnsi" w:hAnsiTheme="majorHAnsi" w:cstheme="majorHAnsi"/>
        </w:rPr>
        <w:t>Island selection criteria and data sources</w:t>
      </w:r>
    </w:p>
    <w:p w14:paraId="66AFA611" w14:textId="77777777" w:rsidR="00D50DF1" w:rsidRDefault="00D50DF1" w:rsidP="00B55A7D">
      <w:pPr>
        <w:pStyle w:val="ListParagraph"/>
        <w:numPr>
          <w:ilvl w:val="0"/>
          <w:numId w:val="166"/>
        </w:numPr>
        <w:spacing w:after="120"/>
        <w:contextualSpacing w:val="0"/>
        <w:rPr>
          <w:rFonts w:asciiTheme="majorHAnsi" w:hAnsiTheme="majorHAnsi" w:cstheme="majorHAnsi"/>
        </w:rPr>
      </w:pPr>
      <w:r w:rsidRPr="00D50DF1">
        <w:rPr>
          <w:rFonts w:asciiTheme="majorHAnsi" w:hAnsiTheme="majorHAnsi" w:cstheme="majorHAnsi"/>
        </w:rPr>
        <w:t xml:space="preserve">Project island background and islands consultations findings </w:t>
      </w:r>
    </w:p>
    <w:p w14:paraId="7B82CB17" w14:textId="77777777" w:rsidR="00D50DF1" w:rsidRPr="00D50DF1" w:rsidRDefault="00D50DF1" w:rsidP="00B55A7D">
      <w:pPr>
        <w:pStyle w:val="ListParagraph"/>
        <w:numPr>
          <w:ilvl w:val="0"/>
          <w:numId w:val="166"/>
        </w:numPr>
        <w:spacing w:after="120"/>
        <w:contextualSpacing w:val="0"/>
        <w:rPr>
          <w:rFonts w:asciiTheme="majorHAnsi" w:hAnsiTheme="majorHAnsi" w:cstheme="majorHAnsi"/>
        </w:rPr>
      </w:pPr>
      <w:r w:rsidRPr="00D50DF1">
        <w:rPr>
          <w:rFonts w:asciiTheme="majorHAnsi" w:hAnsiTheme="majorHAnsi" w:cstheme="majorHAnsi"/>
        </w:rPr>
        <w:t xml:space="preserve">Recent and current CCA&amp;DRM-projects in Kiribati </w:t>
      </w:r>
    </w:p>
    <w:p w14:paraId="48754989" w14:textId="73BCF4EC" w:rsidR="00D50DF1" w:rsidRDefault="00571AB0" w:rsidP="00B55A7D">
      <w:pPr>
        <w:pStyle w:val="ListParagraph"/>
        <w:numPr>
          <w:ilvl w:val="0"/>
          <w:numId w:val="166"/>
        </w:numPr>
        <w:spacing w:after="120"/>
        <w:contextualSpacing w:val="0"/>
        <w:rPr>
          <w:rFonts w:asciiTheme="majorHAnsi" w:hAnsiTheme="majorHAnsi" w:cstheme="majorHAnsi"/>
        </w:rPr>
      </w:pPr>
      <w:r w:rsidRPr="00D50DF1">
        <w:rPr>
          <w:rFonts w:asciiTheme="majorHAnsi" w:hAnsiTheme="majorHAnsi" w:cstheme="majorHAnsi"/>
        </w:rPr>
        <w:t xml:space="preserve">Terms of Reference for </w:t>
      </w:r>
      <w:r w:rsidR="00597EBF">
        <w:rPr>
          <w:rFonts w:asciiTheme="majorHAnsi" w:eastAsia="Calibri" w:hAnsiTheme="majorHAnsi" w:cstheme="majorHAnsi"/>
        </w:rPr>
        <w:t>key project functions and positions</w:t>
      </w:r>
      <w:r w:rsidR="00597EBF" w:rsidRPr="00D50DF1">
        <w:rPr>
          <w:rFonts w:asciiTheme="majorHAnsi" w:hAnsiTheme="majorHAnsi" w:cstheme="majorHAnsi"/>
        </w:rPr>
        <w:t xml:space="preserve"> </w:t>
      </w:r>
    </w:p>
    <w:p w14:paraId="16AB14A5" w14:textId="77777777" w:rsidR="00AE60EF" w:rsidRPr="00302642" w:rsidRDefault="00AE60EF">
      <w:pPr>
        <w:rPr>
          <w:rFonts w:asciiTheme="majorHAnsi" w:hAnsiTheme="majorHAnsi" w:cstheme="majorHAnsi"/>
        </w:rPr>
      </w:pPr>
    </w:p>
    <w:p w14:paraId="0407D56A" w14:textId="3B92FE1A" w:rsidR="00F66B7E" w:rsidRPr="00D50DF1" w:rsidRDefault="00F66B7E" w:rsidP="00F66B7E">
      <w:pPr>
        <w:rPr>
          <w:rFonts w:asciiTheme="majorHAnsi" w:hAnsiTheme="majorHAnsi" w:cstheme="majorHAnsi"/>
        </w:rPr>
      </w:pPr>
      <w:bookmarkStart w:id="96" w:name="_2xcytpi" w:colFirst="0" w:colLast="0"/>
      <w:bookmarkEnd w:id="96"/>
    </w:p>
    <w:p w14:paraId="7BE5D890" w14:textId="02F3DC2C" w:rsidR="00D50DF1" w:rsidRPr="00D50DF1" w:rsidRDefault="000B032A" w:rsidP="00F66B7E">
      <w:pPr>
        <w:rPr>
          <w:rFonts w:asciiTheme="majorHAnsi" w:hAnsiTheme="majorHAnsi" w:cstheme="majorHAnsi"/>
        </w:rPr>
      </w:pPr>
      <w:r>
        <w:rPr>
          <w:rFonts w:asciiTheme="majorHAnsi" w:hAnsiTheme="majorHAnsi" w:cstheme="majorHAnsi"/>
        </w:rPr>
        <w:t>A</w:t>
      </w:r>
      <w:r w:rsidR="00F66B7E" w:rsidRPr="00D50DF1">
        <w:rPr>
          <w:rFonts w:asciiTheme="majorHAnsi" w:hAnsiTheme="majorHAnsi" w:cstheme="majorHAnsi"/>
        </w:rPr>
        <w:t>nnexes</w:t>
      </w:r>
      <w:r>
        <w:rPr>
          <w:rFonts w:asciiTheme="majorHAnsi" w:hAnsiTheme="majorHAnsi" w:cstheme="majorHAnsi"/>
        </w:rPr>
        <w:t xml:space="preserve"> separate from prodoc</w:t>
      </w:r>
      <w:r w:rsidR="00F66B7E" w:rsidRPr="00D50DF1">
        <w:rPr>
          <w:rFonts w:asciiTheme="majorHAnsi" w:hAnsiTheme="majorHAnsi" w:cstheme="majorHAnsi"/>
        </w:rPr>
        <w:t>:</w:t>
      </w:r>
    </w:p>
    <w:p w14:paraId="0A15291E" w14:textId="5FC91C31" w:rsidR="00D50DF1" w:rsidRPr="00D50DF1" w:rsidRDefault="004946A1" w:rsidP="00B55A7D">
      <w:pPr>
        <w:pStyle w:val="ListParagraph"/>
        <w:numPr>
          <w:ilvl w:val="0"/>
          <w:numId w:val="167"/>
        </w:numPr>
        <w:rPr>
          <w:rFonts w:asciiTheme="majorHAnsi" w:hAnsiTheme="majorHAnsi" w:cstheme="majorHAnsi"/>
        </w:rPr>
      </w:pPr>
      <w:r w:rsidRPr="00D50DF1">
        <w:rPr>
          <w:rFonts w:asciiTheme="majorHAnsi" w:hAnsiTheme="majorHAnsi" w:cstheme="majorHAnsi"/>
        </w:rPr>
        <w:t xml:space="preserve">GEF LDCF Core indicators </w:t>
      </w:r>
    </w:p>
    <w:p w14:paraId="7F1DFFC6" w14:textId="4C246181" w:rsidR="000B032A" w:rsidRPr="00632A80" w:rsidRDefault="004946A1" w:rsidP="00632A80">
      <w:pPr>
        <w:pStyle w:val="ListParagraph"/>
        <w:numPr>
          <w:ilvl w:val="0"/>
          <w:numId w:val="167"/>
        </w:numPr>
        <w:rPr>
          <w:rFonts w:asciiTheme="majorHAnsi" w:hAnsiTheme="majorHAnsi" w:cstheme="majorHAnsi"/>
        </w:rPr>
      </w:pPr>
      <w:r w:rsidRPr="00D50DF1">
        <w:rPr>
          <w:rFonts w:asciiTheme="majorHAnsi" w:hAnsiTheme="majorHAnsi" w:cstheme="majorHAnsi"/>
        </w:rPr>
        <w:t xml:space="preserve">GEF Taxonomy </w:t>
      </w:r>
    </w:p>
    <w:p w14:paraId="0949496F" w14:textId="105BFF6B" w:rsidR="004946A1" w:rsidRPr="00D50DF1" w:rsidRDefault="004946A1" w:rsidP="00B55A7D">
      <w:pPr>
        <w:pStyle w:val="ListParagraph"/>
        <w:numPr>
          <w:ilvl w:val="0"/>
          <w:numId w:val="167"/>
        </w:numPr>
        <w:spacing w:after="120"/>
        <w:rPr>
          <w:rFonts w:asciiTheme="majorHAnsi" w:hAnsiTheme="majorHAnsi" w:cstheme="majorHAnsi"/>
        </w:rPr>
      </w:pPr>
      <w:r w:rsidRPr="00D50DF1">
        <w:rPr>
          <w:rFonts w:asciiTheme="majorHAnsi" w:hAnsiTheme="majorHAnsi" w:cstheme="majorHAnsi"/>
        </w:rPr>
        <w:t xml:space="preserve">UNDP Project Quality Assurance Report  </w:t>
      </w:r>
    </w:p>
    <w:p w14:paraId="3CA6CCAA" w14:textId="0A276868" w:rsidR="002C6E4B" w:rsidRDefault="002C6E4B" w:rsidP="00B55A7D">
      <w:pPr>
        <w:pStyle w:val="ListParagraph"/>
        <w:numPr>
          <w:ilvl w:val="0"/>
          <w:numId w:val="167"/>
        </w:numPr>
        <w:spacing w:after="120"/>
        <w:rPr>
          <w:rFonts w:asciiTheme="majorHAnsi" w:hAnsiTheme="majorHAnsi" w:cstheme="majorHAnsi"/>
        </w:rPr>
      </w:pPr>
      <w:r w:rsidRPr="00D50DF1">
        <w:rPr>
          <w:rFonts w:asciiTheme="majorHAnsi" w:hAnsiTheme="majorHAnsi" w:cstheme="majorHAnsi"/>
        </w:rPr>
        <w:t xml:space="preserve">Procurement Plan </w:t>
      </w:r>
      <w:r w:rsidR="00597EBF">
        <w:rPr>
          <w:rFonts w:asciiTheme="majorHAnsi" w:hAnsiTheme="majorHAnsi" w:cstheme="majorHAnsi"/>
        </w:rPr>
        <w:t>(year 1)</w:t>
      </w:r>
    </w:p>
    <w:p w14:paraId="0BE81709" w14:textId="77777777" w:rsidR="002C6E4B" w:rsidRDefault="002C6E4B" w:rsidP="00B55A7D">
      <w:pPr>
        <w:pStyle w:val="ListParagraph"/>
        <w:numPr>
          <w:ilvl w:val="0"/>
          <w:numId w:val="167"/>
        </w:numPr>
        <w:pBdr>
          <w:top w:val="nil"/>
          <w:left w:val="nil"/>
          <w:bottom w:val="nil"/>
          <w:right w:val="nil"/>
          <w:between w:val="nil"/>
        </w:pBdr>
        <w:spacing w:after="60"/>
        <w:jc w:val="both"/>
        <w:rPr>
          <w:rFonts w:asciiTheme="majorHAnsi" w:hAnsiTheme="majorHAnsi" w:cstheme="majorHAnsi"/>
        </w:rPr>
      </w:pPr>
      <w:r w:rsidRPr="002C6E4B">
        <w:rPr>
          <w:rFonts w:asciiTheme="majorHAnsi" w:hAnsiTheme="majorHAnsi" w:cstheme="majorHAnsi"/>
        </w:rPr>
        <w:t xml:space="preserve">Results of the Partners capacity Assessment tool and HACT assessment </w:t>
      </w:r>
    </w:p>
    <w:p w14:paraId="3CDF893A" w14:textId="4A51AFB3" w:rsidR="002C6E4B" w:rsidRDefault="002C6E4B" w:rsidP="00B55A7D">
      <w:pPr>
        <w:pStyle w:val="ListParagraph"/>
        <w:numPr>
          <w:ilvl w:val="0"/>
          <w:numId w:val="167"/>
        </w:numPr>
        <w:pBdr>
          <w:top w:val="nil"/>
          <w:left w:val="nil"/>
          <w:bottom w:val="nil"/>
          <w:right w:val="nil"/>
          <w:between w:val="nil"/>
        </w:pBdr>
        <w:spacing w:after="60"/>
        <w:jc w:val="both"/>
        <w:rPr>
          <w:rFonts w:asciiTheme="majorHAnsi" w:hAnsiTheme="majorHAnsi" w:cstheme="majorHAnsi"/>
        </w:rPr>
      </w:pPr>
      <w:r w:rsidRPr="002C6E4B">
        <w:rPr>
          <w:rFonts w:asciiTheme="majorHAnsi" w:hAnsiTheme="majorHAnsi" w:cstheme="majorHAnsi"/>
        </w:rPr>
        <w:t>LOA with Government</w:t>
      </w:r>
    </w:p>
    <w:p w14:paraId="7AA29597" w14:textId="72744B94" w:rsidR="002C6E4B" w:rsidRDefault="002C6E4B" w:rsidP="00B55A7D">
      <w:pPr>
        <w:pStyle w:val="ListParagraph"/>
        <w:numPr>
          <w:ilvl w:val="0"/>
          <w:numId w:val="167"/>
        </w:numPr>
        <w:pBdr>
          <w:top w:val="nil"/>
          <w:left w:val="nil"/>
          <w:bottom w:val="nil"/>
          <w:right w:val="nil"/>
          <w:between w:val="nil"/>
        </w:pBdr>
        <w:spacing w:after="60"/>
        <w:jc w:val="both"/>
        <w:rPr>
          <w:rFonts w:asciiTheme="majorHAnsi" w:hAnsiTheme="majorHAnsi" w:cstheme="majorHAnsi"/>
        </w:rPr>
      </w:pPr>
      <w:r w:rsidRPr="002C6E4B">
        <w:rPr>
          <w:rFonts w:asciiTheme="majorHAnsi" w:hAnsiTheme="majorHAnsi" w:cstheme="majorHAnsi"/>
        </w:rPr>
        <w:t xml:space="preserve">Letter of financial commitment from GoK </w:t>
      </w:r>
    </w:p>
    <w:p w14:paraId="3A5BD44E" w14:textId="4E7ED312" w:rsidR="002C6E4B" w:rsidRPr="002C6E4B" w:rsidRDefault="002C6E4B" w:rsidP="00B55A7D">
      <w:pPr>
        <w:pStyle w:val="ListParagraph"/>
        <w:numPr>
          <w:ilvl w:val="0"/>
          <w:numId w:val="167"/>
        </w:numPr>
        <w:pBdr>
          <w:top w:val="nil"/>
          <w:left w:val="nil"/>
          <w:bottom w:val="nil"/>
          <w:right w:val="nil"/>
          <w:between w:val="nil"/>
        </w:pBdr>
        <w:spacing w:after="60"/>
        <w:jc w:val="both"/>
        <w:rPr>
          <w:rFonts w:asciiTheme="majorHAnsi" w:hAnsiTheme="majorHAnsi" w:cstheme="majorHAnsi"/>
        </w:rPr>
      </w:pPr>
      <w:r w:rsidRPr="002C6E4B">
        <w:rPr>
          <w:rFonts w:asciiTheme="majorHAnsi" w:hAnsiTheme="majorHAnsi" w:cstheme="majorHAnsi"/>
        </w:rPr>
        <w:t>Letter of financial commitment from UNDP</w:t>
      </w:r>
    </w:p>
    <w:p w14:paraId="54123D1A" w14:textId="77777777" w:rsidR="00AE60EF" w:rsidRPr="00D50DF1" w:rsidRDefault="00571AB0">
      <w:pPr>
        <w:widowControl w:val="0"/>
        <w:spacing w:line="276" w:lineRule="auto"/>
        <w:rPr>
          <w:rFonts w:asciiTheme="majorHAnsi" w:hAnsiTheme="majorHAnsi" w:cstheme="majorHAnsi"/>
        </w:rPr>
      </w:pPr>
      <w:r w:rsidRPr="00D50DF1">
        <w:rPr>
          <w:rFonts w:asciiTheme="majorHAnsi" w:hAnsiTheme="majorHAnsi" w:cstheme="majorHAnsi"/>
        </w:rPr>
        <w:br w:type="page"/>
      </w:r>
    </w:p>
    <w:p w14:paraId="4A8157CF" w14:textId="32563626" w:rsidR="00F45CAA" w:rsidRPr="00302642" w:rsidRDefault="00F45CAA" w:rsidP="00F45CAA">
      <w:pPr>
        <w:pStyle w:val="Heading2"/>
        <w:ind w:left="0"/>
        <w:rPr>
          <w:rFonts w:asciiTheme="majorHAnsi" w:eastAsia="Calibri" w:hAnsiTheme="majorHAnsi" w:cstheme="majorHAnsi"/>
        </w:rPr>
      </w:pPr>
      <w:bookmarkStart w:id="97" w:name="_Toc54000113"/>
      <w:r w:rsidRPr="00302642">
        <w:rPr>
          <w:rFonts w:asciiTheme="majorHAnsi" w:eastAsia="Calibri" w:hAnsiTheme="majorHAnsi" w:cstheme="majorHAnsi"/>
        </w:rPr>
        <w:lastRenderedPageBreak/>
        <w:t>Annex</w:t>
      </w:r>
      <w:r>
        <w:rPr>
          <w:rFonts w:asciiTheme="majorHAnsi" w:eastAsia="Calibri" w:hAnsiTheme="majorHAnsi" w:cstheme="majorHAnsi"/>
        </w:rPr>
        <w:t xml:space="preserve"> A</w:t>
      </w:r>
      <w:r w:rsidRPr="00302642">
        <w:rPr>
          <w:rFonts w:asciiTheme="majorHAnsi" w:eastAsia="Calibri" w:hAnsiTheme="majorHAnsi" w:cstheme="majorHAnsi"/>
        </w:rPr>
        <w:t xml:space="preserve">:  </w:t>
      </w:r>
      <w:r>
        <w:rPr>
          <w:rFonts w:asciiTheme="majorHAnsi" w:eastAsia="Calibri" w:hAnsiTheme="majorHAnsi" w:cstheme="majorHAnsi"/>
        </w:rPr>
        <w:t>Project Map and geospatial coordinates of the project area</w:t>
      </w:r>
      <w:bookmarkEnd w:id="97"/>
      <w:r>
        <w:rPr>
          <w:rFonts w:asciiTheme="majorHAnsi" w:eastAsia="Calibri" w:hAnsiTheme="majorHAnsi" w:cstheme="majorHAnsi"/>
        </w:rPr>
        <w:t xml:space="preserve"> </w:t>
      </w:r>
    </w:p>
    <w:p w14:paraId="67099B37" w14:textId="538AB88A" w:rsidR="00F45CAA" w:rsidRDefault="00F45CAA">
      <w:pPr>
        <w:widowControl w:val="0"/>
        <w:spacing w:line="276" w:lineRule="auto"/>
        <w:rPr>
          <w:rFonts w:asciiTheme="majorHAnsi" w:hAnsiTheme="majorHAnsi" w:cstheme="majorHAnsi"/>
        </w:rPr>
      </w:pPr>
    </w:p>
    <w:p w14:paraId="0BD67A0D" w14:textId="739FC00C" w:rsidR="00AB33DA" w:rsidRPr="00AB33DA" w:rsidRDefault="00AB33DA">
      <w:pPr>
        <w:widowControl w:val="0"/>
        <w:spacing w:line="276" w:lineRule="auto"/>
        <w:rPr>
          <w:rFonts w:asciiTheme="majorHAnsi" w:hAnsiTheme="majorHAnsi" w:cstheme="majorHAnsi"/>
          <w:b/>
          <w:bCs/>
        </w:rPr>
      </w:pPr>
      <w:r w:rsidRPr="00AB33DA">
        <w:rPr>
          <w:rFonts w:asciiTheme="majorHAnsi" w:hAnsiTheme="majorHAnsi" w:cstheme="majorHAnsi"/>
          <w:b/>
          <w:bCs/>
        </w:rPr>
        <w:t>Country map:</w:t>
      </w:r>
    </w:p>
    <w:p w14:paraId="2D3DE1A2" w14:textId="00CD0FE5" w:rsidR="00AB33DA" w:rsidRDefault="00AB33DA">
      <w:pPr>
        <w:widowControl w:val="0"/>
        <w:spacing w:line="276" w:lineRule="auto"/>
        <w:rPr>
          <w:rFonts w:asciiTheme="majorHAnsi" w:hAnsiTheme="majorHAnsi" w:cstheme="majorHAnsi"/>
        </w:rPr>
      </w:pPr>
      <w:r>
        <w:rPr>
          <w:rFonts w:asciiTheme="majorHAnsi" w:hAnsiTheme="majorHAnsi" w:cstheme="majorHAnsi"/>
          <w:noProof/>
        </w:rPr>
        <w:drawing>
          <wp:inline distT="0" distB="0" distL="0" distR="0" wp14:anchorId="55E779FD" wp14:editId="6E23A456">
            <wp:extent cx="5731510" cy="6322060"/>
            <wp:effectExtent l="0" t="0" r="2540" b="2540"/>
            <wp:docPr id="1" name="Picture 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ir_ocha_1000px_map.png"/>
                    <pic:cNvPicPr/>
                  </pic:nvPicPr>
                  <pic:blipFill>
                    <a:blip r:embed="rId36">
                      <a:extLst>
                        <a:ext uri="{28A0092B-C50C-407E-A947-70E740481C1C}">
                          <a14:useLocalDpi xmlns:a14="http://schemas.microsoft.com/office/drawing/2010/main" val="0"/>
                        </a:ext>
                      </a:extLst>
                    </a:blip>
                    <a:stretch>
                      <a:fillRect/>
                    </a:stretch>
                  </pic:blipFill>
                  <pic:spPr>
                    <a:xfrm>
                      <a:off x="0" y="0"/>
                      <a:ext cx="5731510" cy="6322060"/>
                    </a:xfrm>
                    <a:prstGeom prst="rect">
                      <a:avLst/>
                    </a:prstGeom>
                  </pic:spPr>
                </pic:pic>
              </a:graphicData>
            </a:graphic>
          </wp:inline>
        </w:drawing>
      </w:r>
    </w:p>
    <w:p w14:paraId="5A00FFFF" w14:textId="77777777" w:rsidR="00AB33DA" w:rsidRDefault="00AB33DA">
      <w:pPr>
        <w:widowControl w:val="0"/>
        <w:spacing w:line="276" w:lineRule="auto"/>
        <w:rPr>
          <w:rFonts w:asciiTheme="majorHAnsi" w:hAnsiTheme="majorHAnsi" w:cstheme="majorHAnsi"/>
          <w:b/>
          <w:bCs/>
        </w:rPr>
      </w:pPr>
    </w:p>
    <w:p w14:paraId="2CF30587" w14:textId="2069E057" w:rsidR="00597EBF" w:rsidRDefault="00AB33DA">
      <w:pPr>
        <w:widowControl w:val="0"/>
        <w:spacing w:line="276" w:lineRule="auto"/>
        <w:rPr>
          <w:rFonts w:asciiTheme="majorHAnsi" w:hAnsiTheme="majorHAnsi" w:cstheme="majorHAnsi"/>
          <w:b/>
          <w:bCs/>
        </w:rPr>
      </w:pPr>
      <w:r>
        <w:rPr>
          <w:rFonts w:asciiTheme="majorHAnsi" w:hAnsiTheme="majorHAnsi" w:cstheme="majorHAnsi"/>
          <w:b/>
          <w:bCs/>
        </w:rPr>
        <w:t>Geospatial coordinates for p</w:t>
      </w:r>
      <w:r w:rsidR="00F45CAA" w:rsidRPr="00AB33DA">
        <w:rPr>
          <w:rFonts w:asciiTheme="majorHAnsi" w:hAnsiTheme="majorHAnsi" w:cstheme="majorHAnsi"/>
          <w:b/>
          <w:bCs/>
        </w:rPr>
        <w:t xml:space="preserve">roject islands: </w:t>
      </w:r>
    </w:p>
    <w:tbl>
      <w:tblPr>
        <w:tblStyle w:val="TableGrid"/>
        <w:tblW w:w="0" w:type="auto"/>
        <w:tblLook w:val="04A0" w:firstRow="1" w:lastRow="0" w:firstColumn="1" w:lastColumn="0" w:noHBand="0" w:noVBand="1"/>
      </w:tblPr>
      <w:tblGrid>
        <w:gridCol w:w="2254"/>
        <w:gridCol w:w="2419"/>
        <w:gridCol w:w="2410"/>
      </w:tblGrid>
      <w:tr w:rsidR="006A5179" w14:paraId="4CC2E615" w14:textId="77777777" w:rsidTr="00AB33DA">
        <w:tc>
          <w:tcPr>
            <w:tcW w:w="2254" w:type="dxa"/>
          </w:tcPr>
          <w:p w14:paraId="4BFD85EB" w14:textId="77777777" w:rsidR="006A5179" w:rsidRDefault="006A5179" w:rsidP="004D6F80">
            <w:pPr>
              <w:widowControl w:val="0"/>
              <w:spacing w:line="276" w:lineRule="auto"/>
              <w:rPr>
                <w:rFonts w:asciiTheme="majorHAnsi" w:hAnsiTheme="majorHAnsi" w:cstheme="majorHAnsi"/>
                <w:b/>
                <w:bCs/>
              </w:rPr>
            </w:pPr>
          </w:p>
        </w:tc>
        <w:tc>
          <w:tcPr>
            <w:tcW w:w="2419" w:type="dxa"/>
          </w:tcPr>
          <w:p w14:paraId="58076DD3" w14:textId="3F440FC0" w:rsidR="006A5179" w:rsidRDefault="006A5179" w:rsidP="006A5179">
            <w:pPr>
              <w:widowControl w:val="0"/>
              <w:spacing w:line="276" w:lineRule="auto"/>
              <w:jc w:val="center"/>
              <w:rPr>
                <w:rFonts w:asciiTheme="majorHAnsi" w:hAnsiTheme="majorHAnsi" w:cstheme="majorHAnsi"/>
                <w:b/>
                <w:bCs/>
              </w:rPr>
            </w:pPr>
            <w:r>
              <w:rPr>
                <w:rFonts w:asciiTheme="majorHAnsi" w:hAnsiTheme="majorHAnsi" w:cstheme="majorHAnsi"/>
                <w:b/>
                <w:bCs/>
              </w:rPr>
              <w:t>Latitude</w:t>
            </w:r>
          </w:p>
        </w:tc>
        <w:tc>
          <w:tcPr>
            <w:tcW w:w="2410" w:type="dxa"/>
          </w:tcPr>
          <w:p w14:paraId="300D0F3F" w14:textId="7BBA9070" w:rsidR="006A5179" w:rsidRDefault="006A5179" w:rsidP="006A5179">
            <w:pPr>
              <w:widowControl w:val="0"/>
              <w:spacing w:line="276" w:lineRule="auto"/>
              <w:jc w:val="center"/>
              <w:rPr>
                <w:rFonts w:asciiTheme="majorHAnsi" w:hAnsiTheme="majorHAnsi" w:cstheme="majorHAnsi"/>
                <w:b/>
                <w:bCs/>
              </w:rPr>
            </w:pPr>
            <w:r>
              <w:rPr>
                <w:rFonts w:asciiTheme="majorHAnsi" w:hAnsiTheme="majorHAnsi" w:cstheme="majorHAnsi"/>
                <w:b/>
                <w:bCs/>
              </w:rPr>
              <w:t>Longitude</w:t>
            </w:r>
          </w:p>
        </w:tc>
      </w:tr>
      <w:tr w:rsidR="006A5179" w14:paraId="365B41F6" w14:textId="77777777" w:rsidTr="00AB33DA">
        <w:tc>
          <w:tcPr>
            <w:tcW w:w="2254" w:type="dxa"/>
          </w:tcPr>
          <w:p w14:paraId="7DC6F18A" w14:textId="064A154B" w:rsidR="006A5179" w:rsidRDefault="006A5179">
            <w:pPr>
              <w:widowControl w:val="0"/>
              <w:spacing w:line="276" w:lineRule="auto"/>
              <w:rPr>
                <w:rFonts w:asciiTheme="majorHAnsi" w:hAnsiTheme="majorHAnsi" w:cstheme="majorHAnsi"/>
                <w:b/>
                <w:bCs/>
              </w:rPr>
            </w:pPr>
            <w:r>
              <w:rPr>
                <w:rFonts w:asciiTheme="majorHAnsi" w:hAnsiTheme="majorHAnsi" w:cstheme="majorHAnsi"/>
                <w:b/>
                <w:bCs/>
              </w:rPr>
              <w:t>Kirimati</w:t>
            </w:r>
          </w:p>
        </w:tc>
        <w:tc>
          <w:tcPr>
            <w:tcW w:w="2419" w:type="dxa"/>
          </w:tcPr>
          <w:p w14:paraId="542D332B" w14:textId="0D335F4C" w:rsidR="006A5179" w:rsidRPr="006A5179" w:rsidRDefault="006A5179" w:rsidP="006A5179">
            <w:pPr>
              <w:widowControl w:val="0"/>
              <w:spacing w:line="276" w:lineRule="auto"/>
              <w:jc w:val="center"/>
              <w:rPr>
                <w:rFonts w:asciiTheme="majorHAnsi" w:hAnsiTheme="majorHAnsi" w:cstheme="majorHAnsi"/>
              </w:rPr>
            </w:pPr>
            <w:r w:rsidRPr="006A5179">
              <w:rPr>
                <w:rFonts w:asciiTheme="majorHAnsi" w:hAnsiTheme="majorHAnsi" w:cstheme="majorHAnsi"/>
              </w:rPr>
              <w:t>1°48'59.53"N</w:t>
            </w:r>
          </w:p>
        </w:tc>
        <w:tc>
          <w:tcPr>
            <w:tcW w:w="2410" w:type="dxa"/>
          </w:tcPr>
          <w:p w14:paraId="6510D229" w14:textId="6959D801" w:rsidR="006A5179" w:rsidRPr="006A5179" w:rsidRDefault="006A5179" w:rsidP="006A5179">
            <w:pPr>
              <w:widowControl w:val="0"/>
              <w:spacing w:line="276" w:lineRule="auto"/>
              <w:jc w:val="center"/>
              <w:rPr>
                <w:rFonts w:asciiTheme="majorHAnsi" w:hAnsiTheme="majorHAnsi" w:cstheme="majorHAnsi"/>
              </w:rPr>
            </w:pPr>
            <w:r w:rsidRPr="006A5179">
              <w:rPr>
                <w:rFonts w:asciiTheme="majorHAnsi" w:hAnsiTheme="majorHAnsi" w:cstheme="majorHAnsi"/>
              </w:rPr>
              <w:t>157°19'31.12"W</w:t>
            </w:r>
          </w:p>
        </w:tc>
      </w:tr>
      <w:tr w:rsidR="006A5179" w14:paraId="4A052765" w14:textId="77777777" w:rsidTr="00AB33DA">
        <w:tc>
          <w:tcPr>
            <w:tcW w:w="2254" w:type="dxa"/>
          </w:tcPr>
          <w:p w14:paraId="65FE4717" w14:textId="306FD9C0" w:rsidR="006A5179" w:rsidRDefault="006A5179">
            <w:pPr>
              <w:widowControl w:val="0"/>
              <w:spacing w:line="276" w:lineRule="auto"/>
              <w:rPr>
                <w:rFonts w:asciiTheme="majorHAnsi" w:hAnsiTheme="majorHAnsi" w:cstheme="majorHAnsi"/>
                <w:b/>
                <w:bCs/>
              </w:rPr>
            </w:pPr>
            <w:r w:rsidRPr="00AB33DA">
              <w:rPr>
                <w:rFonts w:asciiTheme="majorHAnsi" w:hAnsiTheme="majorHAnsi" w:cstheme="majorHAnsi"/>
                <w:b/>
                <w:bCs/>
              </w:rPr>
              <w:t>North Tarawa</w:t>
            </w:r>
          </w:p>
        </w:tc>
        <w:tc>
          <w:tcPr>
            <w:tcW w:w="2419" w:type="dxa"/>
          </w:tcPr>
          <w:p w14:paraId="66FA3D8E" w14:textId="7E6A3D10" w:rsidR="006A5179" w:rsidRPr="006A5179" w:rsidRDefault="006A5179" w:rsidP="006A5179">
            <w:pPr>
              <w:widowControl w:val="0"/>
              <w:spacing w:line="276" w:lineRule="auto"/>
              <w:jc w:val="center"/>
              <w:rPr>
                <w:rFonts w:asciiTheme="majorHAnsi" w:hAnsiTheme="majorHAnsi" w:cstheme="majorHAnsi"/>
              </w:rPr>
            </w:pPr>
            <w:r w:rsidRPr="006A5179">
              <w:rPr>
                <w:rFonts w:asciiTheme="majorHAnsi" w:hAnsiTheme="majorHAnsi" w:cstheme="majorHAnsi"/>
              </w:rPr>
              <w:t>1°29'21.54"N</w:t>
            </w:r>
          </w:p>
        </w:tc>
        <w:tc>
          <w:tcPr>
            <w:tcW w:w="2410" w:type="dxa"/>
          </w:tcPr>
          <w:p w14:paraId="2918689F" w14:textId="15DC5FF6" w:rsidR="006A5179" w:rsidRPr="006A5179" w:rsidRDefault="006A5179" w:rsidP="006A5179">
            <w:pPr>
              <w:widowControl w:val="0"/>
              <w:spacing w:line="276" w:lineRule="auto"/>
              <w:jc w:val="center"/>
              <w:rPr>
                <w:rFonts w:asciiTheme="majorHAnsi" w:hAnsiTheme="majorHAnsi" w:cstheme="majorHAnsi"/>
              </w:rPr>
            </w:pPr>
            <w:r w:rsidRPr="006A5179">
              <w:rPr>
                <w:rFonts w:asciiTheme="majorHAnsi" w:hAnsiTheme="majorHAnsi" w:cstheme="majorHAnsi"/>
              </w:rPr>
              <w:t>173° 1'52.66"E</w:t>
            </w:r>
          </w:p>
        </w:tc>
      </w:tr>
      <w:tr w:rsidR="006A5179" w14:paraId="0D13235C" w14:textId="77777777" w:rsidTr="00AB33DA">
        <w:tc>
          <w:tcPr>
            <w:tcW w:w="2254" w:type="dxa"/>
          </w:tcPr>
          <w:p w14:paraId="42C51972" w14:textId="40E40AC8" w:rsidR="006A5179" w:rsidRDefault="006A5179">
            <w:pPr>
              <w:widowControl w:val="0"/>
              <w:spacing w:line="276" w:lineRule="auto"/>
              <w:rPr>
                <w:rFonts w:asciiTheme="majorHAnsi" w:hAnsiTheme="majorHAnsi" w:cstheme="majorHAnsi"/>
                <w:b/>
                <w:bCs/>
              </w:rPr>
            </w:pPr>
            <w:r w:rsidRPr="00AB33DA">
              <w:rPr>
                <w:rFonts w:asciiTheme="majorHAnsi" w:hAnsiTheme="majorHAnsi" w:cstheme="majorHAnsi"/>
                <w:b/>
                <w:bCs/>
              </w:rPr>
              <w:t>Kuria</w:t>
            </w:r>
          </w:p>
        </w:tc>
        <w:tc>
          <w:tcPr>
            <w:tcW w:w="2419" w:type="dxa"/>
          </w:tcPr>
          <w:p w14:paraId="1E6DF665" w14:textId="77C82E03" w:rsidR="006A5179" w:rsidRPr="006A5179" w:rsidRDefault="006A5179" w:rsidP="006A5179">
            <w:pPr>
              <w:widowControl w:val="0"/>
              <w:spacing w:line="276" w:lineRule="auto"/>
              <w:jc w:val="center"/>
              <w:rPr>
                <w:rFonts w:asciiTheme="majorHAnsi" w:hAnsiTheme="majorHAnsi" w:cstheme="majorHAnsi"/>
              </w:rPr>
            </w:pPr>
            <w:r w:rsidRPr="006A5179">
              <w:rPr>
                <w:rFonts w:asciiTheme="majorHAnsi" w:hAnsiTheme="majorHAnsi" w:cstheme="majorHAnsi"/>
              </w:rPr>
              <w:t>0°13'6.05"N</w:t>
            </w:r>
          </w:p>
        </w:tc>
        <w:tc>
          <w:tcPr>
            <w:tcW w:w="2410" w:type="dxa"/>
          </w:tcPr>
          <w:p w14:paraId="7B923B35" w14:textId="24137D20" w:rsidR="006A5179" w:rsidRPr="006A5179" w:rsidRDefault="006A5179" w:rsidP="006A5179">
            <w:pPr>
              <w:widowControl w:val="0"/>
              <w:spacing w:line="276" w:lineRule="auto"/>
              <w:jc w:val="center"/>
              <w:rPr>
                <w:rFonts w:asciiTheme="majorHAnsi" w:hAnsiTheme="majorHAnsi" w:cstheme="majorHAnsi"/>
              </w:rPr>
            </w:pPr>
            <w:r w:rsidRPr="006A5179">
              <w:rPr>
                <w:rFonts w:asciiTheme="majorHAnsi" w:hAnsiTheme="majorHAnsi" w:cstheme="majorHAnsi"/>
              </w:rPr>
              <w:t>173°25'37.18"E</w:t>
            </w:r>
          </w:p>
        </w:tc>
      </w:tr>
      <w:tr w:rsidR="006A5179" w14:paraId="234938B5" w14:textId="77777777" w:rsidTr="00AB33DA">
        <w:tc>
          <w:tcPr>
            <w:tcW w:w="2254" w:type="dxa"/>
          </w:tcPr>
          <w:p w14:paraId="32404B80" w14:textId="4D273EBD" w:rsidR="006A5179" w:rsidRDefault="006A5179">
            <w:pPr>
              <w:widowControl w:val="0"/>
              <w:spacing w:line="276" w:lineRule="auto"/>
              <w:rPr>
                <w:rFonts w:asciiTheme="majorHAnsi" w:hAnsiTheme="majorHAnsi" w:cstheme="majorHAnsi"/>
                <w:b/>
                <w:bCs/>
              </w:rPr>
            </w:pPr>
            <w:r w:rsidRPr="00AB33DA">
              <w:rPr>
                <w:rFonts w:asciiTheme="majorHAnsi" w:hAnsiTheme="majorHAnsi" w:cstheme="majorHAnsi"/>
                <w:b/>
                <w:bCs/>
              </w:rPr>
              <w:t>Makin</w:t>
            </w:r>
          </w:p>
        </w:tc>
        <w:tc>
          <w:tcPr>
            <w:tcW w:w="2419" w:type="dxa"/>
          </w:tcPr>
          <w:p w14:paraId="679D477D" w14:textId="503303E8" w:rsidR="006A5179" w:rsidRPr="006A5179" w:rsidRDefault="006A5179" w:rsidP="006A5179">
            <w:pPr>
              <w:widowControl w:val="0"/>
              <w:spacing w:line="276" w:lineRule="auto"/>
              <w:jc w:val="center"/>
              <w:rPr>
                <w:rFonts w:asciiTheme="majorHAnsi" w:hAnsiTheme="majorHAnsi" w:cstheme="majorHAnsi"/>
              </w:rPr>
            </w:pPr>
            <w:r w:rsidRPr="006A5179">
              <w:rPr>
                <w:rFonts w:asciiTheme="majorHAnsi" w:hAnsiTheme="majorHAnsi" w:cstheme="majorHAnsi"/>
              </w:rPr>
              <w:t>3°22'17.27"N</w:t>
            </w:r>
          </w:p>
        </w:tc>
        <w:tc>
          <w:tcPr>
            <w:tcW w:w="2410" w:type="dxa"/>
          </w:tcPr>
          <w:p w14:paraId="17CC6605" w14:textId="4F30FE8B" w:rsidR="006A5179" w:rsidRPr="006A5179" w:rsidRDefault="006A5179" w:rsidP="006A5179">
            <w:pPr>
              <w:widowControl w:val="0"/>
              <w:spacing w:line="276" w:lineRule="auto"/>
              <w:jc w:val="center"/>
              <w:rPr>
                <w:rFonts w:asciiTheme="majorHAnsi" w:hAnsiTheme="majorHAnsi" w:cstheme="majorHAnsi"/>
              </w:rPr>
            </w:pPr>
            <w:r w:rsidRPr="006A5179">
              <w:rPr>
                <w:rFonts w:asciiTheme="majorHAnsi" w:hAnsiTheme="majorHAnsi" w:cstheme="majorHAnsi"/>
              </w:rPr>
              <w:t>172°59'6.37"E</w:t>
            </w:r>
          </w:p>
        </w:tc>
      </w:tr>
      <w:tr w:rsidR="006A5179" w14:paraId="5321B5AE" w14:textId="77777777" w:rsidTr="00AB33DA">
        <w:tc>
          <w:tcPr>
            <w:tcW w:w="2254" w:type="dxa"/>
          </w:tcPr>
          <w:p w14:paraId="4B113C76" w14:textId="2194235A" w:rsidR="006A5179" w:rsidRDefault="006A5179">
            <w:pPr>
              <w:widowControl w:val="0"/>
              <w:spacing w:line="276" w:lineRule="auto"/>
              <w:rPr>
                <w:rFonts w:asciiTheme="majorHAnsi" w:hAnsiTheme="majorHAnsi" w:cstheme="majorHAnsi"/>
                <w:b/>
                <w:bCs/>
              </w:rPr>
            </w:pPr>
            <w:r w:rsidRPr="00AB33DA">
              <w:rPr>
                <w:rFonts w:asciiTheme="majorHAnsi" w:hAnsiTheme="majorHAnsi" w:cstheme="majorHAnsi"/>
                <w:b/>
                <w:bCs/>
              </w:rPr>
              <w:t>Onotoa</w:t>
            </w:r>
          </w:p>
        </w:tc>
        <w:tc>
          <w:tcPr>
            <w:tcW w:w="2419" w:type="dxa"/>
          </w:tcPr>
          <w:p w14:paraId="6F496A5C" w14:textId="01F330A2" w:rsidR="006A5179" w:rsidRPr="006A5179" w:rsidRDefault="006A5179" w:rsidP="006A5179">
            <w:pPr>
              <w:widowControl w:val="0"/>
              <w:spacing w:line="276" w:lineRule="auto"/>
              <w:jc w:val="center"/>
              <w:rPr>
                <w:rFonts w:asciiTheme="majorHAnsi" w:hAnsiTheme="majorHAnsi" w:cstheme="majorHAnsi"/>
              </w:rPr>
            </w:pPr>
            <w:r w:rsidRPr="006A5179">
              <w:rPr>
                <w:rFonts w:asciiTheme="majorHAnsi" w:hAnsiTheme="majorHAnsi" w:cstheme="majorHAnsi"/>
              </w:rPr>
              <w:t>1°48'33.36"S</w:t>
            </w:r>
          </w:p>
        </w:tc>
        <w:tc>
          <w:tcPr>
            <w:tcW w:w="2410" w:type="dxa"/>
          </w:tcPr>
          <w:p w14:paraId="6E82300C" w14:textId="448A62B5" w:rsidR="006A5179" w:rsidRPr="006A5179" w:rsidRDefault="006A5179" w:rsidP="006A5179">
            <w:pPr>
              <w:widowControl w:val="0"/>
              <w:spacing w:line="276" w:lineRule="auto"/>
              <w:jc w:val="center"/>
              <w:rPr>
                <w:rFonts w:asciiTheme="majorHAnsi" w:hAnsiTheme="majorHAnsi" w:cstheme="majorHAnsi"/>
              </w:rPr>
            </w:pPr>
            <w:r w:rsidRPr="006A5179">
              <w:rPr>
                <w:rFonts w:asciiTheme="majorHAnsi" w:hAnsiTheme="majorHAnsi" w:cstheme="majorHAnsi"/>
              </w:rPr>
              <w:t>175°33'12.48"E</w:t>
            </w:r>
          </w:p>
        </w:tc>
      </w:tr>
    </w:tbl>
    <w:p w14:paraId="0B0E7227" w14:textId="0227E151" w:rsidR="00AB33DA" w:rsidRPr="00AB33DA" w:rsidRDefault="00AB33DA">
      <w:pPr>
        <w:widowControl w:val="0"/>
        <w:spacing w:line="276" w:lineRule="auto"/>
        <w:rPr>
          <w:rFonts w:asciiTheme="majorHAnsi" w:hAnsiTheme="majorHAnsi" w:cstheme="majorHAnsi"/>
          <w:b/>
          <w:bCs/>
        </w:rPr>
        <w:sectPr w:rsidR="00AB33DA" w:rsidRPr="00AB33DA" w:rsidSect="004A5C2C">
          <w:pgSz w:w="11906" w:h="16838" w:code="9"/>
          <w:pgMar w:top="1440" w:right="1440" w:bottom="1440" w:left="1440" w:header="720" w:footer="720" w:gutter="0"/>
          <w:cols w:space="720"/>
          <w:docGrid w:linePitch="272"/>
        </w:sectPr>
      </w:pPr>
    </w:p>
    <w:p w14:paraId="443DEDDA" w14:textId="79F6F1A3" w:rsidR="00B819F4" w:rsidRDefault="00571AB0" w:rsidP="00B819F4">
      <w:pPr>
        <w:pStyle w:val="Heading2"/>
        <w:ind w:left="0"/>
        <w:rPr>
          <w:rFonts w:asciiTheme="majorHAnsi" w:eastAsia="Calibri" w:hAnsiTheme="majorHAnsi" w:cstheme="majorHAnsi"/>
        </w:rPr>
      </w:pPr>
      <w:bookmarkStart w:id="98" w:name="_Toc54000114"/>
      <w:r w:rsidRPr="00302642">
        <w:rPr>
          <w:rFonts w:asciiTheme="majorHAnsi" w:eastAsia="Calibri" w:hAnsiTheme="majorHAnsi" w:cstheme="majorHAnsi"/>
        </w:rPr>
        <w:lastRenderedPageBreak/>
        <w:t xml:space="preserve">Annex </w:t>
      </w:r>
      <w:r w:rsidR="00F45CAA">
        <w:rPr>
          <w:rFonts w:asciiTheme="majorHAnsi" w:eastAsia="Calibri" w:hAnsiTheme="majorHAnsi" w:cstheme="majorHAnsi"/>
        </w:rPr>
        <w:t>B</w:t>
      </w:r>
      <w:r w:rsidRPr="00302642">
        <w:rPr>
          <w:rFonts w:asciiTheme="majorHAnsi" w:eastAsia="Calibri" w:hAnsiTheme="majorHAnsi" w:cstheme="majorHAnsi"/>
        </w:rPr>
        <w:t>:  Multi Year Work Plan</w:t>
      </w:r>
      <w:bookmarkEnd w:id="98"/>
    </w:p>
    <w:p w14:paraId="11A1007D" w14:textId="77777777" w:rsidR="00B669E8" w:rsidRPr="00B669E8" w:rsidRDefault="00B669E8" w:rsidP="00B669E8">
      <w:pPr>
        <w:rPr>
          <w:rFonts w:eastAsia="Calibri"/>
        </w:rPr>
      </w:pPr>
    </w:p>
    <w:tbl>
      <w:tblPr>
        <w:tblStyle w:val="3"/>
        <w:tblW w:w="1437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0"/>
        <w:gridCol w:w="1275"/>
        <w:gridCol w:w="499"/>
        <w:gridCol w:w="498"/>
        <w:gridCol w:w="498"/>
        <w:gridCol w:w="498"/>
        <w:gridCol w:w="499"/>
        <w:gridCol w:w="499"/>
        <w:gridCol w:w="499"/>
        <w:gridCol w:w="499"/>
        <w:gridCol w:w="499"/>
        <w:gridCol w:w="499"/>
        <w:gridCol w:w="499"/>
        <w:gridCol w:w="499"/>
        <w:gridCol w:w="499"/>
        <w:gridCol w:w="499"/>
        <w:gridCol w:w="499"/>
        <w:gridCol w:w="499"/>
        <w:gridCol w:w="499"/>
        <w:gridCol w:w="499"/>
        <w:gridCol w:w="499"/>
        <w:gridCol w:w="499"/>
      </w:tblGrid>
      <w:tr w:rsidR="004A5C2C" w:rsidRPr="002F1233" w14:paraId="1F372E2B" w14:textId="77777777" w:rsidTr="00D203F5">
        <w:tc>
          <w:tcPr>
            <w:tcW w:w="3120" w:type="dxa"/>
            <w:vMerge w:val="restart"/>
            <w:shd w:val="clear" w:color="auto" w:fill="D9D9D9"/>
          </w:tcPr>
          <w:p w14:paraId="16DA9A11"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b/>
                <w:sz w:val="20"/>
                <w:szCs w:val="20"/>
              </w:rPr>
              <w:t>Output</w:t>
            </w:r>
          </w:p>
        </w:tc>
        <w:tc>
          <w:tcPr>
            <w:tcW w:w="1275" w:type="dxa"/>
            <w:vMerge w:val="restart"/>
            <w:shd w:val="clear" w:color="auto" w:fill="D9D9D9"/>
          </w:tcPr>
          <w:p w14:paraId="5B5537CB"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b/>
                <w:sz w:val="20"/>
                <w:szCs w:val="20"/>
              </w:rPr>
              <w:t>Responsible Party</w:t>
            </w:r>
          </w:p>
        </w:tc>
        <w:tc>
          <w:tcPr>
            <w:tcW w:w="1993" w:type="dxa"/>
            <w:gridSpan w:val="4"/>
            <w:shd w:val="clear" w:color="auto" w:fill="D9D9D9"/>
          </w:tcPr>
          <w:p w14:paraId="6F4A5ABC" w14:textId="77777777" w:rsidR="004A5C2C" w:rsidRPr="002F1233" w:rsidRDefault="004A5C2C">
            <w:pPr>
              <w:jc w:val="center"/>
              <w:rPr>
                <w:rFonts w:asciiTheme="majorHAnsi" w:hAnsiTheme="majorHAnsi" w:cstheme="majorHAnsi"/>
                <w:sz w:val="20"/>
                <w:szCs w:val="20"/>
              </w:rPr>
            </w:pPr>
            <w:r w:rsidRPr="002F1233">
              <w:rPr>
                <w:rFonts w:asciiTheme="majorHAnsi" w:hAnsiTheme="majorHAnsi" w:cstheme="majorHAnsi"/>
                <w:b/>
                <w:sz w:val="20"/>
                <w:szCs w:val="20"/>
              </w:rPr>
              <w:t>Year 1</w:t>
            </w:r>
          </w:p>
        </w:tc>
        <w:tc>
          <w:tcPr>
            <w:tcW w:w="1996" w:type="dxa"/>
            <w:gridSpan w:val="4"/>
            <w:shd w:val="clear" w:color="auto" w:fill="D9D9D9"/>
          </w:tcPr>
          <w:p w14:paraId="1287BF08" w14:textId="77777777" w:rsidR="004A5C2C" w:rsidRPr="002F1233" w:rsidRDefault="004A5C2C">
            <w:pPr>
              <w:jc w:val="center"/>
              <w:rPr>
                <w:rFonts w:asciiTheme="majorHAnsi" w:hAnsiTheme="majorHAnsi" w:cstheme="majorHAnsi"/>
                <w:sz w:val="20"/>
                <w:szCs w:val="20"/>
              </w:rPr>
            </w:pPr>
            <w:r w:rsidRPr="002F1233">
              <w:rPr>
                <w:rFonts w:asciiTheme="majorHAnsi" w:hAnsiTheme="majorHAnsi" w:cstheme="majorHAnsi"/>
                <w:b/>
                <w:sz w:val="20"/>
                <w:szCs w:val="20"/>
              </w:rPr>
              <w:t>Year 2</w:t>
            </w:r>
          </w:p>
        </w:tc>
        <w:tc>
          <w:tcPr>
            <w:tcW w:w="1996" w:type="dxa"/>
            <w:gridSpan w:val="4"/>
            <w:shd w:val="clear" w:color="auto" w:fill="D9D9D9"/>
          </w:tcPr>
          <w:p w14:paraId="7CB85C8F" w14:textId="77777777" w:rsidR="004A5C2C" w:rsidRPr="002F1233" w:rsidRDefault="004A5C2C">
            <w:pPr>
              <w:jc w:val="center"/>
              <w:rPr>
                <w:rFonts w:asciiTheme="majorHAnsi" w:hAnsiTheme="majorHAnsi" w:cstheme="majorHAnsi"/>
                <w:sz w:val="20"/>
                <w:szCs w:val="20"/>
              </w:rPr>
            </w:pPr>
            <w:r w:rsidRPr="002F1233">
              <w:rPr>
                <w:rFonts w:asciiTheme="majorHAnsi" w:hAnsiTheme="majorHAnsi" w:cstheme="majorHAnsi"/>
                <w:b/>
                <w:sz w:val="20"/>
                <w:szCs w:val="20"/>
              </w:rPr>
              <w:t>Year 3</w:t>
            </w:r>
          </w:p>
        </w:tc>
        <w:tc>
          <w:tcPr>
            <w:tcW w:w="1996" w:type="dxa"/>
            <w:gridSpan w:val="4"/>
            <w:shd w:val="clear" w:color="auto" w:fill="D9D9D9"/>
          </w:tcPr>
          <w:p w14:paraId="47C3E52A" w14:textId="77777777" w:rsidR="004A5C2C" w:rsidRPr="002F1233" w:rsidRDefault="004A5C2C">
            <w:pPr>
              <w:jc w:val="center"/>
              <w:rPr>
                <w:rFonts w:asciiTheme="majorHAnsi" w:hAnsiTheme="majorHAnsi" w:cstheme="majorHAnsi"/>
                <w:sz w:val="20"/>
                <w:szCs w:val="20"/>
              </w:rPr>
            </w:pPr>
            <w:r w:rsidRPr="002F1233">
              <w:rPr>
                <w:rFonts w:asciiTheme="majorHAnsi" w:hAnsiTheme="majorHAnsi" w:cstheme="majorHAnsi"/>
                <w:b/>
                <w:sz w:val="20"/>
                <w:szCs w:val="20"/>
              </w:rPr>
              <w:t>Year 4</w:t>
            </w:r>
          </w:p>
        </w:tc>
        <w:tc>
          <w:tcPr>
            <w:tcW w:w="1996" w:type="dxa"/>
            <w:gridSpan w:val="4"/>
            <w:shd w:val="clear" w:color="auto" w:fill="D9D9D9"/>
          </w:tcPr>
          <w:p w14:paraId="413B68FB" w14:textId="77777777" w:rsidR="004A5C2C" w:rsidRPr="002F1233" w:rsidRDefault="004A5C2C">
            <w:pPr>
              <w:jc w:val="center"/>
              <w:rPr>
                <w:rFonts w:asciiTheme="majorHAnsi" w:hAnsiTheme="majorHAnsi" w:cstheme="majorHAnsi"/>
                <w:sz w:val="20"/>
                <w:szCs w:val="20"/>
              </w:rPr>
            </w:pPr>
            <w:r w:rsidRPr="002F1233">
              <w:rPr>
                <w:rFonts w:asciiTheme="majorHAnsi" w:hAnsiTheme="majorHAnsi" w:cstheme="majorHAnsi"/>
                <w:b/>
                <w:sz w:val="20"/>
                <w:szCs w:val="20"/>
              </w:rPr>
              <w:t>Year 5</w:t>
            </w:r>
          </w:p>
        </w:tc>
      </w:tr>
      <w:tr w:rsidR="004A5C2C" w:rsidRPr="00302642" w14:paraId="6B9C25CE" w14:textId="77777777" w:rsidTr="00D203F5">
        <w:tc>
          <w:tcPr>
            <w:tcW w:w="3120" w:type="dxa"/>
            <w:vMerge/>
            <w:tcBorders>
              <w:bottom w:val="single" w:sz="4" w:space="0" w:color="000000"/>
            </w:tcBorders>
            <w:shd w:val="clear" w:color="auto" w:fill="D9D9D9"/>
          </w:tcPr>
          <w:p w14:paraId="22F2D7F4" w14:textId="77777777" w:rsidR="004A5C2C" w:rsidRPr="00302642" w:rsidRDefault="004A5C2C">
            <w:pPr>
              <w:widowControl w:val="0"/>
              <w:spacing w:line="276" w:lineRule="auto"/>
              <w:rPr>
                <w:rFonts w:asciiTheme="majorHAnsi" w:hAnsiTheme="majorHAnsi" w:cstheme="majorHAnsi"/>
              </w:rPr>
            </w:pPr>
          </w:p>
        </w:tc>
        <w:tc>
          <w:tcPr>
            <w:tcW w:w="1275" w:type="dxa"/>
            <w:vMerge/>
            <w:tcBorders>
              <w:bottom w:val="single" w:sz="4" w:space="0" w:color="000000"/>
            </w:tcBorders>
            <w:shd w:val="clear" w:color="auto" w:fill="D9D9D9"/>
          </w:tcPr>
          <w:p w14:paraId="5953652F" w14:textId="77777777" w:rsidR="004A5C2C" w:rsidRPr="002F1233" w:rsidRDefault="004A5C2C">
            <w:pPr>
              <w:rPr>
                <w:rFonts w:asciiTheme="majorHAnsi" w:hAnsiTheme="majorHAnsi" w:cstheme="majorHAnsi"/>
                <w:sz w:val="20"/>
                <w:szCs w:val="20"/>
              </w:rPr>
            </w:pPr>
          </w:p>
        </w:tc>
        <w:tc>
          <w:tcPr>
            <w:tcW w:w="499" w:type="dxa"/>
            <w:tcBorders>
              <w:bottom w:val="single" w:sz="4" w:space="0" w:color="000000"/>
            </w:tcBorders>
            <w:shd w:val="clear" w:color="auto" w:fill="D9D9D9"/>
          </w:tcPr>
          <w:p w14:paraId="6F5DA918"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Q1</w:t>
            </w:r>
          </w:p>
        </w:tc>
        <w:tc>
          <w:tcPr>
            <w:tcW w:w="498" w:type="dxa"/>
            <w:tcBorders>
              <w:bottom w:val="single" w:sz="4" w:space="0" w:color="000000"/>
            </w:tcBorders>
            <w:shd w:val="clear" w:color="auto" w:fill="D9D9D9"/>
          </w:tcPr>
          <w:p w14:paraId="772CE292"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Q2</w:t>
            </w:r>
          </w:p>
        </w:tc>
        <w:tc>
          <w:tcPr>
            <w:tcW w:w="498" w:type="dxa"/>
            <w:tcBorders>
              <w:bottom w:val="single" w:sz="4" w:space="0" w:color="000000"/>
            </w:tcBorders>
            <w:shd w:val="clear" w:color="auto" w:fill="D9D9D9"/>
          </w:tcPr>
          <w:p w14:paraId="0FFCE7C3"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Q3</w:t>
            </w:r>
          </w:p>
        </w:tc>
        <w:tc>
          <w:tcPr>
            <w:tcW w:w="498" w:type="dxa"/>
            <w:tcBorders>
              <w:bottom w:val="single" w:sz="4" w:space="0" w:color="000000"/>
            </w:tcBorders>
            <w:shd w:val="clear" w:color="auto" w:fill="D9D9D9"/>
          </w:tcPr>
          <w:p w14:paraId="7453ECE4"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Q4</w:t>
            </w:r>
          </w:p>
        </w:tc>
        <w:tc>
          <w:tcPr>
            <w:tcW w:w="499" w:type="dxa"/>
            <w:tcBorders>
              <w:bottom w:val="single" w:sz="4" w:space="0" w:color="000000"/>
            </w:tcBorders>
            <w:shd w:val="clear" w:color="auto" w:fill="D9D9D9"/>
          </w:tcPr>
          <w:p w14:paraId="52B3EADA"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Q1</w:t>
            </w:r>
          </w:p>
        </w:tc>
        <w:tc>
          <w:tcPr>
            <w:tcW w:w="499" w:type="dxa"/>
            <w:tcBorders>
              <w:bottom w:val="single" w:sz="4" w:space="0" w:color="000000"/>
            </w:tcBorders>
            <w:shd w:val="clear" w:color="auto" w:fill="D9D9D9"/>
          </w:tcPr>
          <w:p w14:paraId="5B458922"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Q2</w:t>
            </w:r>
          </w:p>
        </w:tc>
        <w:tc>
          <w:tcPr>
            <w:tcW w:w="499" w:type="dxa"/>
            <w:tcBorders>
              <w:bottom w:val="single" w:sz="4" w:space="0" w:color="000000"/>
            </w:tcBorders>
            <w:shd w:val="clear" w:color="auto" w:fill="D9D9D9"/>
          </w:tcPr>
          <w:p w14:paraId="15AAB253"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Q3</w:t>
            </w:r>
          </w:p>
        </w:tc>
        <w:tc>
          <w:tcPr>
            <w:tcW w:w="499" w:type="dxa"/>
            <w:tcBorders>
              <w:bottom w:val="single" w:sz="4" w:space="0" w:color="000000"/>
            </w:tcBorders>
            <w:shd w:val="clear" w:color="auto" w:fill="D9D9D9"/>
          </w:tcPr>
          <w:p w14:paraId="5087CCE1"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Q4</w:t>
            </w:r>
          </w:p>
        </w:tc>
        <w:tc>
          <w:tcPr>
            <w:tcW w:w="499" w:type="dxa"/>
            <w:tcBorders>
              <w:bottom w:val="single" w:sz="4" w:space="0" w:color="000000"/>
            </w:tcBorders>
            <w:shd w:val="clear" w:color="auto" w:fill="D9D9D9"/>
          </w:tcPr>
          <w:p w14:paraId="04CBAC75"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Q1</w:t>
            </w:r>
          </w:p>
        </w:tc>
        <w:tc>
          <w:tcPr>
            <w:tcW w:w="499" w:type="dxa"/>
            <w:tcBorders>
              <w:bottom w:val="single" w:sz="4" w:space="0" w:color="000000"/>
            </w:tcBorders>
            <w:shd w:val="clear" w:color="auto" w:fill="D9D9D9"/>
          </w:tcPr>
          <w:p w14:paraId="14A3BA61"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Q2</w:t>
            </w:r>
          </w:p>
        </w:tc>
        <w:tc>
          <w:tcPr>
            <w:tcW w:w="499" w:type="dxa"/>
            <w:tcBorders>
              <w:bottom w:val="single" w:sz="4" w:space="0" w:color="000000"/>
            </w:tcBorders>
            <w:shd w:val="clear" w:color="auto" w:fill="D9D9D9"/>
          </w:tcPr>
          <w:p w14:paraId="6831E5B7"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Q3</w:t>
            </w:r>
          </w:p>
        </w:tc>
        <w:tc>
          <w:tcPr>
            <w:tcW w:w="499" w:type="dxa"/>
            <w:tcBorders>
              <w:bottom w:val="single" w:sz="4" w:space="0" w:color="000000"/>
            </w:tcBorders>
            <w:shd w:val="clear" w:color="auto" w:fill="D9D9D9"/>
          </w:tcPr>
          <w:p w14:paraId="5D468C73"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Q4</w:t>
            </w:r>
          </w:p>
        </w:tc>
        <w:tc>
          <w:tcPr>
            <w:tcW w:w="499" w:type="dxa"/>
            <w:tcBorders>
              <w:bottom w:val="single" w:sz="4" w:space="0" w:color="000000"/>
            </w:tcBorders>
            <w:shd w:val="clear" w:color="auto" w:fill="D9D9D9"/>
          </w:tcPr>
          <w:p w14:paraId="7686F1FD"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Q1</w:t>
            </w:r>
          </w:p>
        </w:tc>
        <w:tc>
          <w:tcPr>
            <w:tcW w:w="499" w:type="dxa"/>
            <w:tcBorders>
              <w:bottom w:val="single" w:sz="4" w:space="0" w:color="000000"/>
            </w:tcBorders>
            <w:shd w:val="clear" w:color="auto" w:fill="D9D9D9"/>
          </w:tcPr>
          <w:p w14:paraId="31FE6B6D"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Q2</w:t>
            </w:r>
          </w:p>
        </w:tc>
        <w:tc>
          <w:tcPr>
            <w:tcW w:w="499" w:type="dxa"/>
            <w:tcBorders>
              <w:bottom w:val="single" w:sz="4" w:space="0" w:color="000000"/>
            </w:tcBorders>
            <w:shd w:val="clear" w:color="auto" w:fill="D9D9D9"/>
          </w:tcPr>
          <w:p w14:paraId="086BF976"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Q3</w:t>
            </w:r>
          </w:p>
        </w:tc>
        <w:tc>
          <w:tcPr>
            <w:tcW w:w="499" w:type="dxa"/>
            <w:tcBorders>
              <w:bottom w:val="single" w:sz="4" w:space="0" w:color="000000"/>
            </w:tcBorders>
            <w:shd w:val="clear" w:color="auto" w:fill="D9D9D9"/>
          </w:tcPr>
          <w:p w14:paraId="314DD492"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Q4</w:t>
            </w:r>
          </w:p>
        </w:tc>
        <w:tc>
          <w:tcPr>
            <w:tcW w:w="499" w:type="dxa"/>
            <w:tcBorders>
              <w:bottom w:val="single" w:sz="4" w:space="0" w:color="000000"/>
            </w:tcBorders>
            <w:shd w:val="clear" w:color="auto" w:fill="D9D9D9"/>
          </w:tcPr>
          <w:p w14:paraId="11E0C16E"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Q1</w:t>
            </w:r>
          </w:p>
        </w:tc>
        <w:tc>
          <w:tcPr>
            <w:tcW w:w="499" w:type="dxa"/>
            <w:tcBorders>
              <w:bottom w:val="single" w:sz="4" w:space="0" w:color="000000"/>
            </w:tcBorders>
            <w:shd w:val="clear" w:color="auto" w:fill="D9D9D9"/>
          </w:tcPr>
          <w:p w14:paraId="76694B03"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Q2</w:t>
            </w:r>
          </w:p>
        </w:tc>
        <w:tc>
          <w:tcPr>
            <w:tcW w:w="499" w:type="dxa"/>
            <w:tcBorders>
              <w:bottom w:val="single" w:sz="4" w:space="0" w:color="000000"/>
            </w:tcBorders>
            <w:shd w:val="clear" w:color="auto" w:fill="D9D9D9"/>
          </w:tcPr>
          <w:p w14:paraId="406F98D1"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Q3</w:t>
            </w:r>
          </w:p>
        </w:tc>
        <w:tc>
          <w:tcPr>
            <w:tcW w:w="499" w:type="dxa"/>
            <w:tcBorders>
              <w:bottom w:val="single" w:sz="4" w:space="0" w:color="000000"/>
            </w:tcBorders>
            <w:shd w:val="clear" w:color="auto" w:fill="C0C0C0"/>
          </w:tcPr>
          <w:p w14:paraId="144664F7" w14:textId="77777777" w:rsidR="004A5C2C" w:rsidRPr="002F1233" w:rsidRDefault="004A5C2C">
            <w:pPr>
              <w:rPr>
                <w:rFonts w:asciiTheme="majorHAnsi" w:hAnsiTheme="majorHAnsi" w:cstheme="majorHAnsi"/>
                <w:sz w:val="20"/>
                <w:szCs w:val="20"/>
              </w:rPr>
            </w:pPr>
            <w:r w:rsidRPr="002F1233">
              <w:rPr>
                <w:rFonts w:asciiTheme="majorHAnsi" w:hAnsiTheme="majorHAnsi" w:cstheme="majorHAnsi"/>
                <w:sz w:val="20"/>
                <w:szCs w:val="20"/>
              </w:rPr>
              <w:t>Q4</w:t>
            </w:r>
          </w:p>
        </w:tc>
      </w:tr>
      <w:tr w:rsidR="004A5C2C" w:rsidRPr="00302642" w14:paraId="58CF51BF" w14:textId="77777777" w:rsidTr="003A5854">
        <w:tc>
          <w:tcPr>
            <w:tcW w:w="14372" w:type="dxa"/>
            <w:gridSpan w:val="22"/>
            <w:shd w:val="pct10" w:color="auto" w:fill="auto"/>
          </w:tcPr>
          <w:p w14:paraId="60633403" w14:textId="77777777" w:rsidR="004A5C2C" w:rsidRPr="002F1233" w:rsidRDefault="004A5C2C">
            <w:pPr>
              <w:rPr>
                <w:rFonts w:asciiTheme="majorHAnsi" w:hAnsiTheme="majorHAnsi" w:cstheme="majorHAnsi"/>
                <w:b/>
                <w:sz w:val="20"/>
                <w:szCs w:val="20"/>
              </w:rPr>
            </w:pPr>
            <w:r w:rsidRPr="002F1233">
              <w:rPr>
                <w:rFonts w:asciiTheme="majorHAnsi" w:hAnsiTheme="majorHAnsi" w:cstheme="majorHAnsi"/>
                <w:b/>
                <w:sz w:val="20"/>
                <w:szCs w:val="20"/>
              </w:rPr>
              <w:t>Outcome 1</w:t>
            </w:r>
          </w:p>
        </w:tc>
      </w:tr>
      <w:tr w:rsidR="004A5C2C" w:rsidRPr="00302642" w14:paraId="1D5A5A49" w14:textId="77777777" w:rsidTr="00B819F4">
        <w:tc>
          <w:tcPr>
            <w:tcW w:w="3120" w:type="dxa"/>
          </w:tcPr>
          <w:p w14:paraId="247FF37D" w14:textId="77777777" w:rsidR="004A5C2C" w:rsidRPr="00302642" w:rsidRDefault="004A5C2C" w:rsidP="004A5C2C">
            <w:pPr>
              <w:rPr>
                <w:rFonts w:asciiTheme="majorHAnsi" w:hAnsiTheme="majorHAnsi" w:cstheme="majorHAnsi"/>
              </w:rPr>
            </w:pPr>
            <w:r w:rsidRPr="00302642">
              <w:rPr>
                <w:rFonts w:asciiTheme="majorHAnsi" w:hAnsiTheme="majorHAnsi" w:cstheme="majorHAnsi"/>
                <w:b/>
                <w:sz w:val="18"/>
                <w:szCs w:val="16"/>
                <w:lang w:eastAsia="en-ZA"/>
              </w:rPr>
              <w:t>Output 1.1:</w:t>
            </w:r>
            <w:r w:rsidRPr="00302642">
              <w:rPr>
                <w:rFonts w:asciiTheme="majorHAnsi" w:hAnsiTheme="majorHAnsi" w:cstheme="majorHAnsi"/>
                <w:sz w:val="18"/>
                <w:szCs w:val="16"/>
                <w:lang w:eastAsia="en-ZA"/>
              </w:rPr>
              <w:t xml:space="preserve"> </w:t>
            </w:r>
            <w:r w:rsidRPr="00302642">
              <w:rPr>
                <w:rFonts w:asciiTheme="majorHAnsi" w:hAnsiTheme="majorHAnsi" w:cstheme="majorHAnsi"/>
                <w:sz w:val="18"/>
                <w:szCs w:val="18"/>
                <w:lang w:eastAsia="en-ZA"/>
              </w:rPr>
              <w:t>National and sectoral level policy, planning and legal frameworks revised or developed, integrating climate change and disaster risks</w:t>
            </w:r>
          </w:p>
        </w:tc>
        <w:tc>
          <w:tcPr>
            <w:tcW w:w="1275" w:type="dxa"/>
          </w:tcPr>
          <w:p w14:paraId="5BACD9DA" w14:textId="28BD60E5" w:rsidR="004A5C2C" w:rsidRPr="002F1233" w:rsidRDefault="004A5C2C" w:rsidP="004A5C2C">
            <w:pPr>
              <w:rPr>
                <w:rFonts w:asciiTheme="majorHAnsi" w:hAnsiTheme="majorHAnsi" w:cstheme="majorHAnsi"/>
                <w:sz w:val="20"/>
                <w:szCs w:val="20"/>
              </w:rPr>
            </w:pPr>
            <w:r w:rsidRPr="002F1233">
              <w:rPr>
                <w:rFonts w:asciiTheme="majorHAnsi" w:hAnsiTheme="majorHAnsi" w:cstheme="majorHAnsi"/>
                <w:sz w:val="20"/>
                <w:szCs w:val="20"/>
              </w:rPr>
              <w:t xml:space="preserve">OB </w:t>
            </w:r>
            <w:r w:rsidR="002433F9" w:rsidRPr="002F1233">
              <w:rPr>
                <w:rFonts w:asciiTheme="majorHAnsi" w:hAnsiTheme="majorHAnsi" w:cstheme="majorHAnsi"/>
                <w:sz w:val="20"/>
                <w:szCs w:val="20"/>
              </w:rPr>
              <w:t>NSPD</w:t>
            </w:r>
          </w:p>
        </w:tc>
        <w:tc>
          <w:tcPr>
            <w:tcW w:w="499" w:type="dxa"/>
            <w:shd w:val="clear" w:color="auto" w:fill="auto"/>
          </w:tcPr>
          <w:p w14:paraId="112E5910"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3A1B7EA0"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4BD5825C"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58F6F32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4DA7F4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D50858E"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3520611E"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363A8F25"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7F9250B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2B2F40E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4ED93E8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7F407065"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6624CB19"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2C907A6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3DB40EEB"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3FAD16E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6E53707B"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120F081C"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65B6E38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34438537" w14:textId="77777777" w:rsidR="004A5C2C" w:rsidRPr="00302642" w:rsidRDefault="004A5C2C" w:rsidP="004A5C2C">
            <w:pPr>
              <w:rPr>
                <w:rFonts w:asciiTheme="majorHAnsi" w:hAnsiTheme="majorHAnsi" w:cstheme="majorHAnsi"/>
              </w:rPr>
            </w:pPr>
          </w:p>
        </w:tc>
      </w:tr>
      <w:tr w:rsidR="00B819F4" w:rsidRPr="00302642" w14:paraId="3BBD0293" w14:textId="77777777" w:rsidTr="00B819F4">
        <w:tc>
          <w:tcPr>
            <w:tcW w:w="3120" w:type="dxa"/>
          </w:tcPr>
          <w:p w14:paraId="2E466B0D" w14:textId="2CA819D1" w:rsidR="004A5C2C" w:rsidRPr="00302642" w:rsidRDefault="004A5C2C" w:rsidP="004A5C2C">
            <w:pPr>
              <w:rPr>
                <w:rFonts w:asciiTheme="majorHAnsi" w:hAnsiTheme="majorHAnsi" w:cstheme="majorHAnsi"/>
              </w:rPr>
            </w:pPr>
            <w:r w:rsidRPr="00302642">
              <w:rPr>
                <w:rFonts w:asciiTheme="majorHAnsi" w:eastAsia="SimSun" w:hAnsiTheme="majorHAnsi" w:cstheme="majorHAnsi"/>
                <w:b/>
                <w:sz w:val="18"/>
                <w:szCs w:val="16"/>
              </w:rPr>
              <w:t>Output 1.2:</w:t>
            </w:r>
            <w:r w:rsidRPr="00302642">
              <w:rPr>
                <w:rFonts w:asciiTheme="majorHAnsi" w:eastAsia="SimSun" w:hAnsiTheme="majorHAnsi" w:cstheme="majorHAnsi"/>
                <w:sz w:val="18"/>
                <w:szCs w:val="16"/>
              </w:rPr>
              <w:t xml:space="preserve"> </w:t>
            </w:r>
            <w:r w:rsidRPr="00302642">
              <w:rPr>
                <w:rFonts w:asciiTheme="majorHAnsi" w:eastAsia="SimSun" w:hAnsiTheme="majorHAnsi" w:cstheme="majorHAnsi"/>
                <w:sz w:val="18"/>
                <w:szCs w:val="18"/>
              </w:rPr>
              <w:t xml:space="preserve">National and sectoral monitoring and evaluation (M&amp;E) processes, related data </w:t>
            </w:r>
            <w:r w:rsidR="00FA2B9A" w:rsidRPr="00302642">
              <w:rPr>
                <w:rFonts w:asciiTheme="majorHAnsi" w:eastAsia="SimSun" w:hAnsiTheme="majorHAnsi" w:cstheme="majorHAnsi"/>
                <w:sz w:val="18"/>
                <w:szCs w:val="18"/>
              </w:rPr>
              <w:t>gathering,</w:t>
            </w:r>
            <w:r w:rsidRPr="00302642">
              <w:rPr>
                <w:rFonts w:asciiTheme="majorHAnsi" w:eastAsia="SimSun" w:hAnsiTheme="majorHAnsi" w:cstheme="majorHAnsi"/>
                <w:sz w:val="18"/>
                <w:szCs w:val="18"/>
              </w:rPr>
              <w:t xml:space="preserve"> and communication systems enhanced and adjusted to support KJIP implementation</w:t>
            </w:r>
          </w:p>
        </w:tc>
        <w:tc>
          <w:tcPr>
            <w:tcW w:w="1275" w:type="dxa"/>
          </w:tcPr>
          <w:p w14:paraId="5E85A4F7" w14:textId="2621D021" w:rsidR="004A5C2C" w:rsidRPr="002F1233" w:rsidRDefault="00D203F5" w:rsidP="004A5C2C">
            <w:pPr>
              <w:rPr>
                <w:rFonts w:asciiTheme="majorHAnsi" w:hAnsiTheme="majorHAnsi" w:cstheme="majorHAnsi"/>
                <w:sz w:val="20"/>
                <w:szCs w:val="20"/>
              </w:rPr>
            </w:pPr>
            <w:r w:rsidRPr="002F1233">
              <w:rPr>
                <w:rFonts w:asciiTheme="majorHAnsi" w:hAnsiTheme="majorHAnsi" w:cstheme="majorHAnsi"/>
                <w:sz w:val="20"/>
                <w:szCs w:val="20"/>
              </w:rPr>
              <w:t xml:space="preserve">OB </w:t>
            </w:r>
            <w:r w:rsidR="002433F9" w:rsidRPr="002F1233">
              <w:rPr>
                <w:rFonts w:asciiTheme="majorHAnsi" w:hAnsiTheme="majorHAnsi" w:cstheme="majorHAnsi"/>
                <w:sz w:val="20"/>
                <w:szCs w:val="20"/>
              </w:rPr>
              <w:t>NSPD</w:t>
            </w:r>
          </w:p>
        </w:tc>
        <w:tc>
          <w:tcPr>
            <w:tcW w:w="499" w:type="dxa"/>
            <w:tcBorders>
              <w:bottom w:val="single" w:sz="4" w:space="0" w:color="000000"/>
            </w:tcBorders>
          </w:tcPr>
          <w:p w14:paraId="4816905D"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24AD2A8F"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22468392"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063246CB"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1D2898D"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4F3BBB8"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5753EFC"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DFE2BC7"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AE2502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729C05C"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7C55B5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94D20B8"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EED1B12"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9344E6A"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6B12048"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34305A0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3DFA794A"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D0BCEF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90EE33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2B2EC15E" w14:textId="77777777" w:rsidR="004A5C2C" w:rsidRPr="00302642" w:rsidRDefault="004A5C2C" w:rsidP="004A5C2C">
            <w:pPr>
              <w:rPr>
                <w:rFonts w:asciiTheme="majorHAnsi" w:hAnsiTheme="majorHAnsi" w:cstheme="majorHAnsi"/>
              </w:rPr>
            </w:pPr>
          </w:p>
        </w:tc>
      </w:tr>
      <w:tr w:rsidR="00B819F4" w:rsidRPr="00302642" w14:paraId="27E9AD9E" w14:textId="77777777" w:rsidTr="00B819F4">
        <w:tc>
          <w:tcPr>
            <w:tcW w:w="3120" w:type="dxa"/>
          </w:tcPr>
          <w:p w14:paraId="5D18898F" w14:textId="77777777" w:rsidR="004A5C2C" w:rsidRPr="00302642" w:rsidRDefault="004A5C2C" w:rsidP="004A5C2C">
            <w:pPr>
              <w:rPr>
                <w:rFonts w:asciiTheme="majorHAnsi" w:hAnsiTheme="majorHAnsi" w:cstheme="majorHAnsi"/>
              </w:rPr>
            </w:pPr>
            <w:r w:rsidRPr="00302642">
              <w:rPr>
                <w:rFonts w:asciiTheme="majorHAnsi" w:eastAsia="SimSun" w:hAnsiTheme="majorHAnsi" w:cstheme="majorHAnsi"/>
                <w:b/>
                <w:sz w:val="18"/>
                <w:szCs w:val="18"/>
              </w:rPr>
              <w:t>Output 1.3:</w:t>
            </w:r>
            <w:r w:rsidRPr="00302642">
              <w:rPr>
                <w:rFonts w:asciiTheme="majorHAnsi" w:eastAsia="SimSun" w:hAnsiTheme="majorHAnsi" w:cstheme="majorHAnsi"/>
                <w:sz w:val="18"/>
                <w:szCs w:val="18"/>
              </w:rPr>
              <w:t xml:space="preserve"> KJIP coordination mechanism enhanced</w:t>
            </w:r>
            <w:r w:rsidRPr="00302642">
              <w:rPr>
                <w:rFonts w:asciiTheme="majorHAnsi" w:eastAsia="SimSun" w:hAnsiTheme="majorHAnsi" w:cstheme="majorHAnsi"/>
                <w:color w:val="31849B" w:themeColor="accent5" w:themeShade="BF"/>
                <w:sz w:val="18"/>
                <w:szCs w:val="18"/>
              </w:rPr>
              <w:t xml:space="preserve"> </w:t>
            </w:r>
          </w:p>
        </w:tc>
        <w:tc>
          <w:tcPr>
            <w:tcW w:w="1275" w:type="dxa"/>
          </w:tcPr>
          <w:p w14:paraId="116209B8" w14:textId="558D4C05" w:rsidR="002433F9" w:rsidRPr="002F1233" w:rsidRDefault="00D203F5" w:rsidP="004A5C2C">
            <w:pPr>
              <w:rPr>
                <w:rFonts w:asciiTheme="majorHAnsi" w:hAnsiTheme="majorHAnsi" w:cstheme="majorHAnsi"/>
                <w:sz w:val="20"/>
                <w:szCs w:val="20"/>
              </w:rPr>
            </w:pPr>
            <w:r w:rsidRPr="002F1233">
              <w:rPr>
                <w:rFonts w:asciiTheme="majorHAnsi" w:hAnsiTheme="majorHAnsi" w:cstheme="majorHAnsi"/>
                <w:sz w:val="20"/>
                <w:szCs w:val="20"/>
              </w:rPr>
              <w:t xml:space="preserve">OB </w:t>
            </w:r>
            <w:r w:rsidR="002433F9" w:rsidRPr="002F1233">
              <w:rPr>
                <w:rFonts w:asciiTheme="majorHAnsi" w:hAnsiTheme="majorHAnsi" w:cstheme="majorHAnsi"/>
                <w:sz w:val="20"/>
                <w:szCs w:val="20"/>
              </w:rPr>
              <w:t>NSPD</w:t>
            </w:r>
          </w:p>
        </w:tc>
        <w:tc>
          <w:tcPr>
            <w:tcW w:w="499" w:type="dxa"/>
            <w:shd w:val="pct25" w:color="auto" w:fill="auto"/>
          </w:tcPr>
          <w:p w14:paraId="791B985B"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32B0C3F6"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425A733B"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2303877C"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9716CD9"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F69A1A3"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26ADE2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8D871D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293A3B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34FB705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2D1114BE" w14:textId="77777777" w:rsidR="004A5C2C" w:rsidRPr="00302642" w:rsidRDefault="004A5C2C" w:rsidP="004A5C2C">
            <w:pPr>
              <w:rPr>
                <w:rFonts w:asciiTheme="majorHAnsi" w:hAnsiTheme="majorHAnsi" w:cstheme="majorHAnsi"/>
              </w:rPr>
            </w:pPr>
          </w:p>
        </w:tc>
        <w:tc>
          <w:tcPr>
            <w:tcW w:w="499" w:type="dxa"/>
            <w:shd w:val="pct25" w:color="auto" w:fill="auto"/>
          </w:tcPr>
          <w:p w14:paraId="035588C8" w14:textId="77777777" w:rsidR="004A5C2C" w:rsidRPr="00302642" w:rsidRDefault="004A5C2C" w:rsidP="004A5C2C">
            <w:pPr>
              <w:rPr>
                <w:rFonts w:asciiTheme="majorHAnsi" w:hAnsiTheme="majorHAnsi" w:cstheme="majorHAnsi"/>
              </w:rPr>
            </w:pPr>
          </w:p>
        </w:tc>
        <w:tc>
          <w:tcPr>
            <w:tcW w:w="499" w:type="dxa"/>
            <w:shd w:val="pct25" w:color="auto" w:fill="auto"/>
          </w:tcPr>
          <w:p w14:paraId="036D0646" w14:textId="77777777" w:rsidR="004A5C2C" w:rsidRPr="00302642" w:rsidRDefault="004A5C2C" w:rsidP="004A5C2C">
            <w:pPr>
              <w:rPr>
                <w:rFonts w:asciiTheme="majorHAnsi" w:hAnsiTheme="majorHAnsi" w:cstheme="majorHAnsi"/>
              </w:rPr>
            </w:pPr>
          </w:p>
        </w:tc>
        <w:tc>
          <w:tcPr>
            <w:tcW w:w="499" w:type="dxa"/>
            <w:shd w:val="pct25" w:color="auto" w:fill="auto"/>
          </w:tcPr>
          <w:p w14:paraId="089665F4" w14:textId="77777777" w:rsidR="004A5C2C" w:rsidRPr="00302642" w:rsidRDefault="004A5C2C" w:rsidP="004A5C2C">
            <w:pPr>
              <w:rPr>
                <w:rFonts w:asciiTheme="majorHAnsi" w:hAnsiTheme="majorHAnsi" w:cstheme="majorHAnsi"/>
              </w:rPr>
            </w:pPr>
          </w:p>
        </w:tc>
        <w:tc>
          <w:tcPr>
            <w:tcW w:w="499" w:type="dxa"/>
            <w:shd w:val="pct25" w:color="auto" w:fill="auto"/>
          </w:tcPr>
          <w:p w14:paraId="0CD1EFCD" w14:textId="77777777" w:rsidR="004A5C2C" w:rsidRPr="00302642" w:rsidRDefault="004A5C2C" w:rsidP="004A5C2C">
            <w:pPr>
              <w:rPr>
                <w:rFonts w:asciiTheme="majorHAnsi" w:hAnsiTheme="majorHAnsi" w:cstheme="majorHAnsi"/>
              </w:rPr>
            </w:pPr>
          </w:p>
        </w:tc>
        <w:tc>
          <w:tcPr>
            <w:tcW w:w="499" w:type="dxa"/>
            <w:shd w:val="pct25" w:color="auto" w:fill="auto"/>
          </w:tcPr>
          <w:p w14:paraId="6CE93AC0" w14:textId="77777777" w:rsidR="004A5C2C" w:rsidRPr="00302642" w:rsidRDefault="004A5C2C" w:rsidP="004A5C2C">
            <w:pPr>
              <w:rPr>
                <w:rFonts w:asciiTheme="majorHAnsi" w:hAnsiTheme="majorHAnsi" w:cstheme="majorHAnsi"/>
              </w:rPr>
            </w:pPr>
          </w:p>
        </w:tc>
        <w:tc>
          <w:tcPr>
            <w:tcW w:w="499" w:type="dxa"/>
            <w:shd w:val="pct25" w:color="auto" w:fill="auto"/>
          </w:tcPr>
          <w:p w14:paraId="4A7FC931" w14:textId="77777777" w:rsidR="004A5C2C" w:rsidRPr="00302642" w:rsidRDefault="004A5C2C" w:rsidP="004A5C2C">
            <w:pPr>
              <w:rPr>
                <w:rFonts w:asciiTheme="majorHAnsi" w:hAnsiTheme="majorHAnsi" w:cstheme="majorHAnsi"/>
              </w:rPr>
            </w:pPr>
          </w:p>
        </w:tc>
        <w:tc>
          <w:tcPr>
            <w:tcW w:w="499" w:type="dxa"/>
            <w:shd w:val="pct25" w:color="auto" w:fill="auto"/>
          </w:tcPr>
          <w:p w14:paraId="235636F1" w14:textId="77777777" w:rsidR="004A5C2C" w:rsidRPr="00302642" w:rsidRDefault="004A5C2C" w:rsidP="004A5C2C">
            <w:pPr>
              <w:rPr>
                <w:rFonts w:asciiTheme="majorHAnsi" w:hAnsiTheme="majorHAnsi" w:cstheme="majorHAnsi"/>
              </w:rPr>
            </w:pPr>
          </w:p>
        </w:tc>
        <w:tc>
          <w:tcPr>
            <w:tcW w:w="499" w:type="dxa"/>
            <w:shd w:val="pct25" w:color="auto" w:fill="auto"/>
          </w:tcPr>
          <w:p w14:paraId="3D8682BC" w14:textId="77777777" w:rsidR="004A5C2C" w:rsidRPr="00302642" w:rsidRDefault="004A5C2C" w:rsidP="004A5C2C">
            <w:pPr>
              <w:rPr>
                <w:rFonts w:asciiTheme="majorHAnsi" w:hAnsiTheme="majorHAnsi" w:cstheme="majorHAnsi"/>
              </w:rPr>
            </w:pPr>
          </w:p>
        </w:tc>
        <w:tc>
          <w:tcPr>
            <w:tcW w:w="499" w:type="dxa"/>
            <w:shd w:val="pct25" w:color="auto" w:fill="auto"/>
          </w:tcPr>
          <w:p w14:paraId="6C522F33" w14:textId="77777777" w:rsidR="004A5C2C" w:rsidRPr="00302642" w:rsidRDefault="004A5C2C" w:rsidP="004A5C2C">
            <w:pPr>
              <w:rPr>
                <w:rFonts w:asciiTheme="majorHAnsi" w:hAnsiTheme="majorHAnsi" w:cstheme="majorHAnsi"/>
              </w:rPr>
            </w:pPr>
          </w:p>
        </w:tc>
      </w:tr>
      <w:tr w:rsidR="004A5C2C" w:rsidRPr="00302642" w14:paraId="2DD1FC09" w14:textId="77777777" w:rsidTr="00B819F4">
        <w:tc>
          <w:tcPr>
            <w:tcW w:w="3120" w:type="dxa"/>
            <w:tcBorders>
              <w:bottom w:val="single" w:sz="4" w:space="0" w:color="000000"/>
            </w:tcBorders>
          </w:tcPr>
          <w:p w14:paraId="4AB64410" w14:textId="77777777" w:rsidR="004A5C2C" w:rsidRPr="00302642" w:rsidRDefault="004A5C2C" w:rsidP="004A5C2C">
            <w:pPr>
              <w:rPr>
                <w:rFonts w:asciiTheme="majorHAnsi" w:hAnsiTheme="majorHAnsi" w:cstheme="majorHAnsi"/>
              </w:rPr>
            </w:pPr>
            <w:r w:rsidRPr="00302642">
              <w:rPr>
                <w:rFonts w:asciiTheme="majorHAnsi" w:hAnsiTheme="majorHAnsi" w:cstheme="majorHAnsi"/>
                <w:b/>
                <w:sz w:val="18"/>
                <w:szCs w:val="16"/>
                <w:lang w:eastAsia="en-ZA"/>
              </w:rPr>
              <w:t>Output 1.4:</w:t>
            </w:r>
            <w:r w:rsidRPr="00302642">
              <w:rPr>
                <w:rFonts w:asciiTheme="majorHAnsi" w:hAnsiTheme="majorHAnsi" w:cstheme="majorHAnsi"/>
                <w:sz w:val="18"/>
                <w:szCs w:val="16"/>
                <w:lang w:eastAsia="en-ZA"/>
              </w:rPr>
              <w:t> </w:t>
            </w:r>
            <w:r w:rsidRPr="00302642">
              <w:rPr>
                <w:rFonts w:asciiTheme="majorHAnsi" w:hAnsiTheme="majorHAnsi" w:cstheme="majorHAnsi"/>
                <w:sz w:val="18"/>
                <w:szCs w:val="18"/>
                <w:lang w:eastAsia="en-ZA"/>
              </w:rPr>
              <w:t>Tools and mechanisms to develop, stock, and share data, knowledge, and information on climate change and disaster risks enhanced at the national level</w:t>
            </w:r>
          </w:p>
        </w:tc>
        <w:tc>
          <w:tcPr>
            <w:tcW w:w="1275" w:type="dxa"/>
            <w:tcBorders>
              <w:bottom w:val="single" w:sz="4" w:space="0" w:color="000000"/>
            </w:tcBorders>
          </w:tcPr>
          <w:p w14:paraId="4D5E0675" w14:textId="72A0B809" w:rsidR="004A5C2C" w:rsidRPr="002F1233" w:rsidRDefault="00D203F5" w:rsidP="004A5C2C">
            <w:pPr>
              <w:rPr>
                <w:rFonts w:asciiTheme="majorHAnsi" w:hAnsiTheme="majorHAnsi" w:cstheme="majorHAnsi"/>
                <w:sz w:val="20"/>
                <w:szCs w:val="20"/>
              </w:rPr>
            </w:pPr>
            <w:r w:rsidRPr="002F1233">
              <w:rPr>
                <w:rFonts w:asciiTheme="majorHAnsi" w:hAnsiTheme="majorHAnsi" w:cstheme="majorHAnsi"/>
                <w:sz w:val="20"/>
                <w:szCs w:val="20"/>
              </w:rPr>
              <w:t xml:space="preserve">OB </w:t>
            </w:r>
            <w:r w:rsidR="002433F9" w:rsidRPr="002F1233">
              <w:rPr>
                <w:rFonts w:asciiTheme="majorHAnsi" w:hAnsiTheme="majorHAnsi" w:cstheme="majorHAnsi"/>
                <w:sz w:val="20"/>
                <w:szCs w:val="20"/>
              </w:rPr>
              <w:t>NSPD</w:t>
            </w:r>
          </w:p>
          <w:p w14:paraId="2B2A9EE1" w14:textId="77777777" w:rsidR="00D203F5" w:rsidRPr="002F1233" w:rsidRDefault="00D203F5" w:rsidP="004A5C2C">
            <w:pPr>
              <w:rPr>
                <w:rFonts w:asciiTheme="majorHAnsi" w:hAnsiTheme="majorHAnsi" w:cstheme="majorHAnsi"/>
                <w:sz w:val="20"/>
                <w:szCs w:val="20"/>
              </w:rPr>
            </w:pPr>
            <w:r w:rsidRPr="002F1233">
              <w:rPr>
                <w:rFonts w:asciiTheme="majorHAnsi" w:hAnsiTheme="majorHAnsi" w:cstheme="majorHAnsi"/>
                <w:sz w:val="20"/>
                <w:szCs w:val="20"/>
              </w:rPr>
              <w:t>MFED-NSO</w:t>
            </w:r>
          </w:p>
        </w:tc>
        <w:tc>
          <w:tcPr>
            <w:tcW w:w="499" w:type="dxa"/>
            <w:tcBorders>
              <w:bottom w:val="single" w:sz="4" w:space="0" w:color="000000"/>
            </w:tcBorders>
          </w:tcPr>
          <w:p w14:paraId="1D1DF88E"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21D518C2"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072394A9"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7B0AC42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712EA52"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BB43ECD"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2CDA37B5"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A97F08C"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1F403E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9457A1F"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096AD7A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62DEB8DD"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1566E8C7"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27FCE2C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2B93AC07"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5B3B5EEF"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0FB5E13A"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4F8E1ED9"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1A424E3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7CBE5BBA" w14:textId="77777777" w:rsidR="004A5C2C" w:rsidRPr="00302642" w:rsidRDefault="004A5C2C" w:rsidP="004A5C2C">
            <w:pPr>
              <w:rPr>
                <w:rFonts w:asciiTheme="majorHAnsi" w:hAnsiTheme="majorHAnsi" w:cstheme="majorHAnsi"/>
              </w:rPr>
            </w:pPr>
          </w:p>
        </w:tc>
      </w:tr>
      <w:tr w:rsidR="004A5C2C" w:rsidRPr="00302642" w14:paraId="0F5A6AFC" w14:textId="77777777" w:rsidTr="003A5854">
        <w:tc>
          <w:tcPr>
            <w:tcW w:w="14372" w:type="dxa"/>
            <w:gridSpan w:val="22"/>
            <w:shd w:val="pct10" w:color="auto" w:fill="auto"/>
          </w:tcPr>
          <w:p w14:paraId="6BBEBCB5" w14:textId="77777777" w:rsidR="004A5C2C" w:rsidRPr="002F1233" w:rsidRDefault="004A5C2C" w:rsidP="004A5C2C">
            <w:pPr>
              <w:rPr>
                <w:rFonts w:asciiTheme="majorHAnsi" w:hAnsiTheme="majorHAnsi" w:cstheme="majorHAnsi"/>
                <w:b/>
                <w:sz w:val="20"/>
                <w:szCs w:val="20"/>
              </w:rPr>
            </w:pPr>
            <w:r w:rsidRPr="002F1233">
              <w:rPr>
                <w:rFonts w:asciiTheme="majorHAnsi" w:hAnsiTheme="majorHAnsi" w:cstheme="majorHAnsi"/>
                <w:b/>
                <w:sz w:val="20"/>
                <w:szCs w:val="20"/>
              </w:rPr>
              <w:t>Outcome 2</w:t>
            </w:r>
          </w:p>
        </w:tc>
      </w:tr>
      <w:tr w:rsidR="004A5C2C" w:rsidRPr="00302642" w14:paraId="5DF20DCB" w14:textId="77777777" w:rsidTr="00B819F4">
        <w:tc>
          <w:tcPr>
            <w:tcW w:w="3120" w:type="dxa"/>
          </w:tcPr>
          <w:p w14:paraId="1AC70982" w14:textId="77777777" w:rsidR="004A5C2C" w:rsidRPr="00302642" w:rsidRDefault="004A5C2C" w:rsidP="004A5C2C">
            <w:pPr>
              <w:rPr>
                <w:rFonts w:asciiTheme="majorHAnsi" w:hAnsiTheme="majorHAnsi" w:cstheme="majorHAnsi"/>
              </w:rPr>
            </w:pPr>
            <w:r w:rsidRPr="00302642">
              <w:rPr>
                <w:rFonts w:asciiTheme="majorHAnsi" w:eastAsia="SimSun" w:hAnsiTheme="majorHAnsi" w:cstheme="majorHAnsi"/>
                <w:b/>
                <w:sz w:val="18"/>
                <w:szCs w:val="16"/>
              </w:rPr>
              <w:t>Output 2.1:</w:t>
            </w:r>
            <w:r w:rsidRPr="00302642">
              <w:rPr>
                <w:rFonts w:asciiTheme="majorHAnsi" w:eastAsia="SimSun" w:hAnsiTheme="majorHAnsi" w:cstheme="majorHAnsi"/>
                <w:sz w:val="18"/>
                <w:szCs w:val="16"/>
              </w:rPr>
              <w:t xml:space="preserve"> </w:t>
            </w:r>
            <w:r w:rsidRPr="00302642">
              <w:rPr>
                <w:rFonts w:asciiTheme="majorHAnsi" w:eastAsia="SimSun" w:hAnsiTheme="majorHAnsi" w:cstheme="majorHAnsi"/>
                <w:sz w:val="18"/>
                <w:szCs w:val="18"/>
              </w:rPr>
              <w:t>Island and community level vulnerability and adaptation (V&amp;A) assessments revised and/or conducted at 5 islands</w:t>
            </w:r>
          </w:p>
        </w:tc>
        <w:tc>
          <w:tcPr>
            <w:tcW w:w="1275" w:type="dxa"/>
          </w:tcPr>
          <w:p w14:paraId="60C49066" w14:textId="79102129" w:rsidR="004A5C2C" w:rsidRPr="002F1233" w:rsidRDefault="00D203F5" w:rsidP="004A5C2C">
            <w:pPr>
              <w:rPr>
                <w:rFonts w:asciiTheme="majorHAnsi" w:hAnsiTheme="majorHAnsi" w:cstheme="majorHAnsi"/>
                <w:sz w:val="20"/>
                <w:szCs w:val="20"/>
              </w:rPr>
            </w:pPr>
            <w:r w:rsidRPr="002F1233">
              <w:rPr>
                <w:rFonts w:asciiTheme="majorHAnsi" w:hAnsiTheme="majorHAnsi" w:cstheme="majorHAnsi"/>
                <w:sz w:val="20"/>
                <w:szCs w:val="20"/>
              </w:rPr>
              <w:t xml:space="preserve">OB </w:t>
            </w:r>
            <w:r w:rsidR="002433F9" w:rsidRPr="002F1233">
              <w:rPr>
                <w:rFonts w:asciiTheme="majorHAnsi" w:hAnsiTheme="majorHAnsi" w:cstheme="majorHAnsi"/>
                <w:sz w:val="20"/>
                <w:szCs w:val="20"/>
              </w:rPr>
              <w:t>NSPD</w:t>
            </w:r>
          </w:p>
        </w:tc>
        <w:tc>
          <w:tcPr>
            <w:tcW w:w="499" w:type="dxa"/>
            <w:shd w:val="pct25" w:color="auto" w:fill="auto"/>
          </w:tcPr>
          <w:p w14:paraId="6FE48087" w14:textId="77777777" w:rsidR="004A5C2C" w:rsidRPr="00302642" w:rsidRDefault="004A5C2C" w:rsidP="004A5C2C">
            <w:pPr>
              <w:rPr>
                <w:rFonts w:asciiTheme="majorHAnsi" w:hAnsiTheme="majorHAnsi" w:cstheme="majorHAnsi"/>
              </w:rPr>
            </w:pPr>
          </w:p>
        </w:tc>
        <w:tc>
          <w:tcPr>
            <w:tcW w:w="498" w:type="dxa"/>
            <w:shd w:val="pct25" w:color="auto" w:fill="auto"/>
          </w:tcPr>
          <w:p w14:paraId="2C23B554"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70F01BC6"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466666FA"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1895BF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D99CFB8"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0C2C08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0A5FD5AE"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9952C43"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0ACFB4B9" w14:textId="77777777" w:rsidR="004A5C2C" w:rsidRPr="00302642" w:rsidRDefault="004A5C2C" w:rsidP="004A5C2C">
            <w:pPr>
              <w:rPr>
                <w:rFonts w:asciiTheme="majorHAnsi" w:hAnsiTheme="majorHAnsi" w:cstheme="majorHAnsi"/>
              </w:rPr>
            </w:pPr>
          </w:p>
        </w:tc>
        <w:tc>
          <w:tcPr>
            <w:tcW w:w="499" w:type="dxa"/>
            <w:shd w:val="pct25" w:color="auto" w:fill="auto"/>
          </w:tcPr>
          <w:p w14:paraId="5D54E164" w14:textId="77777777" w:rsidR="004A5C2C" w:rsidRPr="00302642" w:rsidRDefault="004A5C2C" w:rsidP="004A5C2C">
            <w:pPr>
              <w:rPr>
                <w:rFonts w:asciiTheme="majorHAnsi" w:hAnsiTheme="majorHAnsi" w:cstheme="majorHAnsi"/>
              </w:rPr>
            </w:pPr>
          </w:p>
        </w:tc>
        <w:tc>
          <w:tcPr>
            <w:tcW w:w="499" w:type="dxa"/>
          </w:tcPr>
          <w:p w14:paraId="1C579E69" w14:textId="77777777" w:rsidR="004A5C2C" w:rsidRPr="00302642" w:rsidRDefault="004A5C2C" w:rsidP="004A5C2C">
            <w:pPr>
              <w:rPr>
                <w:rFonts w:asciiTheme="majorHAnsi" w:hAnsiTheme="majorHAnsi" w:cstheme="majorHAnsi"/>
              </w:rPr>
            </w:pPr>
          </w:p>
        </w:tc>
        <w:tc>
          <w:tcPr>
            <w:tcW w:w="499" w:type="dxa"/>
          </w:tcPr>
          <w:p w14:paraId="6864D6E4" w14:textId="77777777" w:rsidR="004A5C2C" w:rsidRPr="00302642" w:rsidRDefault="004A5C2C" w:rsidP="004A5C2C">
            <w:pPr>
              <w:rPr>
                <w:rFonts w:asciiTheme="majorHAnsi" w:hAnsiTheme="majorHAnsi" w:cstheme="majorHAnsi"/>
              </w:rPr>
            </w:pPr>
          </w:p>
        </w:tc>
        <w:tc>
          <w:tcPr>
            <w:tcW w:w="499" w:type="dxa"/>
          </w:tcPr>
          <w:p w14:paraId="7F94E43B" w14:textId="77777777" w:rsidR="004A5C2C" w:rsidRPr="00302642" w:rsidRDefault="004A5C2C" w:rsidP="004A5C2C">
            <w:pPr>
              <w:rPr>
                <w:rFonts w:asciiTheme="majorHAnsi" w:hAnsiTheme="majorHAnsi" w:cstheme="majorHAnsi"/>
              </w:rPr>
            </w:pPr>
          </w:p>
        </w:tc>
        <w:tc>
          <w:tcPr>
            <w:tcW w:w="499" w:type="dxa"/>
          </w:tcPr>
          <w:p w14:paraId="0E04B1DC" w14:textId="77777777" w:rsidR="004A5C2C" w:rsidRPr="00302642" w:rsidRDefault="004A5C2C" w:rsidP="004A5C2C">
            <w:pPr>
              <w:rPr>
                <w:rFonts w:asciiTheme="majorHAnsi" w:hAnsiTheme="majorHAnsi" w:cstheme="majorHAnsi"/>
              </w:rPr>
            </w:pPr>
          </w:p>
        </w:tc>
        <w:tc>
          <w:tcPr>
            <w:tcW w:w="499" w:type="dxa"/>
          </w:tcPr>
          <w:p w14:paraId="6527F34D" w14:textId="77777777" w:rsidR="004A5C2C" w:rsidRPr="00302642" w:rsidRDefault="004A5C2C" w:rsidP="004A5C2C">
            <w:pPr>
              <w:rPr>
                <w:rFonts w:asciiTheme="majorHAnsi" w:hAnsiTheme="majorHAnsi" w:cstheme="majorHAnsi"/>
              </w:rPr>
            </w:pPr>
          </w:p>
        </w:tc>
        <w:tc>
          <w:tcPr>
            <w:tcW w:w="499" w:type="dxa"/>
          </w:tcPr>
          <w:p w14:paraId="48ADBB85" w14:textId="77777777" w:rsidR="004A5C2C" w:rsidRPr="00302642" w:rsidRDefault="004A5C2C" w:rsidP="004A5C2C">
            <w:pPr>
              <w:rPr>
                <w:rFonts w:asciiTheme="majorHAnsi" w:hAnsiTheme="majorHAnsi" w:cstheme="majorHAnsi"/>
              </w:rPr>
            </w:pPr>
          </w:p>
        </w:tc>
        <w:tc>
          <w:tcPr>
            <w:tcW w:w="499" w:type="dxa"/>
          </w:tcPr>
          <w:p w14:paraId="4BFFC265" w14:textId="77777777" w:rsidR="004A5C2C" w:rsidRPr="00302642" w:rsidRDefault="004A5C2C" w:rsidP="004A5C2C">
            <w:pPr>
              <w:rPr>
                <w:rFonts w:asciiTheme="majorHAnsi" w:hAnsiTheme="majorHAnsi" w:cstheme="majorHAnsi"/>
              </w:rPr>
            </w:pPr>
          </w:p>
        </w:tc>
        <w:tc>
          <w:tcPr>
            <w:tcW w:w="499" w:type="dxa"/>
          </w:tcPr>
          <w:p w14:paraId="2DD177CE" w14:textId="77777777" w:rsidR="004A5C2C" w:rsidRPr="00302642" w:rsidRDefault="004A5C2C" w:rsidP="004A5C2C">
            <w:pPr>
              <w:rPr>
                <w:rFonts w:asciiTheme="majorHAnsi" w:hAnsiTheme="majorHAnsi" w:cstheme="majorHAnsi"/>
              </w:rPr>
            </w:pPr>
          </w:p>
        </w:tc>
        <w:tc>
          <w:tcPr>
            <w:tcW w:w="499" w:type="dxa"/>
          </w:tcPr>
          <w:p w14:paraId="57EDEEE1" w14:textId="77777777" w:rsidR="004A5C2C" w:rsidRPr="00302642" w:rsidRDefault="004A5C2C" w:rsidP="004A5C2C">
            <w:pPr>
              <w:rPr>
                <w:rFonts w:asciiTheme="majorHAnsi" w:hAnsiTheme="majorHAnsi" w:cstheme="majorHAnsi"/>
              </w:rPr>
            </w:pPr>
          </w:p>
        </w:tc>
      </w:tr>
      <w:tr w:rsidR="004A5C2C" w:rsidRPr="00302642" w14:paraId="1028387B" w14:textId="77777777" w:rsidTr="00E77705">
        <w:tc>
          <w:tcPr>
            <w:tcW w:w="3120" w:type="dxa"/>
          </w:tcPr>
          <w:p w14:paraId="2A081FB5" w14:textId="77777777" w:rsidR="004A5C2C" w:rsidRPr="00302642" w:rsidRDefault="004A5C2C" w:rsidP="004A5C2C">
            <w:pPr>
              <w:rPr>
                <w:rFonts w:asciiTheme="majorHAnsi" w:hAnsiTheme="majorHAnsi" w:cstheme="majorHAnsi"/>
              </w:rPr>
            </w:pPr>
            <w:r w:rsidRPr="00302642">
              <w:rPr>
                <w:rFonts w:asciiTheme="majorHAnsi" w:eastAsia="SimSun" w:hAnsiTheme="majorHAnsi" w:cstheme="majorHAnsi"/>
                <w:b/>
                <w:sz w:val="18"/>
                <w:szCs w:val="16"/>
              </w:rPr>
              <w:t>Output 2.2:</w:t>
            </w:r>
            <w:r w:rsidRPr="00302642">
              <w:rPr>
                <w:rFonts w:asciiTheme="majorHAnsi" w:eastAsia="SimSun" w:hAnsiTheme="majorHAnsi" w:cstheme="majorHAnsi"/>
                <w:sz w:val="18"/>
                <w:szCs w:val="16"/>
              </w:rPr>
              <w:t xml:space="preserve"> </w:t>
            </w:r>
            <w:r w:rsidRPr="00302642">
              <w:rPr>
                <w:rFonts w:asciiTheme="majorHAnsi" w:hAnsiTheme="majorHAnsi" w:cstheme="majorHAnsi"/>
                <w:sz w:val="18"/>
                <w:szCs w:val="18"/>
                <w:shd w:val="clear" w:color="auto" w:fill="FFFFFF"/>
              </w:rPr>
              <w:t>Island Council Strategic Plans reviewed and complemented with WoI-plans in 5 islands</w:t>
            </w:r>
          </w:p>
        </w:tc>
        <w:tc>
          <w:tcPr>
            <w:tcW w:w="1275" w:type="dxa"/>
          </w:tcPr>
          <w:p w14:paraId="14B51901" w14:textId="721702F2" w:rsidR="004A5C2C" w:rsidRPr="002F1233" w:rsidRDefault="002433F9" w:rsidP="004A5C2C">
            <w:pPr>
              <w:rPr>
                <w:rFonts w:asciiTheme="majorHAnsi" w:hAnsiTheme="majorHAnsi" w:cstheme="majorHAnsi"/>
                <w:sz w:val="20"/>
                <w:szCs w:val="20"/>
              </w:rPr>
            </w:pPr>
            <w:r w:rsidRPr="002F1233">
              <w:rPr>
                <w:rFonts w:asciiTheme="majorHAnsi" w:hAnsiTheme="majorHAnsi" w:cstheme="majorHAnsi"/>
                <w:sz w:val="20"/>
                <w:szCs w:val="20"/>
              </w:rPr>
              <w:t xml:space="preserve">OB NSPD </w:t>
            </w:r>
            <w:r w:rsidR="00D203F5" w:rsidRPr="002F1233">
              <w:rPr>
                <w:rFonts w:asciiTheme="majorHAnsi" w:hAnsiTheme="majorHAnsi" w:cstheme="majorHAnsi"/>
                <w:sz w:val="20"/>
                <w:szCs w:val="20"/>
              </w:rPr>
              <w:t>MIA</w:t>
            </w:r>
            <w:r w:rsidR="00FA2B9A" w:rsidRPr="002F1233">
              <w:rPr>
                <w:rFonts w:asciiTheme="majorHAnsi" w:hAnsiTheme="majorHAnsi" w:cstheme="majorHAnsi"/>
                <w:sz w:val="20"/>
                <w:szCs w:val="20"/>
              </w:rPr>
              <w:t>-LGD</w:t>
            </w:r>
          </w:p>
        </w:tc>
        <w:tc>
          <w:tcPr>
            <w:tcW w:w="499" w:type="dxa"/>
            <w:tcBorders>
              <w:bottom w:val="single" w:sz="4" w:space="0" w:color="000000"/>
            </w:tcBorders>
          </w:tcPr>
          <w:p w14:paraId="028D0253"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tcPr>
          <w:p w14:paraId="769EDE26"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47BD5A42"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463C698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6A90177"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CA9E627"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CEF61A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6820455"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clear" w:color="auto" w:fill="auto"/>
          </w:tcPr>
          <w:p w14:paraId="14ED015B"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clear" w:color="auto" w:fill="auto"/>
          </w:tcPr>
          <w:p w14:paraId="6359B6AE"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03C21B0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489307D9" w14:textId="77777777" w:rsidR="004A5C2C" w:rsidRPr="00302642" w:rsidRDefault="004A5C2C" w:rsidP="004A5C2C">
            <w:pPr>
              <w:rPr>
                <w:rFonts w:asciiTheme="majorHAnsi" w:hAnsiTheme="majorHAnsi" w:cstheme="majorHAnsi"/>
              </w:rPr>
            </w:pPr>
          </w:p>
        </w:tc>
        <w:tc>
          <w:tcPr>
            <w:tcW w:w="499" w:type="dxa"/>
          </w:tcPr>
          <w:p w14:paraId="4BA0EDCB" w14:textId="77777777" w:rsidR="004A5C2C" w:rsidRPr="00302642" w:rsidRDefault="004A5C2C" w:rsidP="004A5C2C">
            <w:pPr>
              <w:rPr>
                <w:rFonts w:asciiTheme="majorHAnsi" w:hAnsiTheme="majorHAnsi" w:cstheme="majorHAnsi"/>
              </w:rPr>
            </w:pPr>
          </w:p>
        </w:tc>
        <w:tc>
          <w:tcPr>
            <w:tcW w:w="499" w:type="dxa"/>
          </w:tcPr>
          <w:p w14:paraId="77CF560A" w14:textId="77777777" w:rsidR="004A5C2C" w:rsidRPr="00302642" w:rsidRDefault="004A5C2C" w:rsidP="004A5C2C">
            <w:pPr>
              <w:rPr>
                <w:rFonts w:asciiTheme="majorHAnsi" w:hAnsiTheme="majorHAnsi" w:cstheme="majorHAnsi"/>
              </w:rPr>
            </w:pPr>
          </w:p>
        </w:tc>
        <w:tc>
          <w:tcPr>
            <w:tcW w:w="499" w:type="dxa"/>
          </w:tcPr>
          <w:p w14:paraId="6824C0E8" w14:textId="77777777" w:rsidR="004A5C2C" w:rsidRPr="00302642" w:rsidRDefault="004A5C2C" w:rsidP="004A5C2C">
            <w:pPr>
              <w:rPr>
                <w:rFonts w:asciiTheme="majorHAnsi" w:hAnsiTheme="majorHAnsi" w:cstheme="majorHAnsi"/>
              </w:rPr>
            </w:pPr>
          </w:p>
        </w:tc>
        <w:tc>
          <w:tcPr>
            <w:tcW w:w="499" w:type="dxa"/>
          </w:tcPr>
          <w:p w14:paraId="6509671C" w14:textId="77777777" w:rsidR="004A5C2C" w:rsidRPr="00302642" w:rsidRDefault="004A5C2C" w:rsidP="004A5C2C">
            <w:pPr>
              <w:rPr>
                <w:rFonts w:asciiTheme="majorHAnsi" w:hAnsiTheme="majorHAnsi" w:cstheme="majorHAnsi"/>
              </w:rPr>
            </w:pPr>
          </w:p>
        </w:tc>
        <w:tc>
          <w:tcPr>
            <w:tcW w:w="499" w:type="dxa"/>
          </w:tcPr>
          <w:p w14:paraId="34C58D6A" w14:textId="77777777" w:rsidR="004A5C2C" w:rsidRPr="00302642" w:rsidRDefault="004A5C2C" w:rsidP="004A5C2C">
            <w:pPr>
              <w:rPr>
                <w:rFonts w:asciiTheme="majorHAnsi" w:hAnsiTheme="majorHAnsi" w:cstheme="majorHAnsi"/>
              </w:rPr>
            </w:pPr>
          </w:p>
        </w:tc>
        <w:tc>
          <w:tcPr>
            <w:tcW w:w="499" w:type="dxa"/>
          </w:tcPr>
          <w:p w14:paraId="19CEF919" w14:textId="77777777" w:rsidR="004A5C2C" w:rsidRPr="00302642" w:rsidRDefault="004A5C2C" w:rsidP="004A5C2C">
            <w:pPr>
              <w:rPr>
                <w:rFonts w:asciiTheme="majorHAnsi" w:hAnsiTheme="majorHAnsi" w:cstheme="majorHAnsi"/>
              </w:rPr>
            </w:pPr>
          </w:p>
        </w:tc>
        <w:tc>
          <w:tcPr>
            <w:tcW w:w="499" w:type="dxa"/>
          </w:tcPr>
          <w:p w14:paraId="3436E28A" w14:textId="77777777" w:rsidR="004A5C2C" w:rsidRPr="00302642" w:rsidRDefault="004A5C2C" w:rsidP="004A5C2C">
            <w:pPr>
              <w:rPr>
                <w:rFonts w:asciiTheme="majorHAnsi" w:hAnsiTheme="majorHAnsi" w:cstheme="majorHAnsi"/>
              </w:rPr>
            </w:pPr>
          </w:p>
        </w:tc>
        <w:tc>
          <w:tcPr>
            <w:tcW w:w="499" w:type="dxa"/>
          </w:tcPr>
          <w:p w14:paraId="389D9349" w14:textId="77777777" w:rsidR="004A5C2C" w:rsidRPr="00302642" w:rsidRDefault="004A5C2C" w:rsidP="004A5C2C">
            <w:pPr>
              <w:rPr>
                <w:rFonts w:asciiTheme="majorHAnsi" w:hAnsiTheme="majorHAnsi" w:cstheme="majorHAnsi"/>
              </w:rPr>
            </w:pPr>
          </w:p>
        </w:tc>
      </w:tr>
      <w:tr w:rsidR="004A5C2C" w:rsidRPr="00302642" w14:paraId="219E26DA" w14:textId="77777777" w:rsidTr="00E77705">
        <w:tc>
          <w:tcPr>
            <w:tcW w:w="3120" w:type="dxa"/>
          </w:tcPr>
          <w:p w14:paraId="720B7BCE" w14:textId="77777777" w:rsidR="004A5C2C" w:rsidRPr="00302642" w:rsidRDefault="004A5C2C" w:rsidP="004A5C2C">
            <w:pPr>
              <w:rPr>
                <w:rFonts w:asciiTheme="majorHAnsi" w:hAnsiTheme="majorHAnsi" w:cstheme="majorHAnsi"/>
              </w:rPr>
            </w:pPr>
            <w:r w:rsidRPr="00302642">
              <w:rPr>
                <w:rFonts w:asciiTheme="majorHAnsi" w:hAnsiTheme="majorHAnsi" w:cstheme="majorHAnsi"/>
                <w:b/>
                <w:sz w:val="18"/>
                <w:szCs w:val="18"/>
                <w:shd w:val="clear" w:color="auto" w:fill="FFFFFF"/>
              </w:rPr>
              <w:t>Output 2.3:</w:t>
            </w:r>
            <w:r w:rsidRPr="00302642">
              <w:rPr>
                <w:rFonts w:asciiTheme="majorHAnsi" w:hAnsiTheme="majorHAnsi" w:cstheme="majorHAnsi"/>
                <w:sz w:val="18"/>
                <w:szCs w:val="18"/>
                <w:shd w:val="clear" w:color="auto" w:fill="FFFFFF"/>
              </w:rPr>
              <w:t xml:space="preserve"> Tools and mechanisms to develop, stock, and share data, knowledge, and information on CC and DR enhanced at the island level – with the option of exploring the software and hardware to strengthen information and communication mechanisms for early warning system (EWS)</w:t>
            </w:r>
          </w:p>
        </w:tc>
        <w:tc>
          <w:tcPr>
            <w:tcW w:w="1275" w:type="dxa"/>
          </w:tcPr>
          <w:p w14:paraId="3D9985B9" w14:textId="40649574" w:rsidR="004A5C2C" w:rsidRPr="002F1233" w:rsidRDefault="00D203F5" w:rsidP="004A5C2C">
            <w:pPr>
              <w:rPr>
                <w:rFonts w:asciiTheme="majorHAnsi" w:hAnsiTheme="majorHAnsi" w:cstheme="majorHAnsi"/>
                <w:sz w:val="20"/>
                <w:szCs w:val="20"/>
              </w:rPr>
            </w:pPr>
            <w:r w:rsidRPr="002F1233">
              <w:rPr>
                <w:rFonts w:asciiTheme="majorHAnsi" w:hAnsiTheme="majorHAnsi" w:cstheme="majorHAnsi"/>
                <w:sz w:val="20"/>
                <w:szCs w:val="20"/>
              </w:rPr>
              <w:t xml:space="preserve">OB </w:t>
            </w:r>
            <w:r w:rsidR="002433F9" w:rsidRPr="002F1233">
              <w:rPr>
                <w:rFonts w:asciiTheme="majorHAnsi" w:hAnsiTheme="majorHAnsi" w:cstheme="majorHAnsi"/>
                <w:sz w:val="20"/>
                <w:szCs w:val="20"/>
              </w:rPr>
              <w:t>NSPD</w:t>
            </w:r>
          </w:p>
          <w:p w14:paraId="45ABD5A9" w14:textId="7FB806FA" w:rsidR="00D203F5" w:rsidRPr="002F1233" w:rsidRDefault="00D203F5" w:rsidP="004A5C2C">
            <w:pPr>
              <w:rPr>
                <w:rFonts w:asciiTheme="majorHAnsi" w:hAnsiTheme="majorHAnsi" w:cstheme="majorHAnsi"/>
                <w:sz w:val="20"/>
                <w:szCs w:val="20"/>
              </w:rPr>
            </w:pPr>
            <w:r w:rsidRPr="002F1233">
              <w:rPr>
                <w:rFonts w:asciiTheme="majorHAnsi" w:hAnsiTheme="majorHAnsi" w:cstheme="majorHAnsi"/>
                <w:sz w:val="20"/>
                <w:szCs w:val="20"/>
              </w:rPr>
              <w:t>OB KMS</w:t>
            </w:r>
          </w:p>
        </w:tc>
        <w:tc>
          <w:tcPr>
            <w:tcW w:w="499" w:type="dxa"/>
            <w:tcBorders>
              <w:bottom w:val="single" w:sz="4" w:space="0" w:color="000000"/>
            </w:tcBorders>
            <w:shd w:val="clear" w:color="auto" w:fill="auto"/>
          </w:tcPr>
          <w:p w14:paraId="6C308ADC"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1D4C0B4A"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0959E8FB"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594BA98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6B31FF8"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0DE3FF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948BC8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067539B3"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A333369"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948238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F86D5F7"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2CB574C"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5DE0CE08"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144CF76E"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67BCE75D"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5504C1A9"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3286594C"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671C7779" w14:textId="77777777" w:rsidR="004A5C2C" w:rsidRPr="00302642" w:rsidRDefault="004A5C2C" w:rsidP="004A5C2C">
            <w:pPr>
              <w:rPr>
                <w:rFonts w:asciiTheme="majorHAnsi" w:hAnsiTheme="majorHAnsi" w:cstheme="majorHAnsi"/>
              </w:rPr>
            </w:pPr>
          </w:p>
        </w:tc>
        <w:tc>
          <w:tcPr>
            <w:tcW w:w="499" w:type="dxa"/>
          </w:tcPr>
          <w:p w14:paraId="4A204602" w14:textId="77777777" w:rsidR="004A5C2C" w:rsidRPr="00302642" w:rsidRDefault="004A5C2C" w:rsidP="004A5C2C">
            <w:pPr>
              <w:rPr>
                <w:rFonts w:asciiTheme="majorHAnsi" w:hAnsiTheme="majorHAnsi" w:cstheme="majorHAnsi"/>
              </w:rPr>
            </w:pPr>
          </w:p>
        </w:tc>
        <w:tc>
          <w:tcPr>
            <w:tcW w:w="499" w:type="dxa"/>
          </w:tcPr>
          <w:p w14:paraId="532A8787" w14:textId="77777777" w:rsidR="004A5C2C" w:rsidRPr="00302642" w:rsidRDefault="004A5C2C" w:rsidP="004A5C2C">
            <w:pPr>
              <w:rPr>
                <w:rFonts w:asciiTheme="majorHAnsi" w:hAnsiTheme="majorHAnsi" w:cstheme="majorHAnsi"/>
              </w:rPr>
            </w:pPr>
          </w:p>
        </w:tc>
      </w:tr>
      <w:tr w:rsidR="00B819F4" w:rsidRPr="00302642" w14:paraId="02E83C5D" w14:textId="77777777" w:rsidTr="00E77705">
        <w:tc>
          <w:tcPr>
            <w:tcW w:w="3120" w:type="dxa"/>
            <w:tcBorders>
              <w:bottom w:val="single" w:sz="4" w:space="0" w:color="000000"/>
            </w:tcBorders>
          </w:tcPr>
          <w:p w14:paraId="4B4546BF" w14:textId="77777777" w:rsidR="004A5C2C" w:rsidRPr="00302642" w:rsidRDefault="004A5C2C" w:rsidP="004A5C2C">
            <w:pPr>
              <w:rPr>
                <w:rFonts w:asciiTheme="majorHAnsi" w:hAnsiTheme="majorHAnsi" w:cstheme="majorHAnsi"/>
              </w:rPr>
            </w:pPr>
            <w:r w:rsidRPr="00302642">
              <w:rPr>
                <w:rFonts w:asciiTheme="majorHAnsi" w:hAnsiTheme="majorHAnsi" w:cstheme="majorHAnsi"/>
                <w:b/>
                <w:sz w:val="18"/>
                <w:szCs w:val="18"/>
                <w:shd w:val="clear" w:color="auto" w:fill="FFFFFF"/>
              </w:rPr>
              <w:t xml:space="preserve">Output 2.4: </w:t>
            </w:r>
            <w:r w:rsidRPr="00302642">
              <w:rPr>
                <w:rFonts w:asciiTheme="majorHAnsi" w:hAnsiTheme="majorHAnsi" w:cstheme="majorHAnsi"/>
                <w:sz w:val="18"/>
                <w:szCs w:val="18"/>
                <w:shd w:val="clear" w:color="auto" w:fill="FFFFFF"/>
              </w:rPr>
              <w:t xml:space="preserve">I-Kiribati population in 5 islands receives formal and informal </w:t>
            </w:r>
            <w:r w:rsidRPr="00302642">
              <w:rPr>
                <w:rFonts w:asciiTheme="majorHAnsi" w:hAnsiTheme="majorHAnsi" w:cstheme="majorHAnsi"/>
                <w:sz w:val="18"/>
                <w:szCs w:val="18"/>
                <w:shd w:val="clear" w:color="auto" w:fill="FFFFFF"/>
              </w:rPr>
              <w:lastRenderedPageBreak/>
              <w:t>training and awareness raising programmes on climate change and disaster risk management</w:t>
            </w:r>
          </w:p>
        </w:tc>
        <w:tc>
          <w:tcPr>
            <w:tcW w:w="1275" w:type="dxa"/>
            <w:tcBorders>
              <w:bottom w:val="single" w:sz="4" w:space="0" w:color="000000"/>
            </w:tcBorders>
          </w:tcPr>
          <w:p w14:paraId="3BB7E727" w14:textId="3A729E26" w:rsidR="004A5C2C" w:rsidRPr="002F1233" w:rsidRDefault="00D203F5" w:rsidP="004A5C2C">
            <w:pPr>
              <w:rPr>
                <w:rFonts w:asciiTheme="majorHAnsi" w:hAnsiTheme="majorHAnsi" w:cstheme="majorHAnsi"/>
                <w:sz w:val="20"/>
                <w:szCs w:val="20"/>
              </w:rPr>
            </w:pPr>
            <w:r w:rsidRPr="002F1233">
              <w:rPr>
                <w:rFonts w:asciiTheme="majorHAnsi" w:hAnsiTheme="majorHAnsi" w:cstheme="majorHAnsi"/>
                <w:sz w:val="20"/>
                <w:szCs w:val="20"/>
              </w:rPr>
              <w:lastRenderedPageBreak/>
              <w:t xml:space="preserve">OB </w:t>
            </w:r>
            <w:r w:rsidR="002433F9" w:rsidRPr="002F1233">
              <w:rPr>
                <w:rFonts w:asciiTheme="majorHAnsi" w:hAnsiTheme="majorHAnsi" w:cstheme="majorHAnsi"/>
                <w:sz w:val="20"/>
                <w:szCs w:val="20"/>
              </w:rPr>
              <w:t>NSPD</w:t>
            </w:r>
          </w:p>
        </w:tc>
        <w:tc>
          <w:tcPr>
            <w:tcW w:w="499" w:type="dxa"/>
            <w:tcBorders>
              <w:bottom w:val="single" w:sz="4" w:space="0" w:color="000000"/>
            </w:tcBorders>
            <w:shd w:val="clear" w:color="auto" w:fill="auto"/>
          </w:tcPr>
          <w:p w14:paraId="192B8DE0"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36EE8186"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76EBBF87"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4D1F93AE"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F715AF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ABABC7F"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8DE3205"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F31DA8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36988E42"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5965C83"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467BB99"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A94A44A"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36F7E35"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37496A22"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6795AA5"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8971993"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7BCE7A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50EF36A"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399D00E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57376345" w14:textId="77777777" w:rsidR="004A5C2C" w:rsidRPr="00302642" w:rsidRDefault="004A5C2C" w:rsidP="004A5C2C">
            <w:pPr>
              <w:rPr>
                <w:rFonts w:asciiTheme="majorHAnsi" w:hAnsiTheme="majorHAnsi" w:cstheme="majorHAnsi"/>
              </w:rPr>
            </w:pPr>
          </w:p>
        </w:tc>
      </w:tr>
      <w:tr w:rsidR="004A5C2C" w:rsidRPr="00302642" w14:paraId="6AC1162E" w14:textId="77777777" w:rsidTr="003A5854">
        <w:tc>
          <w:tcPr>
            <w:tcW w:w="14372" w:type="dxa"/>
            <w:gridSpan w:val="22"/>
            <w:shd w:val="pct10" w:color="auto" w:fill="auto"/>
          </w:tcPr>
          <w:p w14:paraId="22607DA6" w14:textId="77777777" w:rsidR="004A5C2C" w:rsidRPr="002F1233" w:rsidRDefault="004A5C2C" w:rsidP="004A5C2C">
            <w:pPr>
              <w:rPr>
                <w:rFonts w:asciiTheme="majorHAnsi" w:hAnsiTheme="majorHAnsi" w:cstheme="majorHAnsi"/>
                <w:sz w:val="20"/>
                <w:szCs w:val="20"/>
              </w:rPr>
            </w:pPr>
            <w:r w:rsidRPr="002F1233">
              <w:rPr>
                <w:rFonts w:asciiTheme="majorHAnsi" w:eastAsia="SimSun" w:hAnsiTheme="majorHAnsi" w:cstheme="majorHAnsi"/>
                <w:b/>
                <w:sz w:val="20"/>
                <w:szCs w:val="20"/>
              </w:rPr>
              <w:t>Outcome 3</w:t>
            </w:r>
          </w:p>
        </w:tc>
      </w:tr>
      <w:tr w:rsidR="00B819F4" w:rsidRPr="00302642" w14:paraId="5765FFC4" w14:textId="77777777" w:rsidTr="00B819F4">
        <w:tc>
          <w:tcPr>
            <w:tcW w:w="3120" w:type="dxa"/>
          </w:tcPr>
          <w:p w14:paraId="0C7CE17E" w14:textId="77777777" w:rsidR="004A5C2C" w:rsidRPr="00302642" w:rsidRDefault="004A5C2C" w:rsidP="004A5C2C">
            <w:pPr>
              <w:rPr>
                <w:rFonts w:asciiTheme="majorHAnsi" w:hAnsiTheme="majorHAnsi" w:cstheme="majorHAnsi"/>
              </w:rPr>
            </w:pPr>
            <w:r w:rsidRPr="00302642">
              <w:rPr>
                <w:rFonts w:asciiTheme="majorHAnsi" w:eastAsia="SimSun" w:hAnsiTheme="majorHAnsi" w:cstheme="majorHAnsi"/>
                <w:b/>
                <w:sz w:val="18"/>
                <w:szCs w:val="16"/>
              </w:rPr>
              <w:t>Output 3.1:</w:t>
            </w:r>
            <w:r w:rsidRPr="00302642">
              <w:rPr>
                <w:rFonts w:asciiTheme="majorHAnsi" w:eastAsia="SimSun" w:hAnsiTheme="majorHAnsi" w:cstheme="majorHAnsi"/>
                <w:sz w:val="18"/>
                <w:szCs w:val="16"/>
              </w:rPr>
              <w:t xml:space="preserve"> </w:t>
            </w:r>
            <w:r w:rsidRPr="00302642">
              <w:rPr>
                <w:rFonts w:asciiTheme="majorHAnsi" w:hAnsiTheme="majorHAnsi" w:cstheme="majorHAnsi"/>
                <w:sz w:val="18"/>
                <w:szCs w:val="18"/>
                <w:shd w:val="clear" w:color="auto" w:fill="FFFFFF"/>
              </w:rPr>
              <w:t>Climate-resilient agriculture and livestock practices (including supply, production and processing/storage aspects) are introduced in at least 5 additional islands and communities</w:t>
            </w:r>
          </w:p>
        </w:tc>
        <w:tc>
          <w:tcPr>
            <w:tcW w:w="1275" w:type="dxa"/>
          </w:tcPr>
          <w:p w14:paraId="2DE35F23" w14:textId="5A269BD1" w:rsidR="004A5C2C" w:rsidRPr="002F1233" w:rsidRDefault="002433F9" w:rsidP="004A5C2C">
            <w:pPr>
              <w:rPr>
                <w:rFonts w:asciiTheme="majorHAnsi" w:hAnsiTheme="majorHAnsi" w:cstheme="majorHAnsi"/>
                <w:sz w:val="20"/>
                <w:szCs w:val="20"/>
              </w:rPr>
            </w:pPr>
            <w:r w:rsidRPr="002F1233">
              <w:rPr>
                <w:rFonts w:asciiTheme="majorHAnsi" w:hAnsiTheme="majorHAnsi" w:cstheme="majorHAnsi"/>
                <w:sz w:val="20"/>
                <w:szCs w:val="20"/>
              </w:rPr>
              <w:t xml:space="preserve">OB NSPD </w:t>
            </w:r>
            <w:r w:rsidR="00D203F5" w:rsidRPr="002F1233">
              <w:rPr>
                <w:rFonts w:asciiTheme="majorHAnsi" w:hAnsiTheme="majorHAnsi" w:cstheme="majorHAnsi"/>
                <w:sz w:val="20"/>
                <w:szCs w:val="20"/>
              </w:rPr>
              <w:t>MELAD ALD</w:t>
            </w:r>
          </w:p>
          <w:p w14:paraId="06C59CAE" w14:textId="4C80C440" w:rsidR="00B35196" w:rsidRPr="002F1233" w:rsidRDefault="00B35196" w:rsidP="004A5C2C">
            <w:pPr>
              <w:rPr>
                <w:rFonts w:asciiTheme="majorHAnsi" w:hAnsiTheme="majorHAnsi" w:cstheme="majorHAnsi"/>
                <w:sz w:val="20"/>
                <w:szCs w:val="20"/>
              </w:rPr>
            </w:pPr>
          </w:p>
        </w:tc>
        <w:tc>
          <w:tcPr>
            <w:tcW w:w="499" w:type="dxa"/>
          </w:tcPr>
          <w:p w14:paraId="66188651"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clear" w:color="auto" w:fill="auto"/>
          </w:tcPr>
          <w:p w14:paraId="55E5B9BA"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6912E86A"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156B0E2A"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70B2B1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27FDB6F"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E11E3E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F60DFB3"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272942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0AA192B"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8947CA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37E2FE9"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B00EE9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DCCD9F5"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36D28F6E"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6D5398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D0C4C8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BE0AD22" w14:textId="77777777" w:rsidR="004A5C2C" w:rsidRPr="00302642" w:rsidRDefault="004A5C2C" w:rsidP="004A5C2C">
            <w:pPr>
              <w:rPr>
                <w:rFonts w:asciiTheme="majorHAnsi" w:hAnsiTheme="majorHAnsi" w:cstheme="majorHAnsi"/>
              </w:rPr>
            </w:pPr>
          </w:p>
        </w:tc>
        <w:tc>
          <w:tcPr>
            <w:tcW w:w="499" w:type="dxa"/>
          </w:tcPr>
          <w:p w14:paraId="555EE650" w14:textId="77777777" w:rsidR="004A5C2C" w:rsidRPr="00302642" w:rsidRDefault="004A5C2C" w:rsidP="004A5C2C">
            <w:pPr>
              <w:rPr>
                <w:rFonts w:asciiTheme="majorHAnsi" w:hAnsiTheme="majorHAnsi" w:cstheme="majorHAnsi"/>
              </w:rPr>
            </w:pPr>
          </w:p>
        </w:tc>
        <w:tc>
          <w:tcPr>
            <w:tcW w:w="499" w:type="dxa"/>
          </w:tcPr>
          <w:p w14:paraId="34B679A8" w14:textId="77777777" w:rsidR="004A5C2C" w:rsidRPr="00302642" w:rsidRDefault="004A5C2C" w:rsidP="004A5C2C">
            <w:pPr>
              <w:rPr>
                <w:rFonts w:asciiTheme="majorHAnsi" w:hAnsiTheme="majorHAnsi" w:cstheme="majorHAnsi"/>
              </w:rPr>
            </w:pPr>
          </w:p>
        </w:tc>
      </w:tr>
      <w:tr w:rsidR="00B819F4" w:rsidRPr="00302642" w14:paraId="41C6548E" w14:textId="77777777" w:rsidTr="00B819F4">
        <w:tc>
          <w:tcPr>
            <w:tcW w:w="3120" w:type="dxa"/>
          </w:tcPr>
          <w:p w14:paraId="7F11E4F5" w14:textId="77777777" w:rsidR="004A5C2C" w:rsidRPr="00302642" w:rsidRDefault="004A5C2C" w:rsidP="004A5C2C">
            <w:pPr>
              <w:rPr>
                <w:rFonts w:asciiTheme="majorHAnsi" w:hAnsiTheme="majorHAnsi" w:cstheme="majorHAnsi"/>
              </w:rPr>
            </w:pPr>
            <w:r w:rsidRPr="00302642">
              <w:rPr>
                <w:rFonts w:asciiTheme="majorHAnsi" w:eastAsia="SimSun" w:hAnsiTheme="majorHAnsi" w:cstheme="majorHAnsi"/>
                <w:b/>
                <w:sz w:val="18"/>
                <w:szCs w:val="16"/>
              </w:rPr>
              <w:t>Output 3.2:</w:t>
            </w:r>
            <w:r w:rsidRPr="00302642">
              <w:rPr>
                <w:rFonts w:asciiTheme="majorHAnsi" w:eastAsia="SimSun" w:hAnsiTheme="majorHAnsi" w:cstheme="majorHAnsi"/>
                <w:sz w:val="18"/>
                <w:szCs w:val="16"/>
              </w:rPr>
              <w:t xml:space="preserve"> </w:t>
            </w:r>
            <w:r w:rsidRPr="00302642">
              <w:rPr>
                <w:rFonts w:asciiTheme="majorHAnsi" w:hAnsiTheme="majorHAnsi" w:cstheme="majorHAnsi"/>
                <w:sz w:val="18"/>
                <w:szCs w:val="18"/>
                <w:shd w:val="clear" w:color="auto" w:fill="FFFFFF"/>
              </w:rPr>
              <w:t>Water supply and storage facilities enhanced and/or installed at 5 additional islands and communities</w:t>
            </w:r>
          </w:p>
        </w:tc>
        <w:tc>
          <w:tcPr>
            <w:tcW w:w="1275" w:type="dxa"/>
          </w:tcPr>
          <w:p w14:paraId="6C897447" w14:textId="790863D5" w:rsidR="004A5C2C" w:rsidRPr="002F1233" w:rsidRDefault="002433F9" w:rsidP="004A5C2C">
            <w:pPr>
              <w:rPr>
                <w:rFonts w:asciiTheme="majorHAnsi" w:hAnsiTheme="majorHAnsi" w:cstheme="majorHAnsi"/>
                <w:sz w:val="20"/>
                <w:szCs w:val="20"/>
              </w:rPr>
            </w:pPr>
            <w:r w:rsidRPr="002F1233">
              <w:rPr>
                <w:rFonts w:asciiTheme="majorHAnsi" w:hAnsiTheme="majorHAnsi" w:cstheme="majorHAnsi"/>
                <w:sz w:val="20"/>
                <w:szCs w:val="20"/>
              </w:rPr>
              <w:t xml:space="preserve">OB NSPD </w:t>
            </w:r>
            <w:r w:rsidR="00D203F5" w:rsidRPr="002F1233">
              <w:rPr>
                <w:rFonts w:asciiTheme="majorHAnsi" w:hAnsiTheme="majorHAnsi" w:cstheme="majorHAnsi"/>
                <w:sz w:val="20"/>
                <w:szCs w:val="20"/>
              </w:rPr>
              <w:t>MISE WSEU</w:t>
            </w:r>
          </w:p>
          <w:p w14:paraId="703EA992" w14:textId="66F12762" w:rsidR="006D6FAC" w:rsidRPr="002F1233" w:rsidRDefault="006D6FAC" w:rsidP="004A5C2C">
            <w:pPr>
              <w:rPr>
                <w:rFonts w:asciiTheme="majorHAnsi" w:hAnsiTheme="majorHAnsi" w:cstheme="majorHAnsi"/>
                <w:sz w:val="20"/>
                <w:szCs w:val="20"/>
              </w:rPr>
            </w:pPr>
          </w:p>
        </w:tc>
        <w:tc>
          <w:tcPr>
            <w:tcW w:w="499" w:type="dxa"/>
          </w:tcPr>
          <w:p w14:paraId="2EFC47E4"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clear" w:color="auto" w:fill="auto"/>
          </w:tcPr>
          <w:p w14:paraId="1F5EC76D"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12157306"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5BEA5929"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86B6BA3"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C0D1BB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DED0A9A"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09BCAEF5"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2690ADF8"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76EC91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024D0C5"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F69DA7F"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AF03E89"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D9BE61B"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0D79FEE"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B1F4CB2"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0ACE1D56"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20482976" w14:textId="77777777" w:rsidR="004A5C2C" w:rsidRPr="00302642" w:rsidRDefault="004A5C2C" w:rsidP="004A5C2C">
            <w:pPr>
              <w:rPr>
                <w:rFonts w:asciiTheme="majorHAnsi" w:hAnsiTheme="majorHAnsi" w:cstheme="majorHAnsi"/>
              </w:rPr>
            </w:pPr>
          </w:p>
        </w:tc>
        <w:tc>
          <w:tcPr>
            <w:tcW w:w="499" w:type="dxa"/>
          </w:tcPr>
          <w:p w14:paraId="0B6B56B5" w14:textId="77777777" w:rsidR="004A5C2C" w:rsidRPr="00302642" w:rsidRDefault="004A5C2C" w:rsidP="004A5C2C">
            <w:pPr>
              <w:rPr>
                <w:rFonts w:asciiTheme="majorHAnsi" w:hAnsiTheme="majorHAnsi" w:cstheme="majorHAnsi"/>
              </w:rPr>
            </w:pPr>
          </w:p>
        </w:tc>
        <w:tc>
          <w:tcPr>
            <w:tcW w:w="499" w:type="dxa"/>
          </w:tcPr>
          <w:p w14:paraId="2FEA1221" w14:textId="77777777" w:rsidR="004A5C2C" w:rsidRPr="00302642" w:rsidRDefault="004A5C2C" w:rsidP="004A5C2C">
            <w:pPr>
              <w:rPr>
                <w:rFonts w:asciiTheme="majorHAnsi" w:hAnsiTheme="majorHAnsi" w:cstheme="majorHAnsi"/>
              </w:rPr>
            </w:pPr>
          </w:p>
        </w:tc>
      </w:tr>
      <w:tr w:rsidR="00B819F4" w:rsidRPr="00302642" w14:paraId="645C66A8" w14:textId="77777777" w:rsidTr="00B819F4">
        <w:tc>
          <w:tcPr>
            <w:tcW w:w="3120" w:type="dxa"/>
            <w:tcBorders>
              <w:bottom w:val="single" w:sz="4" w:space="0" w:color="000000"/>
            </w:tcBorders>
          </w:tcPr>
          <w:p w14:paraId="70A699E2" w14:textId="77777777" w:rsidR="004A5C2C" w:rsidRPr="00302642" w:rsidRDefault="004A5C2C" w:rsidP="004A5C2C">
            <w:pPr>
              <w:rPr>
                <w:rFonts w:asciiTheme="majorHAnsi" w:hAnsiTheme="majorHAnsi" w:cstheme="majorHAnsi"/>
              </w:rPr>
            </w:pPr>
            <w:r w:rsidRPr="00302642">
              <w:rPr>
                <w:rFonts w:asciiTheme="majorHAnsi" w:eastAsia="SimSun" w:hAnsiTheme="majorHAnsi" w:cstheme="majorHAnsi"/>
                <w:b/>
                <w:sz w:val="18"/>
                <w:szCs w:val="16"/>
              </w:rPr>
              <w:t>Output 3.3:</w:t>
            </w:r>
            <w:r w:rsidRPr="00302642">
              <w:rPr>
                <w:rFonts w:asciiTheme="majorHAnsi" w:eastAsia="SimSun" w:hAnsiTheme="majorHAnsi" w:cstheme="majorHAnsi"/>
                <w:sz w:val="18"/>
                <w:szCs w:val="16"/>
              </w:rPr>
              <w:t xml:space="preserve"> </w:t>
            </w:r>
            <w:r w:rsidRPr="00302642">
              <w:rPr>
                <w:rFonts w:asciiTheme="majorHAnsi" w:hAnsiTheme="majorHAnsi" w:cstheme="majorHAnsi"/>
                <w:sz w:val="18"/>
                <w:szCs w:val="18"/>
                <w:shd w:val="clear" w:color="auto" w:fill="FFFFFF"/>
              </w:rPr>
              <w:t xml:space="preserve">Shoreline protection and climate proofing of infrastructure measures implemented at 5 additional islands and communities </w:t>
            </w:r>
          </w:p>
        </w:tc>
        <w:tc>
          <w:tcPr>
            <w:tcW w:w="1275" w:type="dxa"/>
            <w:tcBorders>
              <w:bottom w:val="single" w:sz="4" w:space="0" w:color="000000"/>
            </w:tcBorders>
          </w:tcPr>
          <w:p w14:paraId="426A6C30" w14:textId="3C33F22B" w:rsidR="004A5C2C" w:rsidRPr="002F1233" w:rsidRDefault="002433F9" w:rsidP="004A5C2C">
            <w:pPr>
              <w:rPr>
                <w:rFonts w:asciiTheme="majorHAnsi" w:hAnsiTheme="majorHAnsi" w:cstheme="majorHAnsi"/>
                <w:sz w:val="20"/>
                <w:szCs w:val="20"/>
              </w:rPr>
            </w:pPr>
            <w:r w:rsidRPr="002F1233">
              <w:rPr>
                <w:rFonts w:asciiTheme="majorHAnsi" w:hAnsiTheme="majorHAnsi" w:cstheme="majorHAnsi"/>
                <w:sz w:val="20"/>
                <w:szCs w:val="20"/>
              </w:rPr>
              <w:t xml:space="preserve">OB NSPD </w:t>
            </w:r>
            <w:r w:rsidR="00D203F5" w:rsidRPr="002F1233">
              <w:rPr>
                <w:rFonts w:asciiTheme="majorHAnsi" w:hAnsiTheme="majorHAnsi" w:cstheme="majorHAnsi"/>
                <w:sz w:val="20"/>
                <w:szCs w:val="20"/>
              </w:rPr>
              <w:t>MISE CEU</w:t>
            </w:r>
          </w:p>
          <w:p w14:paraId="07C5354C" w14:textId="1BB75FCC" w:rsidR="00D203F5" w:rsidRPr="002F1233" w:rsidRDefault="00D203F5" w:rsidP="00450134">
            <w:pPr>
              <w:rPr>
                <w:rFonts w:asciiTheme="majorHAnsi" w:hAnsiTheme="majorHAnsi" w:cstheme="majorHAnsi"/>
                <w:sz w:val="20"/>
                <w:szCs w:val="20"/>
              </w:rPr>
            </w:pPr>
            <w:r w:rsidRPr="002F1233">
              <w:rPr>
                <w:rFonts w:asciiTheme="majorHAnsi" w:hAnsiTheme="majorHAnsi" w:cstheme="majorHAnsi"/>
                <w:sz w:val="20"/>
                <w:szCs w:val="20"/>
              </w:rPr>
              <w:t>M</w:t>
            </w:r>
            <w:r w:rsidR="00B35196" w:rsidRPr="002F1233">
              <w:rPr>
                <w:rFonts w:asciiTheme="majorHAnsi" w:hAnsiTheme="majorHAnsi" w:cstheme="majorHAnsi"/>
                <w:sz w:val="20"/>
                <w:szCs w:val="20"/>
              </w:rPr>
              <w:t>FMRD</w:t>
            </w:r>
            <w:r w:rsidR="00450134" w:rsidRPr="002F1233">
              <w:rPr>
                <w:rFonts w:asciiTheme="majorHAnsi" w:hAnsiTheme="majorHAnsi" w:cstheme="majorHAnsi"/>
                <w:sz w:val="20"/>
                <w:szCs w:val="20"/>
              </w:rPr>
              <w:t xml:space="preserve"> </w:t>
            </w:r>
            <w:r w:rsidR="00220B8C" w:rsidRPr="002F1233">
              <w:rPr>
                <w:rFonts w:asciiTheme="majorHAnsi" w:hAnsiTheme="majorHAnsi" w:cstheme="majorHAnsi"/>
                <w:sz w:val="20"/>
                <w:szCs w:val="20"/>
              </w:rPr>
              <w:t>GCM</w:t>
            </w:r>
          </w:p>
        </w:tc>
        <w:tc>
          <w:tcPr>
            <w:tcW w:w="499" w:type="dxa"/>
            <w:tcBorders>
              <w:bottom w:val="single" w:sz="4" w:space="0" w:color="000000"/>
            </w:tcBorders>
          </w:tcPr>
          <w:p w14:paraId="339A5F81"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clear" w:color="auto" w:fill="auto"/>
          </w:tcPr>
          <w:p w14:paraId="444EA8DC"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18B0E753"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55A7281A"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08BA5C3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06F891B"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01EBD1B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ED81099"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201983F"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223A917D"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3BEC31C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6F3DFF5F"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387AD12E"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AB79A5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0A7EFA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5A134BA"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2470AEB8"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1EB98F2"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1657361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tcPr>
          <w:p w14:paraId="2AC1B57E" w14:textId="77777777" w:rsidR="004A5C2C" w:rsidRPr="00302642" w:rsidRDefault="004A5C2C" w:rsidP="004A5C2C">
            <w:pPr>
              <w:rPr>
                <w:rFonts w:asciiTheme="majorHAnsi" w:hAnsiTheme="majorHAnsi" w:cstheme="majorHAnsi"/>
              </w:rPr>
            </w:pPr>
          </w:p>
        </w:tc>
      </w:tr>
      <w:tr w:rsidR="004A5C2C" w:rsidRPr="00302642" w14:paraId="3DFE1B2E" w14:textId="77777777" w:rsidTr="003A5854">
        <w:tc>
          <w:tcPr>
            <w:tcW w:w="14372" w:type="dxa"/>
            <w:gridSpan w:val="22"/>
            <w:shd w:val="pct10" w:color="auto" w:fill="auto"/>
          </w:tcPr>
          <w:p w14:paraId="47DB2A99" w14:textId="77777777" w:rsidR="004A5C2C" w:rsidRPr="002F1233" w:rsidRDefault="004A5C2C" w:rsidP="004A5C2C">
            <w:pPr>
              <w:rPr>
                <w:rFonts w:asciiTheme="majorHAnsi" w:hAnsiTheme="majorHAnsi" w:cstheme="majorHAnsi"/>
                <w:sz w:val="20"/>
                <w:szCs w:val="20"/>
              </w:rPr>
            </w:pPr>
            <w:r w:rsidRPr="002F1233">
              <w:rPr>
                <w:rFonts w:asciiTheme="majorHAnsi" w:eastAsia="SimSun" w:hAnsiTheme="majorHAnsi" w:cstheme="majorHAnsi"/>
                <w:b/>
                <w:sz w:val="20"/>
                <w:szCs w:val="20"/>
              </w:rPr>
              <w:t>Outcome 4</w:t>
            </w:r>
          </w:p>
        </w:tc>
      </w:tr>
      <w:tr w:rsidR="00B819F4" w:rsidRPr="00302642" w14:paraId="4A477972" w14:textId="77777777" w:rsidTr="00B819F4">
        <w:tc>
          <w:tcPr>
            <w:tcW w:w="3120" w:type="dxa"/>
          </w:tcPr>
          <w:p w14:paraId="58658741" w14:textId="77777777" w:rsidR="004A5C2C" w:rsidRPr="00302642" w:rsidRDefault="004A5C2C" w:rsidP="004A5C2C">
            <w:pPr>
              <w:rPr>
                <w:rFonts w:asciiTheme="majorHAnsi" w:hAnsiTheme="majorHAnsi" w:cstheme="majorHAnsi"/>
              </w:rPr>
            </w:pPr>
            <w:r w:rsidRPr="00302642">
              <w:rPr>
                <w:rFonts w:asciiTheme="majorHAnsi" w:eastAsia="SimSun" w:hAnsiTheme="majorHAnsi" w:cstheme="majorHAnsi"/>
                <w:b/>
                <w:sz w:val="18"/>
                <w:szCs w:val="16"/>
              </w:rPr>
              <w:t xml:space="preserve">Output 4.1: </w:t>
            </w:r>
            <w:r w:rsidRPr="00302642">
              <w:rPr>
                <w:rFonts w:asciiTheme="majorHAnsi" w:eastAsia="SimSun" w:hAnsiTheme="majorHAnsi" w:cstheme="majorHAnsi"/>
                <w:sz w:val="18"/>
                <w:szCs w:val="16"/>
              </w:rPr>
              <w:t>WoI-communication, engagement and coordination strengthened at national, island and community level</w:t>
            </w:r>
          </w:p>
        </w:tc>
        <w:tc>
          <w:tcPr>
            <w:tcW w:w="1275" w:type="dxa"/>
          </w:tcPr>
          <w:p w14:paraId="4A02B6C2" w14:textId="15B4D4D7" w:rsidR="004A5C2C" w:rsidRPr="002F1233" w:rsidRDefault="00D203F5" w:rsidP="004A5C2C">
            <w:pPr>
              <w:rPr>
                <w:rFonts w:asciiTheme="majorHAnsi" w:hAnsiTheme="majorHAnsi" w:cstheme="majorHAnsi"/>
                <w:sz w:val="20"/>
                <w:szCs w:val="20"/>
              </w:rPr>
            </w:pPr>
            <w:r w:rsidRPr="002F1233">
              <w:rPr>
                <w:rFonts w:asciiTheme="majorHAnsi" w:hAnsiTheme="majorHAnsi" w:cstheme="majorHAnsi"/>
                <w:sz w:val="20"/>
                <w:szCs w:val="20"/>
              </w:rPr>
              <w:t xml:space="preserve">OB </w:t>
            </w:r>
            <w:r w:rsidR="002433F9" w:rsidRPr="002F1233">
              <w:rPr>
                <w:rFonts w:asciiTheme="majorHAnsi" w:hAnsiTheme="majorHAnsi" w:cstheme="majorHAnsi"/>
                <w:sz w:val="20"/>
                <w:szCs w:val="20"/>
              </w:rPr>
              <w:t>NSPD</w:t>
            </w:r>
          </w:p>
        </w:tc>
        <w:tc>
          <w:tcPr>
            <w:tcW w:w="499" w:type="dxa"/>
            <w:tcBorders>
              <w:bottom w:val="single" w:sz="4" w:space="0" w:color="000000"/>
            </w:tcBorders>
            <w:shd w:val="pct25" w:color="auto" w:fill="auto"/>
          </w:tcPr>
          <w:p w14:paraId="652A0AC3"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18EBD653"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2A89EED1" w14:textId="77777777" w:rsidR="004A5C2C" w:rsidRPr="00302642" w:rsidRDefault="004A5C2C" w:rsidP="004A5C2C">
            <w:pPr>
              <w:rPr>
                <w:rFonts w:asciiTheme="majorHAnsi" w:hAnsiTheme="majorHAnsi" w:cstheme="majorHAnsi"/>
              </w:rPr>
            </w:pPr>
          </w:p>
        </w:tc>
        <w:tc>
          <w:tcPr>
            <w:tcW w:w="498" w:type="dxa"/>
            <w:tcBorders>
              <w:bottom w:val="single" w:sz="4" w:space="0" w:color="000000"/>
            </w:tcBorders>
            <w:shd w:val="pct25" w:color="auto" w:fill="auto"/>
          </w:tcPr>
          <w:p w14:paraId="089B9867"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54325E0A"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2B4E8F6F"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FE15B14"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03701298"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D85FC4D"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82D00D3"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1855308"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2CF0C1C"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C105C79"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3AB860AE"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E61BB1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16525C70"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70B0DF52"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4C74343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210308C1" w14:textId="77777777" w:rsidR="004A5C2C" w:rsidRPr="00302642" w:rsidRDefault="004A5C2C" w:rsidP="004A5C2C">
            <w:pPr>
              <w:rPr>
                <w:rFonts w:asciiTheme="majorHAnsi" w:hAnsiTheme="majorHAnsi" w:cstheme="majorHAnsi"/>
              </w:rPr>
            </w:pPr>
          </w:p>
        </w:tc>
        <w:tc>
          <w:tcPr>
            <w:tcW w:w="499" w:type="dxa"/>
            <w:tcBorders>
              <w:bottom w:val="single" w:sz="4" w:space="0" w:color="000000"/>
            </w:tcBorders>
            <w:shd w:val="pct25" w:color="auto" w:fill="auto"/>
          </w:tcPr>
          <w:p w14:paraId="0C739C7F" w14:textId="77777777" w:rsidR="004A5C2C" w:rsidRPr="00302642" w:rsidRDefault="004A5C2C" w:rsidP="004A5C2C">
            <w:pPr>
              <w:rPr>
                <w:rFonts w:asciiTheme="majorHAnsi" w:hAnsiTheme="majorHAnsi" w:cstheme="majorHAnsi"/>
              </w:rPr>
            </w:pPr>
          </w:p>
        </w:tc>
      </w:tr>
      <w:tr w:rsidR="00B819F4" w:rsidRPr="00302642" w14:paraId="37963935" w14:textId="77777777" w:rsidTr="00B819F4">
        <w:tc>
          <w:tcPr>
            <w:tcW w:w="3120" w:type="dxa"/>
          </w:tcPr>
          <w:p w14:paraId="330AE4EE" w14:textId="77777777" w:rsidR="004A5C2C" w:rsidRPr="00302642" w:rsidRDefault="004A5C2C" w:rsidP="004A5C2C">
            <w:pPr>
              <w:rPr>
                <w:rFonts w:asciiTheme="majorHAnsi" w:hAnsiTheme="majorHAnsi" w:cstheme="majorHAnsi"/>
              </w:rPr>
            </w:pPr>
            <w:r w:rsidRPr="00302642">
              <w:rPr>
                <w:rFonts w:asciiTheme="majorHAnsi" w:eastAsia="SimSun" w:hAnsiTheme="majorHAnsi" w:cstheme="majorHAnsi"/>
                <w:b/>
                <w:sz w:val="18"/>
                <w:szCs w:val="16"/>
              </w:rPr>
              <w:t>Output 4.2:</w:t>
            </w:r>
            <w:r w:rsidRPr="00302642">
              <w:rPr>
                <w:rFonts w:asciiTheme="majorHAnsi" w:eastAsia="SimSun" w:hAnsiTheme="majorHAnsi" w:cstheme="majorHAnsi"/>
                <w:sz w:val="18"/>
                <w:szCs w:val="16"/>
              </w:rPr>
              <w:t xml:space="preserve"> WoI-lessons learned captured and shared with national and regional stakeholders</w:t>
            </w:r>
          </w:p>
        </w:tc>
        <w:tc>
          <w:tcPr>
            <w:tcW w:w="1275" w:type="dxa"/>
          </w:tcPr>
          <w:p w14:paraId="43FD421F" w14:textId="4D70B00C" w:rsidR="004A5C2C" w:rsidRPr="002F1233" w:rsidRDefault="00D203F5" w:rsidP="004A5C2C">
            <w:pPr>
              <w:rPr>
                <w:rFonts w:asciiTheme="majorHAnsi" w:hAnsiTheme="majorHAnsi" w:cstheme="majorHAnsi"/>
                <w:sz w:val="20"/>
                <w:szCs w:val="20"/>
              </w:rPr>
            </w:pPr>
            <w:r w:rsidRPr="002F1233">
              <w:rPr>
                <w:rFonts w:asciiTheme="majorHAnsi" w:hAnsiTheme="majorHAnsi" w:cstheme="majorHAnsi"/>
                <w:sz w:val="20"/>
                <w:szCs w:val="20"/>
              </w:rPr>
              <w:t xml:space="preserve">OB </w:t>
            </w:r>
            <w:r w:rsidR="002433F9" w:rsidRPr="002F1233">
              <w:rPr>
                <w:rFonts w:asciiTheme="majorHAnsi" w:hAnsiTheme="majorHAnsi" w:cstheme="majorHAnsi"/>
                <w:sz w:val="20"/>
                <w:szCs w:val="20"/>
              </w:rPr>
              <w:t>NSPD</w:t>
            </w:r>
          </w:p>
        </w:tc>
        <w:tc>
          <w:tcPr>
            <w:tcW w:w="499" w:type="dxa"/>
            <w:shd w:val="clear" w:color="auto" w:fill="auto"/>
          </w:tcPr>
          <w:p w14:paraId="65DE79EC" w14:textId="77777777" w:rsidR="004A5C2C" w:rsidRPr="00302642" w:rsidRDefault="004A5C2C" w:rsidP="004A5C2C">
            <w:pPr>
              <w:rPr>
                <w:rFonts w:asciiTheme="majorHAnsi" w:hAnsiTheme="majorHAnsi" w:cstheme="majorHAnsi"/>
              </w:rPr>
            </w:pPr>
          </w:p>
        </w:tc>
        <w:tc>
          <w:tcPr>
            <w:tcW w:w="498" w:type="dxa"/>
            <w:shd w:val="clear" w:color="auto" w:fill="auto"/>
          </w:tcPr>
          <w:p w14:paraId="22F84AB2" w14:textId="77777777" w:rsidR="004A5C2C" w:rsidRPr="00302642" w:rsidRDefault="004A5C2C" w:rsidP="004A5C2C">
            <w:pPr>
              <w:rPr>
                <w:rFonts w:asciiTheme="majorHAnsi" w:hAnsiTheme="majorHAnsi" w:cstheme="majorHAnsi"/>
              </w:rPr>
            </w:pPr>
          </w:p>
        </w:tc>
        <w:tc>
          <w:tcPr>
            <w:tcW w:w="498" w:type="dxa"/>
            <w:shd w:val="clear" w:color="auto" w:fill="auto"/>
          </w:tcPr>
          <w:p w14:paraId="2A566116" w14:textId="77777777" w:rsidR="004A5C2C" w:rsidRPr="00302642" w:rsidRDefault="004A5C2C" w:rsidP="004A5C2C">
            <w:pPr>
              <w:rPr>
                <w:rFonts w:asciiTheme="majorHAnsi" w:hAnsiTheme="majorHAnsi" w:cstheme="majorHAnsi"/>
              </w:rPr>
            </w:pPr>
          </w:p>
        </w:tc>
        <w:tc>
          <w:tcPr>
            <w:tcW w:w="498" w:type="dxa"/>
            <w:shd w:val="clear" w:color="auto" w:fill="auto"/>
          </w:tcPr>
          <w:p w14:paraId="4ED75B56" w14:textId="77777777" w:rsidR="004A5C2C" w:rsidRPr="00302642" w:rsidRDefault="004A5C2C" w:rsidP="004A5C2C">
            <w:pPr>
              <w:rPr>
                <w:rFonts w:asciiTheme="majorHAnsi" w:hAnsiTheme="majorHAnsi" w:cstheme="majorHAnsi"/>
              </w:rPr>
            </w:pPr>
          </w:p>
        </w:tc>
        <w:tc>
          <w:tcPr>
            <w:tcW w:w="499" w:type="dxa"/>
            <w:shd w:val="clear" w:color="auto" w:fill="auto"/>
          </w:tcPr>
          <w:p w14:paraId="36D7E3FC" w14:textId="77777777" w:rsidR="004A5C2C" w:rsidRPr="00302642" w:rsidRDefault="004A5C2C" w:rsidP="004A5C2C">
            <w:pPr>
              <w:rPr>
                <w:rFonts w:asciiTheme="majorHAnsi" w:hAnsiTheme="majorHAnsi" w:cstheme="majorHAnsi"/>
              </w:rPr>
            </w:pPr>
          </w:p>
        </w:tc>
        <w:tc>
          <w:tcPr>
            <w:tcW w:w="499" w:type="dxa"/>
            <w:shd w:val="clear" w:color="auto" w:fill="auto"/>
          </w:tcPr>
          <w:p w14:paraId="13520A0D" w14:textId="77777777" w:rsidR="004A5C2C" w:rsidRPr="00302642" w:rsidRDefault="004A5C2C" w:rsidP="004A5C2C">
            <w:pPr>
              <w:rPr>
                <w:rFonts w:asciiTheme="majorHAnsi" w:hAnsiTheme="majorHAnsi" w:cstheme="majorHAnsi"/>
              </w:rPr>
            </w:pPr>
          </w:p>
        </w:tc>
        <w:tc>
          <w:tcPr>
            <w:tcW w:w="499" w:type="dxa"/>
            <w:shd w:val="clear" w:color="auto" w:fill="auto"/>
          </w:tcPr>
          <w:p w14:paraId="4D583D7C" w14:textId="77777777" w:rsidR="004A5C2C" w:rsidRPr="00302642" w:rsidRDefault="004A5C2C" w:rsidP="004A5C2C">
            <w:pPr>
              <w:rPr>
                <w:rFonts w:asciiTheme="majorHAnsi" w:hAnsiTheme="majorHAnsi" w:cstheme="majorHAnsi"/>
              </w:rPr>
            </w:pPr>
          </w:p>
        </w:tc>
        <w:tc>
          <w:tcPr>
            <w:tcW w:w="499" w:type="dxa"/>
            <w:shd w:val="clear" w:color="auto" w:fill="auto"/>
          </w:tcPr>
          <w:p w14:paraId="4D3B90B1" w14:textId="77777777" w:rsidR="004A5C2C" w:rsidRPr="00302642" w:rsidRDefault="004A5C2C" w:rsidP="004A5C2C">
            <w:pPr>
              <w:rPr>
                <w:rFonts w:asciiTheme="majorHAnsi" w:hAnsiTheme="majorHAnsi" w:cstheme="majorHAnsi"/>
              </w:rPr>
            </w:pPr>
          </w:p>
        </w:tc>
        <w:tc>
          <w:tcPr>
            <w:tcW w:w="499" w:type="dxa"/>
            <w:shd w:val="clear" w:color="auto" w:fill="auto"/>
          </w:tcPr>
          <w:p w14:paraId="012ABD8E" w14:textId="77777777" w:rsidR="004A5C2C" w:rsidRPr="00302642" w:rsidRDefault="004A5C2C" w:rsidP="004A5C2C">
            <w:pPr>
              <w:rPr>
                <w:rFonts w:asciiTheme="majorHAnsi" w:hAnsiTheme="majorHAnsi" w:cstheme="majorHAnsi"/>
              </w:rPr>
            </w:pPr>
          </w:p>
        </w:tc>
        <w:tc>
          <w:tcPr>
            <w:tcW w:w="499" w:type="dxa"/>
            <w:shd w:val="clear" w:color="auto" w:fill="auto"/>
          </w:tcPr>
          <w:p w14:paraId="5FB6AF99" w14:textId="77777777" w:rsidR="004A5C2C" w:rsidRPr="00302642" w:rsidRDefault="004A5C2C" w:rsidP="004A5C2C">
            <w:pPr>
              <w:rPr>
                <w:rFonts w:asciiTheme="majorHAnsi" w:hAnsiTheme="majorHAnsi" w:cstheme="majorHAnsi"/>
              </w:rPr>
            </w:pPr>
          </w:p>
        </w:tc>
        <w:tc>
          <w:tcPr>
            <w:tcW w:w="499" w:type="dxa"/>
            <w:shd w:val="clear" w:color="auto" w:fill="auto"/>
          </w:tcPr>
          <w:p w14:paraId="7E7B7791" w14:textId="77777777" w:rsidR="004A5C2C" w:rsidRPr="00302642" w:rsidRDefault="004A5C2C" w:rsidP="004A5C2C">
            <w:pPr>
              <w:rPr>
                <w:rFonts w:asciiTheme="majorHAnsi" w:hAnsiTheme="majorHAnsi" w:cstheme="majorHAnsi"/>
              </w:rPr>
            </w:pPr>
          </w:p>
        </w:tc>
        <w:tc>
          <w:tcPr>
            <w:tcW w:w="499" w:type="dxa"/>
            <w:shd w:val="clear" w:color="auto" w:fill="auto"/>
          </w:tcPr>
          <w:p w14:paraId="61A6EC10" w14:textId="77777777" w:rsidR="004A5C2C" w:rsidRPr="00302642" w:rsidRDefault="004A5C2C" w:rsidP="004A5C2C">
            <w:pPr>
              <w:rPr>
                <w:rFonts w:asciiTheme="majorHAnsi" w:hAnsiTheme="majorHAnsi" w:cstheme="majorHAnsi"/>
              </w:rPr>
            </w:pPr>
          </w:p>
        </w:tc>
        <w:tc>
          <w:tcPr>
            <w:tcW w:w="499" w:type="dxa"/>
            <w:shd w:val="clear" w:color="auto" w:fill="auto"/>
          </w:tcPr>
          <w:p w14:paraId="5BBAFB5A" w14:textId="77777777" w:rsidR="004A5C2C" w:rsidRPr="00302642" w:rsidRDefault="004A5C2C" w:rsidP="004A5C2C">
            <w:pPr>
              <w:rPr>
                <w:rFonts w:asciiTheme="majorHAnsi" w:hAnsiTheme="majorHAnsi" w:cstheme="majorHAnsi"/>
              </w:rPr>
            </w:pPr>
          </w:p>
        </w:tc>
        <w:tc>
          <w:tcPr>
            <w:tcW w:w="499" w:type="dxa"/>
            <w:shd w:val="clear" w:color="auto" w:fill="auto"/>
          </w:tcPr>
          <w:p w14:paraId="2F4987DC" w14:textId="77777777" w:rsidR="004A5C2C" w:rsidRPr="00302642" w:rsidRDefault="004A5C2C" w:rsidP="004A5C2C">
            <w:pPr>
              <w:rPr>
                <w:rFonts w:asciiTheme="majorHAnsi" w:hAnsiTheme="majorHAnsi" w:cstheme="majorHAnsi"/>
              </w:rPr>
            </w:pPr>
          </w:p>
        </w:tc>
        <w:tc>
          <w:tcPr>
            <w:tcW w:w="499" w:type="dxa"/>
            <w:shd w:val="clear" w:color="auto" w:fill="auto"/>
          </w:tcPr>
          <w:p w14:paraId="32EDC66F" w14:textId="77777777" w:rsidR="004A5C2C" w:rsidRPr="00302642" w:rsidRDefault="004A5C2C" w:rsidP="004A5C2C">
            <w:pPr>
              <w:rPr>
                <w:rFonts w:asciiTheme="majorHAnsi" w:hAnsiTheme="majorHAnsi" w:cstheme="majorHAnsi"/>
              </w:rPr>
            </w:pPr>
          </w:p>
        </w:tc>
        <w:tc>
          <w:tcPr>
            <w:tcW w:w="499" w:type="dxa"/>
            <w:shd w:val="clear" w:color="auto" w:fill="auto"/>
          </w:tcPr>
          <w:p w14:paraId="66E25D0C" w14:textId="77777777" w:rsidR="004A5C2C" w:rsidRPr="00302642" w:rsidRDefault="004A5C2C" w:rsidP="004A5C2C">
            <w:pPr>
              <w:rPr>
                <w:rFonts w:asciiTheme="majorHAnsi" w:hAnsiTheme="majorHAnsi" w:cstheme="majorHAnsi"/>
              </w:rPr>
            </w:pPr>
          </w:p>
        </w:tc>
        <w:tc>
          <w:tcPr>
            <w:tcW w:w="499" w:type="dxa"/>
            <w:shd w:val="clear" w:color="auto" w:fill="auto"/>
          </w:tcPr>
          <w:p w14:paraId="15189591" w14:textId="77777777" w:rsidR="004A5C2C" w:rsidRPr="00302642" w:rsidRDefault="004A5C2C" w:rsidP="004A5C2C">
            <w:pPr>
              <w:rPr>
                <w:rFonts w:asciiTheme="majorHAnsi" w:hAnsiTheme="majorHAnsi" w:cstheme="majorHAnsi"/>
              </w:rPr>
            </w:pPr>
          </w:p>
        </w:tc>
        <w:tc>
          <w:tcPr>
            <w:tcW w:w="499" w:type="dxa"/>
            <w:shd w:val="pct25" w:color="auto" w:fill="auto"/>
          </w:tcPr>
          <w:p w14:paraId="6B2E86FB" w14:textId="77777777" w:rsidR="004A5C2C" w:rsidRPr="00302642" w:rsidRDefault="004A5C2C" w:rsidP="004A5C2C">
            <w:pPr>
              <w:rPr>
                <w:rFonts w:asciiTheme="majorHAnsi" w:hAnsiTheme="majorHAnsi" w:cstheme="majorHAnsi"/>
              </w:rPr>
            </w:pPr>
          </w:p>
        </w:tc>
        <w:tc>
          <w:tcPr>
            <w:tcW w:w="499" w:type="dxa"/>
            <w:shd w:val="pct25" w:color="auto" w:fill="auto"/>
          </w:tcPr>
          <w:p w14:paraId="72FD4AEF" w14:textId="77777777" w:rsidR="004A5C2C" w:rsidRPr="00302642" w:rsidRDefault="004A5C2C" w:rsidP="004A5C2C">
            <w:pPr>
              <w:rPr>
                <w:rFonts w:asciiTheme="majorHAnsi" w:hAnsiTheme="majorHAnsi" w:cstheme="majorHAnsi"/>
              </w:rPr>
            </w:pPr>
          </w:p>
        </w:tc>
        <w:tc>
          <w:tcPr>
            <w:tcW w:w="499" w:type="dxa"/>
            <w:shd w:val="pct25" w:color="auto" w:fill="auto"/>
          </w:tcPr>
          <w:p w14:paraId="7A30A77C" w14:textId="77777777" w:rsidR="004A5C2C" w:rsidRPr="00302642" w:rsidRDefault="004A5C2C" w:rsidP="004A5C2C">
            <w:pPr>
              <w:rPr>
                <w:rFonts w:asciiTheme="majorHAnsi" w:hAnsiTheme="majorHAnsi" w:cstheme="majorHAnsi"/>
              </w:rPr>
            </w:pPr>
          </w:p>
        </w:tc>
      </w:tr>
    </w:tbl>
    <w:p w14:paraId="191D7528" w14:textId="77777777" w:rsidR="00AE60EF" w:rsidRPr="00302642" w:rsidRDefault="00AE60EF">
      <w:pPr>
        <w:rPr>
          <w:rFonts w:asciiTheme="majorHAnsi" w:hAnsiTheme="majorHAnsi" w:cstheme="majorHAnsi"/>
        </w:rPr>
      </w:pPr>
    </w:p>
    <w:p w14:paraId="04D4A673" w14:textId="0C505D21" w:rsidR="001D5440" w:rsidRPr="000F0C4D" w:rsidRDefault="00571AB0" w:rsidP="000F0C4D">
      <w:pPr>
        <w:pBdr>
          <w:top w:val="nil"/>
          <w:left w:val="nil"/>
          <w:bottom w:val="nil"/>
          <w:right w:val="nil"/>
          <w:between w:val="nil"/>
        </w:pBdr>
        <w:spacing w:after="60"/>
        <w:jc w:val="both"/>
        <w:rPr>
          <w:rFonts w:asciiTheme="majorHAnsi" w:eastAsia="Arial Narrow" w:hAnsiTheme="majorHAnsi" w:cstheme="majorHAnsi"/>
          <w:b/>
        </w:rPr>
        <w:sectPr w:rsidR="001D5440" w:rsidRPr="000F0C4D" w:rsidSect="001D5440">
          <w:pgSz w:w="16838" w:h="11906" w:orient="landscape" w:code="9"/>
          <w:pgMar w:top="1247" w:right="794" w:bottom="1077" w:left="851" w:header="720" w:footer="720" w:gutter="0"/>
          <w:cols w:space="720"/>
          <w:titlePg/>
          <w:docGrid w:linePitch="360"/>
        </w:sectPr>
      </w:pPr>
      <w:bookmarkStart w:id="99" w:name="_1ci93xb" w:colFirst="0" w:colLast="0"/>
      <w:bookmarkEnd w:id="99"/>
      <w:r w:rsidRPr="00302642">
        <w:rPr>
          <w:rFonts w:asciiTheme="majorHAnsi" w:hAnsiTheme="majorHAnsi" w:cstheme="majorHAnsi"/>
        </w:rPr>
        <w:br w:type="page"/>
      </w:r>
    </w:p>
    <w:p w14:paraId="1A243D46" w14:textId="7F70A961" w:rsidR="00AE60EF" w:rsidRPr="00302642" w:rsidRDefault="00571AB0">
      <w:pPr>
        <w:pStyle w:val="Heading2"/>
        <w:ind w:left="0"/>
        <w:rPr>
          <w:rFonts w:asciiTheme="majorHAnsi" w:eastAsia="Calibri" w:hAnsiTheme="majorHAnsi" w:cstheme="majorHAnsi"/>
        </w:rPr>
      </w:pPr>
      <w:bookmarkStart w:id="100" w:name="_Toc54000115"/>
      <w:r w:rsidRPr="00302642">
        <w:rPr>
          <w:rFonts w:asciiTheme="majorHAnsi" w:eastAsia="Calibri" w:hAnsiTheme="majorHAnsi" w:cstheme="majorHAnsi"/>
        </w:rPr>
        <w:lastRenderedPageBreak/>
        <w:t xml:space="preserve">Annex </w:t>
      </w:r>
      <w:r w:rsidR="00F45CAA">
        <w:rPr>
          <w:rFonts w:asciiTheme="majorHAnsi" w:eastAsia="Calibri" w:hAnsiTheme="majorHAnsi" w:cstheme="majorHAnsi"/>
        </w:rPr>
        <w:t>C</w:t>
      </w:r>
      <w:r w:rsidRPr="00302642">
        <w:rPr>
          <w:rFonts w:asciiTheme="majorHAnsi" w:eastAsia="Calibri" w:hAnsiTheme="majorHAnsi" w:cstheme="majorHAnsi"/>
        </w:rPr>
        <w:t xml:space="preserve">: </w:t>
      </w:r>
      <w:r w:rsidR="00F45CAA">
        <w:rPr>
          <w:rFonts w:asciiTheme="majorHAnsi" w:eastAsia="Calibri" w:hAnsiTheme="majorHAnsi" w:cstheme="majorHAnsi"/>
        </w:rPr>
        <w:t>Monitoring plan</w:t>
      </w:r>
      <w:bookmarkEnd w:id="100"/>
      <w:r w:rsidR="00F45CAA">
        <w:rPr>
          <w:rFonts w:asciiTheme="majorHAnsi" w:eastAsia="Calibri" w:hAnsiTheme="majorHAnsi" w:cstheme="majorHAnsi"/>
        </w:rPr>
        <w:t xml:space="preserve"> </w:t>
      </w:r>
    </w:p>
    <w:p w14:paraId="63847576" w14:textId="34F65E5B" w:rsidR="001D5440" w:rsidRDefault="001D5440">
      <w:pPr>
        <w:pStyle w:val="Heading2"/>
        <w:ind w:left="0"/>
        <w:rPr>
          <w:rFonts w:asciiTheme="majorHAnsi" w:hAnsiTheme="majorHAnsi" w:cstheme="majorHAnsi"/>
        </w:rPr>
      </w:pPr>
      <w:bookmarkStart w:id="101" w:name="_3whwml4" w:colFirst="0" w:colLast="0"/>
      <w:bookmarkEnd w:id="101"/>
    </w:p>
    <w:p w14:paraId="7D5A8A53" w14:textId="257028FC" w:rsidR="00E3290E" w:rsidRDefault="00E3290E" w:rsidP="00E3290E">
      <w:bookmarkStart w:id="102" w:name="_Toc10449648"/>
      <w:r>
        <w:t>This Monitoring Plan and the M&amp;E Plan and Budget in Section VI of this project document will both guide monitoring and evaluation at the project level for the duration of project implementation.</w:t>
      </w:r>
      <w:bookmarkEnd w:id="102"/>
      <w:r w:rsidRPr="001A7B9D">
        <w:t xml:space="preserve">  </w:t>
      </w:r>
    </w:p>
    <w:p w14:paraId="5AE106AA" w14:textId="02117EF4" w:rsidR="000F0C4D" w:rsidRDefault="000F0C4D" w:rsidP="00E3290E"/>
    <w:tbl>
      <w:tblPr>
        <w:tblW w:w="1488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20" w:firstRow="1" w:lastRow="0" w:firstColumn="0" w:lastColumn="0" w:noHBand="1" w:noVBand="1"/>
      </w:tblPr>
      <w:tblGrid>
        <w:gridCol w:w="1276"/>
        <w:gridCol w:w="1560"/>
        <w:gridCol w:w="1134"/>
        <w:gridCol w:w="1701"/>
        <w:gridCol w:w="1812"/>
        <w:gridCol w:w="1310"/>
        <w:gridCol w:w="1549"/>
        <w:gridCol w:w="1389"/>
        <w:gridCol w:w="3153"/>
      </w:tblGrid>
      <w:tr w:rsidR="00531562" w:rsidRPr="00B25E55" w14:paraId="6A39FCF2" w14:textId="77777777" w:rsidTr="00531562">
        <w:trPr>
          <w:trHeight w:val="980"/>
          <w:tblHeader/>
        </w:trPr>
        <w:tc>
          <w:tcPr>
            <w:tcW w:w="1276" w:type="dxa"/>
            <w:shd w:val="clear" w:color="auto" w:fill="D9D9D9"/>
            <w:vAlign w:val="center"/>
          </w:tcPr>
          <w:p w14:paraId="7D90FF7A" w14:textId="77777777" w:rsidR="00531562" w:rsidRPr="00B25E55" w:rsidRDefault="00531562" w:rsidP="002E479D">
            <w:pPr>
              <w:jc w:val="center"/>
              <w:rPr>
                <w:rFonts w:asciiTheme="minorHAnsi" w:hAnsiTheme="minorHAnsi" w:cstheme="minorHAnsi"/>
                <w:b/>
                <w:sz w:val="18"/>
                <w:szCs w:val="18"/>
              </w:rPr>
            </w:pPr>
            <w:r w:rsidRPr="00B25E55">
              <w:rPr>
                <w:rFonts w:asciiTheme="minorHAnsi" w:hAnsiTheme="minorHAnsi" w:cstheme="minorHAnsi"/>
                <w:b/>
                <w:sz w:val="18"/>
                <w:szCs w:val="18"/>
              </w:rPr>
              <w:t>Monitoring</w:t>
            </w:r>
          </w:p>
        </w:tc>
        <w:tc>
          <w:tcPr>
            <w:tcW w:w="1560" w:type="dxa"/>
            <w:shd w:val="clear" w:color="auto" w:fill="D9D9D9"/>
            <w:vAlign w:val="center"/>
          </w:tcPr>
          <w:p w14:paraId="3EA5DA5D" w14:textId="77777777" w:rsidR="00531562" w:rsidRPr="00B25E55" w:rsidRDefault="00531562" w:rsidP="002E479D">
            <w:pPr>
              <w:jc w:val="center"/>
              <w:rPr>
                <w:rFonts w:asciiTheme="minorHAnsi" w:hAnsiTheme="minorHAnsi" w:cstheme="minorHAnsi"/>
                <w:b/>
                <w:sz w:val="18"/>
                <w:szCs w:val="18"/>
              </w:rPr>
            </w:pPr>
            <w:r w:rsidRPr="00B25E55">
              <w:rPr>
                <w:rFonts w:asciiTheme="minorHAnsi" w:hAnsiTheme="minorHAnsi" w:cstheme="minorHAnsi"/>
                <w:b/>
                <w:sz w:val="18"/>
                <w:szCs w:val="18"/>
              </w:rPr>
              <w:t>Indicators</w:t>
            </w:r>
          </w:p>
        </w:tc>
        <w:tc>
          <w:tcPr>
            <w:tcW w:w="1134" w:type="dxa"/>
            <w:shd w:val="clear" w:color="auto" w:fill="D9D9D9"/>
            <w:vAlign w:val="center"/>
          </w:tcPr>
          <w:p w14:paraId="7BB7031D" w14:textId="77777777" w:rsidR="00531562" w:rsidRPr="00B25E55" w:rsidRDefault="00531562" w:rsidP="002E479D">
            <w:pPr>
              <w:jc w:val="center"/>
              <w:rPr>
                <w:rFonts w:asciiTheme="minorHAnsi" w:hAnsiTheme="minorHAnsi" w:cstheme="minorHAnsi"/>
                <w:b/>
                <w:sz w:val="18"/>
                <w:szCs w:val="18"/>
              </w:rPr>
            </w:pPr>
          </w:p>
          <w:p w14:paraId="36FF6DDD" w14:textId="77777777" w:rsidR="00531562" w:rsidRPr="00B25E55" w:rsidRDefault="00531562" w:rsidP="002E479D">
            <w:pPr>
              <w:jc w:val="center"/>
              <w:rPr>
                <w:rFonts w:asciiTheme="minorHAnsi" w:hAnsiTheme="minorHAnsi" w:cstheme="minorHAnsi"/>
                <w:b/>
                <w:sz w:val="18"/>
                <w:szCs w:val="18"/>
              </w:rPr>
            </w:pPr>
            <w:r w:rsidRPr="00B25E55">
              <w:rPr>
                <w:rFonts w:asciiTheme="minorHAnsi" w:hAnsiTheme="minorHAnsi" w:cstheme="minorHAnsi"/>
                <w:b/>
                <w:sz w:val="18"/>
                <w:szCs w:val="18"/>
              </w:rPr>
              <w:t>Targets</w:t>
            </w:r>
          </w:p>
        </w:tc>
        <w:tc>
          <w:tcPr>
            <w:tcW w:w="1701" w:type="dxa"/>
            <w:shd w:val="clear" w:color="auto" w:fill="D9D9D9"/>
            <w:vAlign w:val="center"/>
          </w:tcPr>
          <w:p w14:paraId="00269AB8" w14:textId="77777777" w:rsidR="00531562" w:rsidRPr="00B25E55" w:rsidRDefault="00531562" w:rsidP="002E479D">
            <w:pPr>
              <w:jc w:val="center"/>
              <w:rPr>
                <w:rFonts w:asciiTheme="minorHAnsi" w:hAnsiTheme="minorHAnsi" w:cstheme="minorHAnsi"/>
                <w:b/>
                <w:sz w:val="18"/>
                <w:szCs w:val="18"/>
              </w:rPr>
            </w:pPr>
          </w:p>
          <w:p w14:paraId="640A39BE" w14:textId="77777777" w:rsidR="00531562" w:rsidRPr="00B25E55" w:rsidRDefault="00531562" w:rsidP="002E479D">
            <w:pPr>
              <w:jc w:val="center"/>
              <w:rPr>
                <w:rFonts w:asciiTheme="minorHAnsi" w:hAnsiTheme="minorHAnsi" w:cstheme="minorHAnsi"/>
                <w:b/>
                <w:sz w:val="18"/>
                <w:szCs w:val="18"/>
              </w:rPr>
            </w:pPr>
            <w:r w:rsidRPr="00B25E55">
              <w:rPr>
                <w:rFonts w:asciiTheme="minorHAnsi" w:hAnsiTheme="minorHAnsi" w:cstheme="minorHAnsi"/>
                <w:b/>
                <w:sz w:val="18"/>
                <w:szCs w:val="18"/>
              </w:rPr>
              <w:t>Description of indicators and targets</w:t>
            </w:r>
          </w:p>
          <w:p w14:paraId="77561101" w14:textId="77777777" w:rsidR="00531562" w:rsidRPr="00B25E55" w:rsidRDefault="00531562" w:rsidP="002E479D">
            <w:pPr>
              <w:jc w:val="center"/>
              <w:rPr>
                <w:rFonts w:asciiTheme="minorHAnsi" w:hAnsiTheme="minorHAnsi" w:cstheme="minorHAnsi"/>
                <w:b/>
                <w:sz w:val="18"/>
                <w:szCs w:val="18"/>
              </w:rPr>
            </w:pPr>
          </w:p>
        </w:tc>
        <w:tc>
          <w:tcPr>
            <w:tcW w:w="1812" w:type="dxa"/>
            <w:shd w:val="clear" w:color="auto" w:fill="D9D9D9"/>
            <w:vAlign w:val="center"/>
          </w:tcPr>
          <w:p w14:paraId="3BD73991" w14:textId="77777777" w:rsidR="00531562" w:rsidRPr="00B25E55" w:rsidRDefault="00531562" w:rsidP="002E479D">
            <w:pPr>
              <w:jc w:val="center"/>
              <w:rPr>
                <w:rFonts w:asciiTheme="minorHAnsi" w:hAnsiTheme="minorHAnsi" w:cstheme="minorHAnsi"/>
                <w:b/>
                <w:bCs/>
                <w:sz w:val="18"/>
                <w:szCs w:val="18"/>
              </w:rPr>
            </w:pPr>
            <w:r w:rsidRPr="00B25E55">
              <w:rPr>
                <w:rFonts w:asciiTheme="minorHAnsi" w:hAnsiTheme="minorHAnsi" w:cstheme="minorHAnsi"/>
                <w:b/>
                <w:sz w:val="18"/>
                <w:szCs w:val="18"/>
              </w:rPr>
              <w:t>Data source/ Collection Methods</w:t>
            </w:r>
            <w:r w:rsidRPr="00B25E55">
              <w:rPr>
                <w:rStyle w:val="FootnoteReference"/>
                <w:rFonts w:asciiTheme="minorHAnsi" w:hAnsiTheme="minorHAnsi" w:cstheme="minorHAnsi"/>
                <w:b/>
                <w:bCs/>
                <w:sz w:val="18"/>
                <w:szCs w:val="18"/>
              </w:rPr>
              <w:footnoteReference w:id="28"/>
            </w:r>
          </w:p>
          <w:p w14:paraId="4AC84039" w14:textId="77777777" w:rsidR="00531562" w:rsidRPr="00B25E55" w:rsidRDefault="00531562" w:rsidP="002E479D">
            <w:pPr>
              <w:jc w:val="center"/>
              <w:rPr>
                <w:rFonts w:asciiTheme="minorHAnsi" w:hAnsiTheme="minorHAnsi" w:cstheme="minorHAnsi"/>
                <w:b/>
                <w:sz w:val="18"/>
                <w:szCs w:val="18"/>
              </w:rPr>
            </w:pPr>
          </w:p>
        </w:tc>
        <w:tc>
          <w:tcPr>
            <w:tcW w:w="1310" w:type="dxa"/>
            <w:shd w:val="clear" w:color="auto" w:fill="D9D9D9"/>
            <w:vAlign w:val="center"/>
          </w:tcPr>
          <w:p w14:paraId="7F54AEA8" w14:textId="77777777" w:rsidR="00531562" w:rsidRPr="00B25E55" w:rsidRDefault="00531562" w:rsidP="002E479D">
            <w:pPr>
              <w:jc w:val="center"/>
              <w:rPr>
                <w:rFonts w:asciiTheme="minorHAnsi" w:hAnsiTheme="minorHAnsi" w:cstheme="minorHAnsi"/>
                <w:b/>
                <w:sz w:val="18"/>
                <w:szCs w:val="18"/>
              </w:rPr>
            </w:pPr>
            <w:r w:rsidRPr="00B25E55">
              <w:rPr>
                <w:rFonts w:asciiTheme="minorHAnsi" w:hAnsiTheme="minorHAnsi" w:cstheme="minorHAnsi"/>
                <w:b/>
                <w:sz w:val="18"/>
                <w:szCs w:val="18"/>
              </w:rPr>
              <w:t>Frequency</w:t>
            </w:r>
          </w:p>
          <w:p w14:paraId="6EBD6F12" w14:textId="77777777" w:rsidR="00531562" w:rsidRPr="00B25E55" w:rsidRDefault="00531562" w:rsidP="002E479D">
            <w:pPr>
              <w:jc w:val="center"/>
              <w:rPr>
                <w:rFonts w:asciiTheme="minorHAnsi" w:hAnsiTheme="minorHAnsi" w:cstheme="minorHAnsi"/>
                <w:b/>
                <w:sz w:val="18"/>
                <w:szCs w:val="18"/>
              </w:rPr>
            </w:pPr>
          </w:p>
        </w:tc>
        <w:tc>
          <w:tcPr>
            <w:tcW w:w="1549" w:type="dxa"/>
            <w:shd w:val="clear" w:color="auto" w:fill="D9D9D9"/>
            <w:vAlign w:val="center"/>
          </w:tcPr>
          <w:p w14:paraId="745AF21B" w14:textId="77777777" w:rsidR="00531562" w:rsidRPr="00B25E55" w:rsidRDefault="00531562" w:rsidP="002E479D">
            <w:pPr>
              <w:jc w:val="center"/>
              <w:rPr>
                <w:rFonts w:asciiTheme="minorHAnsi" w:hAnsiTheme="minorHAnsi" w:cstheme="minorHAnsi"/>
                <w:b/>
                <w:sz w:val="18"/>
                <w:szCs w:val="18"/>
              </w:rPr>
            </w:pPr>
            <w:r w:rsidRPr="00B25E55">
              <w:rPr>
                <w:rFonts w:asciiTheme="minorHAnsi" w:hAnsiTheme="minorHAnsi" w:cstheme="minorHAnsi"/>
                <w:b/>
                <w:sz w:val="18"/>
                <w:szCs w:val="18"/>
              </w:rPr>
              <w:t>Responsible for data collection</w:t>
            </w:r>
          </w:p>
        </w:tc>
        <w:tc>
          <w:tcPr>
            <w:tcW w:w="1389" w:type="dxa"/>
            <w:shd w:val="clear" w:color="auto" w:fill="D9D9D9"/>
            <w:vAlign w:val="center"/>
          </w:tcPr>
          <w:p w14:paraId="6006FDA7" w14:textId="77777777" w:rsidR="00531562" w:rsidRPr="00B25E55" w:rsidRDefault="00531562" w:rsidP="002E479D">
            <w:pPr>
              <w:jc w:val="center"/>
              <w:rPr>
                <w:rFonts w:asciiTheme="minorHAnsi" w:hAnsiTheme="minorHAnsi" w:cstheme="minorHAnsi"/>
                <w:b/>
                <w:sz w:val="18"/>
                <w:szCs w:val="18"/>
              </w:rPr>
            </w:pPr>
            <w:r w:rsidRPr="00B25E55">
              <w:rPr>
                <w:rFonts w:asciiTheme="minorHAnsi" w:hAnsiTheme="minorHAnsi" w:cstheme="minorHAnsi"/>
                <w:b/>
                <w:sz w:val="18"/>
                <w:szCs w:val="18"/>
              </w:rPr>
              <w:t>Means of verification</w:t>
            </w:r>
          </w:p>
        </w:tc>
        <w:tc>
          <w:tcPr>
            <w:tcW w:w="3153" w:type="dxa"/>
            <w:shd w:val="clear" w:color="auto" w:fill="D9D9D9"/>
            <w:vAlign w:val="center"/>
          </w:tcPr>
          <w:p w14:paraId="073DD5A6" w14:textId="77777777" w:rsidR="00531562" w:rsidRPr="00B25E55" w:rsidRDefault="00531562" w:rsidP="002E479D">
            <w:pPr>
              <w:jc w:val="center"/>
              <w:rPr>
                <w:rFonts w:asciiTheme="minorHAnsi" w:hAnsiTheme="minorHAnsi" w:cstheme="minorHAnsi"/>
                <w:b/>
                <w:bCs/>
                <w:sz w:val="18"/>
                <w:szCs w:val="18"/>
              </w:rPr>
            </w:pPr>
            <w:r w:rsidRPr="00B25E55">
              <w:rPr>
                <w:rFonts w:asciiTheme="minorHAnsi" w:hAnsiTheme="minorHAnsi" w:cstheme="minorHAnsi"/>
                <w:b/>
                <w:bCs/>
                <w:sz w:val="18"/>
                <w:szCs w:val="18"/>
              </w:rPr>
              <w:t>Risks/Assumptions</w:t>
            </w:r>
          </w:p>
        </w:tc>
      </w:tr>
      <w:tr w:rsidR="00531562" w:rsidRPr="00B25E55" w14:paraId="77F4B715" w14:textId="77777777" w:rsidTr="00531562">
        <w:trPr>
          <w:trHeight w:val="1358"/>
        </w:trPr>
        <w:tc>
          <w:tcPr>
            <w:tcW w:w="1276" w:type="dxa"/>
            <w:vMerge w:val="restart"/>
            <w:shd w:val="clear" w:color="auto" w:fill="auto"/>
          </w:tcPr>
          <w:p w14:paraId="4DA9C03B" w14:textId="77777777" w:rsidR="00531562" w:rsidRPr="0055629F" w:rsidRDefault="00531562" w:rsidP="002E479D">
            <w:pPr>
              <w:rPr>
                <w:rFonts w:asciiTheme="minorHAnsi" w:hAnsiTheme="minorHAnsi" w:cstheme="minorHAnsi"/>
                <w:b/>
                <w:sz w:val="18"/>
                <w:szCs w:val="18"/>
              </w:rPr>
            </w:pPr>
          </w:p>
          <w:p w14:paraId="04407BFE" w14:textId="77777777" w:rsidR="00531562" w:rsidRPr="0055629F" w:rsidRDefault="00531562" w:rsidP="002E479D">
            <w:pPr>
              <w:rPr>
                <w:rFonts w:asciiTheme="minorHAnsi" w:hAnsiTheme="minorHAnsi" w:cstheme="minorHAnsi"/>
                <w:b/>
                <w:sz w:val="18"/>
                <w:szCs w:val="18"/>
              </w:rPr>
            </w:pPr>
            <w:r w:rsidRPr="0055629F">
              <w:rPr>
                <w:rFonts w:asciiTheme="minorHAnsi" w:hAnsiTheme="minorHAnsi" w:cstheme="minorHAnsi"/>
                <w:b/>
                <w:sz w:val="18"/>
                <w:szCs w:val="18"/>
              </w:rPr>
              <w:t>Project Objective:</w:t>
            </w:r>
          </w:p>
          <w:p w14:paraId="38E1699C" w14:textId="77777777" w:rsidR="00531562" w:rsidRPr="0055629F" w:rsidRDefault="00531562" w:rsidP="002E479D">
            <w:pPr>
              <w:rPr>
                <w:rFonts w:asciiTheme="minorHAnsi" w:hAnsiTheme="minorHAnsi" w:cstheme="minorHAnsi"/>
                <w:bCs/>
                <w:sz w:val="18"/>
                <w:szCs w:val="18"/>
              </w:rPr>
            </w:pPr>
            <w:r w:rsidRPr="0055629F">
              <w:rPr>
                <w:rFonts w:asciiTheme="minorHAnsi" w:hAnsiTheme="minorHAnsi" w:cstheme="minorHAnsi"/>
                <w:bCs/>
                <w:sz w:val="18"/>
                <w:szCs w:val="18"/>
              </w:rPr>
              <w:t>To address urgent and immediate adaptation priorities, and kick-start the medium to long-term adaptation planning process to ensure that the development efforts are durable and sustainable</w:t>
            </w:r>
          </w:p>
          <w:p w14:paraId="3A9D5133" w14:textId="77777777" w:rsidR="00531562" w:rsidRPr="00B25E55" w:rsidRDefault="00531562" w:rsidP="002E479D">
            <w:pPr>
              <w:rPr>
                <w:rFonts w:asciiTheme="minorHAnsi" w:hAnsiTheme="minorHAnsi" w:cstheme="minorHAnsi"/>
                <w:b/>
                <w:sz w:val="18"/>
                <w:szCs w:val="18"/>
              </w:rPr>
            </w:pPr>
          </w:p>
        </w:tc>
        <w:tc>
          <w:tcPr>
            <w:tcW w:w="1560" w:type="dxa"/>
            <w:shd w:val="clear" w:color="auto" w:fill="auto"/>
          </w:tcPr>
          <w:p w14:paraId="161C409E" w14:textId="77777777" w:rsidR="00531562" w:rsidRPr="00B25E55" w:rsidRDefault="00531562" w:rsidP="002E479D">
            <w:pPr>
              <w:rPr>
                <w:rFonts w:asciiTheme="minorHAnsi" w:hAnsiTheme="minorHAnsi" w:cstheme="minorHAnsi"/>
                <w:i/>
                <w:sz w:val="18"/>
                <w:szCs w:val="18"/>
              </w:rPr>
            </w:pPr>
          </w:p>
        </w:tc>
        <w:tc>
          <w:tcPr>
            <w:tcW w:w="1134" w:type="dxa"/>
          </w:tcPr>
          <w:p w14:paraId="54E79A6E" w14:textId="1B20293C" w:rsidR="00531562" w:rsidRPr="00B25E55" w:rsidRDefault="00531562" w:rsidP="002E479D">
            <w:pPr>
              <w:rPr>
                <w:rFonts w:asciiTheme="minorHAnsi" w:hAnsiTheme="minorHAnsi" w:cstheme="minorHAnsi"/>
                <w:i/>
                <w:sz w:val="18"/>
                <w:szCs w:val="18"/>
                <w:highlight w:val="yellow"/>
              </w:rPr>
            </w:pPr>
          </w:p>
        </w:tc>
        <w:tc>
          <w:tcPr>
            <w:tcW w:w="1701" w:type="dxa"/>
          </w:tcPr>
          <w:p w14:paraId="541C4E2B" w14:textId="07246AC1" w:rsidR="00531562" w:rsidRPr="00B25E55" w:rsidRDefault="00531562" w:rsidP="002E479D">
            <w:pPr>
              <w:rPr>
                <w:rFonts w:asciiTheme="minorHAnsi" w:hAnsiTheme="minorHAnsi" w:cstheme="minorHAnsi"/>
                <w:i/>
                <w:sz w:val="18"/>
                <w:szCs w:val="18"/>
                <w:highlight w:val="yellow"/>
              </w:rPr>
            </w:pPr>
          </w:p>
        </w:tc>
        <w:tc>
          <w:tcPr>
            <w:tcW w:w="1812" w:type="dxa"/>
            <w:shd w:val="clear" w:color="auto" w:fill="auto"/>
          </w:tcPr>
          <w:p w14:paraId="5CEFAA26" w14:textId="2E0168F6" w:rsidR="00531562" w:rsidRPr="00B25E55" w:rsidRDefault="00531562" w:rsidP="002E479D">
            <w:pPr>
              <w:rPr>
                <w:rFonts w:asciiTheme="minorHAnsi" w:hAnsiTheme="minorHAnsi" w:cstheme="minorHAnsi"/>
                <w:i/>
                <w:sz w:val="18"/>
                <w:szCs w:val="18"/>
                <w:highlight w:val="yellow"/>
              </w:rPr>
            </w:pPr>
          </w:p>
        </w:tc>
        <w:tc>
          <w:tcPr>
            <w:tcW w:w="1310" w:type="dxa"/>
            <w:shd w:val="clear" w:color="auto" w:fill="auto"/>
          </w:tcPr>
          <w:p w14:paraId="77D5EA7F" w14:textId="13FB6293" w:rsidR="00531562" w:rsidRPr="00B25E55" w:rsidRDefault="00531562" w:rsidP="002E479D">
            <w:pPr>
              <w:rPr>
                <w:rFonts w:asciiTheme="minorHAnsi" w:hAnsiTheme="minorHAnsi" w:cstheme="minorHAnsi"/>
                <w:sz w:val="18"/>
                <w:szCs w:val="18"/>
                <w:highlight w:val="yellow"/>
              </w:rPr>
            </w:pPr>
          </w:p>
        </w:tc>
        <w:tc>
          <w:tcPr>
            <w:tcW w:w="1549" w:type="dxa"/>
            <w:shd w:val="clear" w:color="auto" w:fill="auto"/>
          </w:tcPr>
          <w:p w14:paraId="529AB23B" w14:textId="77777777" w:rsidR="00531562" w:rsidRPr="00B25E55" w:rsidRDefault="00531562" w:rsidP="002E479D">
            <w:pPr>
              <w:rPr>
                <w:rFonts w:asciiTheme="minorHAnsi" w:hAnsiTheme="minorHAnsi" w:cstheme="minorHAnsi"/>
                <w:i/>
                <w:sz w:val="18"/>
                <w:szCs w:val="18"/>
                <w:highlight w:val="yellow"/>
              </w:rPr>
            </w:pPr>
          </w:p>
        </w:tc>
        <w:tc>
          <w:tcPr>
            <w:tcW w:w="1389" w:type="dxa"/>
            <w:shd w:val="clear" w:color="auto" w:fill="auto"/>
          </w:tcPr>
          <w:p w14:paraId="2F44BCDF" w14:textId="77777777" w:rsidR="00531562" w:rsidRPr="00B25E55" w:rsidRDefault="00531562" w:rsidP="002E479D">
            <w:pPr>
              <w:rPr>
                <w:rFonts w:asciiTheme="minorHAnsi" w:hAnsiTheme="minorHAnsi" w:cstheme="minorHAnsi"/>
                <w:i/>
                <w:sz w:val="18"/>
                <w:szCs w:val="18"/>
                <w:highlight w:val="yellow"/>
              </w:rPr>
            </w:pPr>
          </w:p>
        </w:tc>
        <w:tc>
          <w:tcPr>
            <w:tcW w:w="3153" w:type="dxa"/>
            <w:shd w:val="clear" w:color="auto" w:fill="auto"/>
          </w:tcPr>
          <w:p w14:paraId="7B0E8AEE" w14:textId="34244F7F" w:rsidR="00531562" w:rsidRPr="00B25E55" w:rsidRDefault="00531562" w:rsidP="002E479D">
            <w:pPr>
              <w:rPr>
                <w:rFonts w:asciiTheme="minorHAnsi" w:hAnsiTheme="minorHAnsi" w:cstheme="minorHAnsi"/>
                <w:bCs/>
                <w:i/>
                <w:sz w:val="18"/>
                <w:szCs w:val="18"/>
                <w:highlight w:val="yellow"/>
              </w:rPr>
            </w:pPr>
          </w:p>
        </w:tc>
      </w:tr>
      <w:tr w:rsidR="00531562" w:rsidRPr="00B25E55" w14:paraId="07C3233C" w14:textId="77777777" w:rsidTr="00531562">
        <w:trPr>
          <w:trHeight w:val="278"/>
        </w:trPr>
        <w:tc>
          <w:tcPr>
            <w:tcW w:w="1276" w:type="dxa"/>
            <w:vMerge/>
            <w:shd w:val="clear" w:color="auto" w:fill="auto"/>
          </w:tcPr>
          <w:p w14:paraId="02208CC1" w14:textId="77777777" w:rsidR="00531562" w:rsidRPr="00B25E55" w:rsidRDefault="00531562" w:rsidP="002E479D">
            <w:pPr>
              <w:rPr>
                <w:rFonts w:asciiTheme="minorHAnsi" w:hAnsiTheme="minorHAnsi" w:cstheme="minorHAnsi"/>
                <w:b/>
                <w:sz w:val="18"/>
                <w:szCs w:val="18"/>
              </w:rPr>
            </w:pPr>
          </w:p>
        </w:tc>
        <w:tc>
          <w:tcPr>
            <w:tcW w:w="1560" w:type="dxa"/>
            <w:shd w:val="clear" w:color="auto" w:fill="auto"/>
          </w:tcPr>
          <w:p w14:paraId="35C47FC9" w14:textId="77777777" w:rsidR="00531562" w:rsidRPr="00B25E55" w:rsidRDefault="00531562" w:rsidP="002E479D">
            <w:pPr>
              <w:rPr>
                <w:rFonts w:asciiTheme="minorHAnsi" w:hAnsiTheme="minorHAnsi" w:cstheme="minorHAnsi"/>
                <w:b/>
                <w:i/>
                <w:sz w:val="18"/>
                <w:szCs w:val="18"/>
              </w:rPr>
            </w:pPr>
            <w:r w:rsidRPr="00B25E55">
              <w:rPr>
                <w:rFonts w:asciiTheme="minorHAnsi" w:hAnsiTheme="minorHAnsi" w:cstheme="minorHAnsi"/>
                <w:b/>
                <w:i/>
                <w:sz w:val="18"/>
                <w:szCs w:val="18"/>
              </w:rPr>
              <w:t xml:space="preserve">Indicator 1 </w:t>
            </w:r>
          </w:p>
          <w:p w14:paraId="4E671A49"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Extent to which implementation of comprehensive measures - plans, strategies, policies, programmes and budgets – to achieve low-emission and climate-resilient development objectives has improved</w:t>
            </w:r>
          </w:p>
          <w:p w14:paraId="64685250"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i/>
                <w:sz w:val="18"/>
                <w:szCs w:val="18"/>
              </w:rPr>
              <w:t>(UNDP Strategic Plan IRRF outcome indicator 1.4.2)</w:t>
            </w:r>
          </w:p>
        </w:tc>
        <w:tc>
          <w:tcPr>
            <w:tcW w:w="1134" w:type="dxa"/>
          </w:tcPr>
          <w:p w14:paraId="112AA134" w14:textId="700A9978"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M</w:t>
            </w:r>
            <w:r w:rsidR="00315BBA">
              <w:rPr>
                <w:rFonts w:asciiTheme="minorHAnsi" w:hAnsiTheme="minorHAnsi" w:cstheme="minorHAnsi"/>
                <w:sz w:val="18"/>
                <w:szCs w:val="18"/>
              </w:rPr>
              <w:t>id-term</w:t>
            </w:r>
            <w:r w:rsidRPr="00B25E55">
              <w:rPr>
                <w:rFonts w:asciiTheme="minorHAnsi" w:hAnsiTheme="minorHAnsi" w:cstheme="minorHAnsi"/>
                <w:sz w:val="18"/>
                <w:szCs w:val="18"/>
              </w:rPr>
              <w:t>: 3</w:t>
            </w:r>
          </w:p>
          <w:p w14:paraId="2B770F13" w14:textId="77777777" w:rsidR="00531562" w:rsidRPr="00B25E55" w:rsidRDefault="00531562" w:rsidP="002E479D">
            <w:pPr>
              <w:rPr>
                <w:rFonts w:asciiTheme="minorHAnsi" w:hAnsiTheme="minorHAnsi" w:cstheme="minorHAnsi"/>
                <w:sz w:val="18"/>
                <w:szCs w:val="18"/>
              </w:rPr>
            </w:pPr>
          </w:p>
          <w:p w14:paraId="118A14D0" w14:textId="61AE84BB" w:rsidR="00531562" w:rsidRPr="00B25E55" w:rsidRDefault="00315BBA" w:rsidP="002E479D">
            <w:pPr>
              <w:rPr>
                <w:rFonts w:asciiTheme="minorHAnsi" w:hAnsiTheme="minorHAnsi" w:cstheme="minorHAnsi"/>
                <w:sz w:val="18"/>
                <w:szCs w:val="18"/>
              </w:rPr>
            </w:pPr>
            <w:r>
              <w:rPr>
                <w:rFonts w:asciiTheme="minorHAnsi" w:hAnsiTheme="minorHAnsi" w:cstheme="minorHAnsi"/>
                <w:sz w:val="18"/>
                <w:szCs w:val="18"/>
              </w:rPr>
              <w:t>End of Project</w:t>
            </w:r>
            <w:r w:rsidR="00531562" w:rsidRPr="00B25E55">
              <w:rPr>
                <w:rFonts w:asciiTheme="minorHAnsi" w:hAnsiTheme="minorHAnsi" w:cstheme="minorHAnsi"/>
                <w:sz w:val="18"/>
                <w:szCs w:val="18"/>
              </w:rPr>
              <w:t xml:space="preserve"> (total): 4</w:t>
            </w:r>
          </w:p>
          <w:p w14:paraId="794D18EB" w14:textId="77777777" w:rsidR="00531562" w:rsidRPr="00B25E55" w:rsidRDefault="00531562" w:rsidP="002E479D">
            <w:pPr>
              <w:rPr>
                <w:rFonts w:asciiTheme="minorHAnsi" w:hAnsiTheme="minorHAnsi" w:cstheme="minorHAnsi"/>
                <w:i/>
                <w:sz w:val="18"/>
                <w:szCs w:val="18"/>
              </w:rPr>
            </w:pPr>
          </w:p>
        </w:tc>
        <w:tc>
          <w:tcPr>
            <w:tcW w:w="1701" w:type="dxa"/>
            <w:shd w:val="clear" w:color="auto" w:fill="auto"/>
          </w:tcPr>
          <w:p w14:paraId="1DC1F9C4"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Baseline and impact measurement through scorecard (IRRF indicator 1.4.2) </w:t>
            </w:r>
          </w:p>
          <w:p w14:paraId="35979A90"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Assessment made during PPG by consultant and UNDP RTA</w:t>
            </w:r>
          </w:p>
          <w:p w14:paraId="14114F4C" w14:textId="77777777" w:rsidR="00531562" w:rsidRPr="00B25E55" w:rsidRDefault="00531562" w:rsidP="002E479D">
            <w:pPr>
              <w:rPr>
                <w:rFonts w:asciiTheme="minorHAnsi" w:hAnsiTheme="minorHAnsi" w:cstheme="minorHAnsi"/>
                <w:i/>
                <w:sz w:val="18"/>
                <w:szCs w:val="18"/>
              </w:rPr>
            </w:pPr>
          </w:p>
        </w:tc>
        <w:tc>
          <w:tcPr>
            <w:tcW w:w="1812" w:type="dxa"/>
            <w:shd w:val="clear" w:color="auto" w:fill="auto"/>
          </w:tcPr>
          <w:p w14:paraId="771BC6EF"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Baseline: 2</w:t>
            </w:r>
          </w:p>
          <w:p w14:paraId="3B771DDF" w14:textId="77777777" w:rsidR="00373E87" w:rsidRDefault="00373E87" w:rsidP="002E479D">
            <w:pPr>
              <w:rPr>
                <w:rFonts w:asciiTheme="minorHAnsi" w:hAnsiTheme="minorHAnsi" w:cstheme="minorHAnsi"/>
                <w:i/>
                <w:sz w:val="18"/>
                <w:szCs w:val="18"/>
              </w:rPr>
            </w:pPr>
          </w:p>
          <w:p w14:paraId="7FABC518" w14:textId="6FC3894C" w:rsidR="00531562" w:rsidRPr="00B25E55" w:rsidRDefault="00531562" w:rsidP="002E479D">
            <w:pPr>
              <w:rPr>
                <w:rFonts w:asciiTheme="minorHAnsi" w:hAnsiTheme="minorHAnsi" w:cstheme="minorHAnsi"/>
                <w:i/>
                <w:sz w:val="18"/>
                <w:szCs w:val="18"/>
              </w:rPr>
            </w:pPr>
            <w:r w:rsidRPr="004D6F80">
              <w:rPr>
                <w:rFonts w:asciiTheme="minorHAnsi" w:hAnsiTheme="minorHAnsi" w:cstheme="minorHAnsi"/>
                <w:iCs/>
                <w:sz w:val="18"/>
                <w:szCs w:val="18"/>
              </w:rPr>
              <w:t>Assessment to be done during MTR and TE by external consultant, using the IIRF scorecard</w:t>
            </w:r>
            <w:r w:rsidRPr="00B25E55">
              <w:rPr>
                <w:rFonts w:asciiTheme="minorHAnsi" w:hAnsiTheme="minorHAnsi" w:cstheme="minorHAnsi"/>
                <w:i/>
                <w:sz w:val="18"/>
                <w:szCs w:val="18"/>
              </w:rPr>
              <w:t>.</w:t>
            </w:r>
          </w:p>
        </w:tc>
        <w:tc>
          <w:tcPr>
            <w:tcW w:w="1310" w:type="dxa"/>
            <w:shd w:val="clear" w:color="auto" w:fill="auto"/>
          </w:tcPr>
          <w:p w14:paraId="7BB516BC"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During MTR and TE</w:t>
            </w:r>
          </w:p>
        </w:tc>
        <w:tc>
          <w:tcPr>
            <w:tcW w:w="1549" w:type="dxa"/>
            <w:shd w:val="clear" w:color="auto" w:fill="auto"/>
          </w:tcPr>
          <w:p w14:paraId="6D363596"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 xml:space="preserve">PMU </w:t>
            </w:r>
          </w:p>
          <w:p w14:paraId="53B2AF1B"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 xml:space="preserve">(OB) </w:t>
            </w:r>
          </w:p>
        </w:tc>
        <w:tc>
          <w:tcPr>
            <w:tcW w:w="1389" w:type="dxa"/>
            <w:shd w:val="clear" w:color="auto" w:fill="auto"/>
          </w:tcPr>
          <w:p w14:paraId="08F48324"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 xml:space="preserve">CCA/DRM-plans, strategies, policies, programmes  </w:t>
            </w:r>
          </w:p>
        </w:tc>
        <w:tc>
          <w:tcPr>
            <w:tcW w:w="3153" w:type="dxa"/>
            <w:shd w:val="clear" w:color="auto" w:fill="auto"/>
          </w:tcPr>
          <w:p w14:paraId="2757B7DF"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Risks: Changing government leadership at national level resulting in project delays or refocus; Limited capacities and human resources cause insufficient commitment and attention to project activities and implementation.</w:t>
            </w:r>
          </w:p>
          <w:p w14:paraId="3E9639AD" w14:textId="77777777" w:rsidR="00373E87" w:rsidRDefault="00373E87" w:rsidP="002E479D">
            <w:pPr>
              <w:rPr>
                <w:rFonts w:asciiTheme="minorHAnsi" w:hAnsiTheme="minorHAnsi" w:cstheme="minorHAnsi"/>
                <w:sz w:val="18"/>
                <w:szCs w:val="18"/>
              </w:rPr>
            </w:pPr>
          </w:p>
          <w:p w14:paraId="6B35BDE6" w14:textId="3B72CFAF"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t>Assumptions: With the support of the project, government sectors are willing and able to integrate CCA&amp;DRM in plans, programmes and budgets.</w:t>
            </w:r>
          </w:p>
        </w:tc>
      </w:tr>
      <w:tr w:rsidR="00531562" w:rsidRPr="00B25E55" w14:paraId="457D6856" w14:textId="77777777" w:rsidTr="00531562">
        <w:trPr>
          <w:trHeight w:val="278"/>
        </w:trPr>
        <w:tc>
          <w:tcPr>
            <w:tcW w:w="1276" w:type="dxa"/>
            <w:vMerge/>
            <w:shd w:val="clear" w:color="auto" w:fill="auto"/>
          </w:tcPr>
          <w:p w14:paraId="642B5FE1" w14:textId="77777777" w:rsidR="00531562" w:rsidRPr="00B25E55" w:rsidRDefault="00531562" w:rsidP="002E479D">
            <w:pPr>
              <w:rPr>
                <w:rFonts w:asciiTheme="minorHAnsi" w:hAnsiTheme="minorHAnsi" w:cstheme="minorHAnsi"/>
                <w:b/>
                <w:sz w:val="18"/>
                <w:szCs w:val="18"/>
              </w:rPr>
            </w:pPr>
          </w:p>
        </w:tc>
        <w:tc>
          <w:tcPr>
            <w:tcW w:w="1560" w:type="dxa"/>
            <w:shd w:val="clear" w:color="auto" w:fill="auto"/>
          </w:tcPr>
          <w:p w14:paraId="6F0A2595"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b/>
                <w:i/>
                <w:sz w:val="18"/>
                <w:szCs w:val="18"/>
              </w:rPr>
              <w:t>Indicator 2</w:t>
            </w:r>
          </w:p>
          <w:p w14:paraId="7350C614"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Number of direct project beneficiaries – </w:t>
            </w:r>
            <w:r w:rsidRPr="00B25E55">
              <w:rPr>
                <w:rFonts w:asciiTheme="minorHAnsi" w:hAnsiTheme="minorHAnsi" w:cstheme="minorHAnsi"/>
                <w:sz w:val="18"/>
                <w:szCs w:val="18"/>
              </w:rPr>
              <w:lastRenderedPageBreak/>
              <w:t>disaggregated by gender</w:t>
            </w:r>
          </w:p>
          <w:p w14:paraId="7CCBDE54" w14:textId="77777777" w:rsidR="00531562" w:rsidRPr="00B25E55" w:rsidRDefault="00531562" w:rsidP="002E479D">
            <w:pPr>
              <w:rPr>
                <w:rFonts w:asciiTheme="minorHAnsi" w:hAnsiTheme="minorHAnsi" w:cstheme="minorHAnsi"/>
                <w:b/>
                <w:i/>
                <w:sz w:val="18"/>
                <w:szCs w:val="18"/>
              </w:rPr>
            </w:pPr>
            <w:r w:rsidRPr="00B25E55">
              <w:rPr>
                <w:rFonts w:asciiTheme="minorHAnsi" w:hAnsiTheme="minorHAnsi" w:cstheme="minorHAnsi"/>
                <w:sz w:val="18"/>
                <w:szCs w:val="18"/>
              </w:rPr>
              <w:t xml:space="preserve"> </w:t>
            </w:r>
            <w:r w:rsidRPr="00B25E55">
              <w:rPr>
                <w:rFonts w:asciiTheme="minorHAnsi" w:hAnsiTheme="minorHAnsi" w:cstheme="minorHAnsi"/>
                <w:i/>
                <w:iCs/>
                <w:sz w:val="18"/>
                <w:szCs w:val="18"/>
              </w:rPr>
              <w:t>(Link to GEF CCA tracking tool, core indicator 1 and indicator 1.1.1)</w:t>
            </w:r>
          </w:p>
        </w:tc>
        <w:tc>
          <w:tcPr>
            <w:tcW w:w="1134" w:type="dxa"/>
          </w:tcPr>
          <w:p w14:paraId="341D4077" w14:textId="54CA8BD4"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lastRenderedPageBreak/>
              <w:t>M</w:t>
            </w:r>
            <w:r w:rsidR="00315BBA">
              <w:rPr>
                <w:rFonts w:asciiTheme="minorHAnsi" w:hAnsiTheme="minorHAnsi" w:cstheme="minorHAnsi"/>
                <w:iCs/>
                <w:sz w:val="18"/>
                <w:szCs w:val="18"/>
              </w:rPr>
              <w:t>id-term</w:t>
            </w:r>
            <w:r w:rsidRPr="00B25E55">
              <w:rPr>
                <w:rFonts w:asciiTheme="minorHAnsi" w:hAnsiTheme="minorHAnsi" w:cstheme="minorHAnsi"/>
                <w:iCs/>
                <w:sz w:val="18"/>
                <w:szCs w:val="18"/>
              </w:rPr>
              <w:t>: 2,000 people</w:t>
            </w:r>
          </w:p>
          <w:p w14:paraId="5DB2CDCE" w14:textId="77777777" w:rsidR="00315BBA" w:rsidRDefault="00315BBA" w:rsidP="002E479D">
            <w:pPr>
              <w:rPr>
                <w:rFonts w:asciiTheme="minorHAnsi" w:hAnsiTheme="minorHAnsi" w:cstheme="minorHAnsi"/>
                <w:sz w:val="18"/>
                <w:szCs w:val="18"/>
              </w:rPr>
            </w:pPr>
          </w:p>
          <w:p w14:paraId="613EEA1F" w14:textId="7963396D" w:rsidR="00531562" w:rsidRPr="00B25E55" w:rsidRDefault="00315BBA" w:rsidP="002E479D">
            <w:pPr>
              <w:rPr>
                <w:rFonts w:asciiTheme="minorHAnsi" w:hAnsiTheme="minorHAnsi" w:cstheme="minorHAnsi"/>
                <w:iCs/>
                <w:sz w:val="18"/>
                <w:szCs w:val="18"/>
              </w:rPr>
            </w:pPr>
            <w:r>
              <w:rPr>
                <w:rFonts w:asciiTheme="minorHAnsi" w:hAnsiTheme="minorHAnsi" w:cstheme="minorHAnsi"/>
                <w:sz w:val="18"/>
                <w:szCs w:val="18"/>
              </w:rPr>
              <w:lastRenderedPageBreak/>
              <w:t>End of Project</w:t>
            </w:r>
            <w:r w:rsidR="00531562" w:rsidRPr="00B25E55">
              <w:rPr>
                <w:rFonts w:asciiTheme="minorHAnsi" w:hAnsiTheme="minorHAnsi" w:cstheme="minorHAnsi"/>
                <w:iCs/>
                <w:sz w:val="18"/>
                <w:szCs w:val="18"/>
              </w:rPr>
              <w:t>: 17,500 people</w:t>
            </w:r>
          </w:p>
        </w:tc>
        <w:tc>
          <w:tcPr>
            <w:tcW w:w="1701" w:type="dxa"/>
          </w:tcPr>
          <w:p w14:paraId="45A89FBF"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lastRenderedPageBreak/>
              <w:t xml:space="preserve">The total population of the 5 project islands (17,500 people) is </w:t>
            </w:r>
            <w:r w:rsidRPr="00B25E55">
              <w:rPr>
                <w:rFonts w:asciiTheme="minorHAnsi" w:hAnsiTheme="minorHAnsi" w:cstheme="minorHAnsi"/>
                <w:iCs/>
                <w:sz w:val="18"/>
                <w:szCs w:val="18"/>
              </w:rPr>
              <w:lastRenderedPageBreak/>
              <w:t>expected to benefit from the project</w:t>
            </w:r>
          </w:p>
        </w:tc>
        <w:tc>
          <w:tcPr>
            <w:tcW w:w="1812" w:type="dxa"/>
            <w:shd w:val="clear" w:color="auto" w:fill="auto"/>
          </w:tcPr>
          <w:p w14:paraId="71053F38"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lastRenderedPageBreak/>
              <w:t>Baseline: 0</w:t>
            </w:r>
          </w:p>
          <w:p w14:paraId="6009A4D7" w14:textId="77777777" w:rsidR="00373E87" w:rsidRDefault="00373E87" w:rsidP="002E479D">
            <w:pPr>
              <w:rPr>
                <w:rFonts w:asciiTheme="minorHAnsi" w:hAnsiTheme="minorHAnsi" w:cstheme="minorHAnsi"/>
                <w:iCs/>
                <w:sz w:val="18"/>
                <w:szCs w:val="18"/>
              </w:rPr>
            </w:pPr>
          </w:p>
          <w:p w14:paraId="71574991" w14:textId="7F26E8C0" w:rsidR="00531562" w:rsidRPr="00B25E55" w:rsidRDefault="00373E87" w:rsidP="002E479D">
            <w:pPr>
              <w:rPr>
                <w:rFonts w:asciiTheme="minorHAnsi" w:hAnsiTheme="minorHAnsi" w:cstheme="minorHAnsi"/>
                <w:iCs/>
                <w:sz w:val="18"/>
                <w:szCs w:val="18"/>
              </w:rPr>
            </w:pPr>
            <w:r>
              <w:rPr>
                <w:rFonts w:asciiTheme="minorHAnsi" w:hAnsiTheme="minorHAnsi" w:cstheme="minorHAnsi"/>
                <w:iCs/>
                <w:sz w:val="18"/>
                <w:szCs w:val="18"/>
              </w:rPr>
              <w:t xml:space="preserve">Census information collected. </w:t>
            </w:r>
            <w:r w:rsidR="00531562" w:rsidRPr="00B25E55">
              <w:rPr>
                <w:rFonts w:asciiTheme="minorHAnsi" w:hAnsiTheme="minorHAnsi" w:cstheme="minorHAnsi"/>
                <w:iCs/>
                <w:sz w:val="18"/>
                <w:szCs w:val="18"/>
              </w:rPr>
              <w:t xml:space="preserve">The PMU </w:t>
            </w:r>
            <w:r w:rsidR="00531562" w:rsidRPr="00B25E55">
              <w:rPr>
                <w:rFonts w:asciiTheme="minorHAnsi" w:hAnsiTheme="minorHAnsi" w:cstheme="minorHAnsi"/>
                <w:iCs/>
                <w:sz w:val="18"/>
                <w:szCs w:val="18"/>
              </w:rPr>
              <w:lastRenderedPageBreak/>
              <w:t xml:space="preserve">will collect and compile information continuously from project reports. </w:t>
            </w:r>
          </w:p>
        </w:tc>
        <w:tc>
          <w:tcPr>
            <w:tcW w:w="1310" w:type="dxa"/>
            <w:shd w:val="clear" w:color="auto" w:fill="auto"/>
          </w:tcPr>
          <w:p w14:paraId="3CAE3431"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lastRenderedPageBreak/>
              <w:t>Annually</w:t>
            </w:r>
          </w:p>
        </w:tc>
        <w:tc>
          <w:tcPr>
            <w:tcW w:w="1549" w:type="dxa"/>
            <w:shd w:val="clear" w:color="auto" w:fill="auto"/>
          </w:tcPr>
          <w:p w14:paraId="021500AA"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PMU</w:t>
            </w:r>
          </w:p>
          <w:p w14:paraId="7AC72A75"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(MISE, MELAD, islands support officers)</w:t>
            </w:r>
          </w:p>
        </w:tc>
        <w:tc>
          <w:tcPr>
            <w:tcW w:w="1389" w:type="dxa"/>
            <w:shd w:val="clear" w:color="auto" w:fill="auto"/>
          </w:tcPr>
          <w:p w14:paraId="45B4CD42" w14:textId="78735A1D"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Reports/ records of islands technical </w:t>
            </w:r>
            <w:r w:rsidRPr="00B25E55">
              <w:rPr>
                <w:rFonts w:asciiTheme="minorHAnsi" w:hAnsiTheme="minorHAnsi" w:cstheme="minorHAnsi"/>
                <w:sz w:val="18"/>
                <w:szCs w:val="18"/>
              </w:rPr>
              <w:lastRenderedPageBreak/>
              <w:t>support officers</w:t>
            </w:r>
            <w:r>
              <w:rPr>
                <w:rFonts w:asciiTheme="minorHAnsi" w:hAnsiTheme="minorHAnsi" w:cstheme="minorHAnsi"/>
                <w:sz w:val="18"/>
                <w:szCs w:val="18"/>
              </w:rPr>
              <w:t>,</w:t>
            </w:r>
            <w:r w:rsidRPr="00B25E55">
              <w:rPr>
                <w:rFonts w:asciiTheme="minorHAnsi" w:hAnsiTheme="minorHAnsi" w:cstheme="minorHAnsi"/>
                <w:sz w:val="18"/>
                <w:szCs w:val="18"/>
              </w:rPr>
              <w:t xml:space="preserve"> project reports from line ministries (MISE, MELAD)</w:t>
            </w:r>
          </w:p>
          <w:p w14:paraId="44332608" w14:textId="77777777" w:rsidR="00531562" w:rsidRPr="00B25E55" w:rsidRDefault="00531562" w:rsidP="002E479D">
            <w:pPr>
              <w:rPr>
                <w:rFonts w:asciiTheme="minorHAnsi" w:hAnsiTheme="minorHAnsi" w:cstheme="minorHAnsi"/>
                <w:iCs/>
                <w:sz w:val="18"/>
                <w:szCs w:val="18"/>
              </w:rPr>
            </w:pPr>
          </w:p>
        </w:tc>
        <w:tc>
          <w:tcPr>
            <w:tcW w:w="3153" w:type="dxa"/>
            <w:shd w:val="clear" w:color="auto" w:fill="auto"/>
          </w:tcPr>
          <w:p w14:paraId="7946DE90" w14:textId="09313BB8"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 xml:space="preserve">Risks: Climate-induced disasters such as </w:t>
            </w:r>
            <w:r w:rsidR="00373E87">
              <w:rPr>
                <w:rFonts w:asciiTheme="minorHAnsi" w:hAnsiTheme="minorHAnsi" w:cstheme="minorHAnsi"/>
                <w:sz w:val="18"/>
                <w:szCs w:val="18"/>
              </w:rPr>
              <w:t xml:space="preserve">cyclones, </w:t>
            </w:r>
            <w:r w:rsidRPr="00B25E55">
              <w:rPr>
                <w:rFonts w:asciiTheme="minorHAnsi" w:hAnsiTheme="minorHAnsi" w:cstheme="minorHAnsi"/>
                <w:sz w:val="18"/>
                <w:szCs w:val="18"/>
              </w:rPr>
              <w:t>drought and flooding will disrupt or delay the project.</w:t>
            </w:r>
          </w:p>
          <w:p w14:paraId="5497BEBC" w14:textId="77777777" w:rsidR="00373E87" w:rsidRDefault="00373E87" w:rsidP="002E479D">
            <w:pPr>
              <w:rPr>
                <w:rFonts w:asciiTheme="minorHAnsi" w:hAnsiTheme="minorHAnsi" w:cstheme="minorHAnsi"/>
                <w:sz w:val="18"/>
                <w:szCs w:val="18"/>
              </w:rPr>
            </w:pPr>
          </w:p>
          <w:p w14:paraId="2ED53C77" w14:textId="39F3AF45"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lastRenderedPageBreak/>
              <w:t>Assumptions: Ownership and involvement of communities and local government in the target areas are committed to participating in the project and adopting climate-resilient technologies and practices.</w:t>
            </w:r>
          </w:p>
        </w:tc>
      </w:tr>
      <w:tr w:rsidR="00531562" w:rsidRPr="00B25E55" w14:paraId="452B82FD" w14:textId="77777777" w:rsidTr="00531562">
        <w:trPr>
          <w:trHeight w:val="424"/>
        </w:trPr>
        <w:tc>
          <w:tcPr>
            <w:tcW w:w="1276" w:type="dxa"/>
            <w:vMerge w:val="restart"/>
            <w:shd w:val="clear" w:color="auto" w:fill="auto"/>
          </w:tcPr>
          <w:p w14:paraId="7718938A" w14:textId="77777777" w:rsidR="00531562" w:rsidRDefault="00531562" w:rsidP="002E479D">
            <w:pPr>
              <w:rPr>
                <w:rFonts w:asciiTheme="minorHAnsi" w:hAnsiTheme="minorHAnsi" w:cstheme="minorHAnsi"/>
                <w:b/>
                <w:sz w:val="18"/>
                <w:szCs w:val="18"/>
              </w:rPr>
            </w:pPr>
            <w:r w:rsidRPr="00B25E55">
              <w:rPr>
                <w:rFonts w:asciiTheme="minorHAnsi" w:hAnsiTheme="minorHAnsi" w:cstheme="minorHAnsi"/>
                <w:b/>
                <w:sz w:val="18"/>
                <w:szCs w:val="18"/>
              </w:rPr>
              <w:lastRenderedPageBreak/>
              <w:t>Project Outcome 1</w:t>
            </w:r>
            <w:r>
              <w:rPr>
                <w:rFonts w:asciiTheme="minorHAnsi" w:hAnsiTheme="minorHAnsi" w:cstheme="minorHAnsi"/>
                <w:b/>
                <w:sz w:val="18"/>
                <w:szCs w:val="18"/>
              </w:rPr>
              <w:t xml:space="preserve"> </w:t>
            </w:r>
            <w:r w:rsidRPr="0055629F">
              <w:rPr>
                <w:rFonts w:asciiTheme="minorHAnsi" w:hAnsiTheme="minorHAnsi" w:cstheme="minorHAnsi"/>
                <w:bCs/>
                <w:sz w:val="18"/>
                <w:szCs w:val="18"/>
              </w:rPr>
              <w:t>Capacities of national government institutions and personnel strengthened on mainstreaming climate and disaster risks, supporting the operationalization of the Kiribati Joint Implementation Plan for Climate Change and Disaster Risk Management 2014-2023 (KJIP)</w:t>
            </w:r>
            <w:r w:rsidRPr="0055629F">
              <w:rPr>
                <w:rFonts w:asciiTheme="minorHAnsi" w:hAnsiTheme="minorHAnsi" w:cstheme="minorHAnsi"/>
                <w:b/>
                <w:sz w:val="18"/>
                <w:szCs w:val="18"/>
              </w:rPr>
              <w:t xml:space="preserve">  </w:t>
            </w:r>
          </w:p>
          <w:p w14:paraId="04E10F58" w14:textId="77777777" w:rsidR="00531562" w:rsidRPr="00B25E55" w:rsidRDefault="00531562" w:rsidP="002E479D">
            <w:pPr>
              <w:rPr>
                <w:rFonts w:asciiTheme="minorHAnsi" w:hAnsiTheme="minorHAnsi" w:cstheme="minorHAnsi"/>
                <w:b/>
                <w:sz w:val="18"/>
                <w:szCs w:val="18"/>
              </w:rPr>
            </w:pPr>
          </w:p>
          <w:p w14:paraId="49166056" w14:textId="77777777" w:rsidR="00531562" w:rsidRPr="00B25E55" w:rsidRDefault="00531562" w:rsidP="002E479D">
            <w:pPr>
              <w:rPr>
                <w:rFonts w:asciiTheme="minorHAnsi" w:hAnsiTheme="minorHAnsi" w:cstheme="minorHAnsi"/>
                <w:b/>
                <w:sz w:val="18"/>
                <w:szCs w:val="18"/>
              </w:rPr>
            </w:pPr>
          </w:p>
        </w:tc>
        <w:tc>
          <w:tcPr>
            <w:tcW w:w="1560" w:type="dxa"/>
            <w:shd w:val="clear" w:color="auto" w:fill="auto"/>
          </w:tcPr>
          <w:p w14:paraId="7A7A9403"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b/>
                <w:i/>
                <w:sz w:val="18"/>
                <w:szCs w:val="18"/>
              </w:rPr>
              <w:t>Indicator 3</w:t>
            </w:r>
            <w:r w:rsidRPr="00B25E55">
              <w:rPr>
                <w:rFonts w:asciiTheme="minorHAnsi" w:hAnsiTheme="minorHAnsi" w:cstheme="minorHAnsi"/>
                <w:sz w:val="18"/>
                <w:szCs w:val="18"/>
              </w:rPr>
              <w:t xml:space="preserve"> </w:t>
            </w:r>
          </w:p>
          <w:p w14:paraId="4B8D2FF3"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Number of legal frameworks and plans mainstreaming CCA&amp;DRM, including gender from a CCA/DRM-perspective</w:t>
            </w:r>
          </w:p>
          <w:p w14:paraId="027556AC" w14:textId="77777777" w:rsidR="00531562" w:rsidRPr="00B25E55" w:rsidRDefault="00531562" w:rsidP="002E479D">
            <w:pPr>
              <w:rPr>
                <w:rFonts w:asciiTheme="minorHAnsi" w:hAnsiTheme="minorHAnsi" w:cstheme="minorHAnsi"/>
                <w:i/>
                <w:iCs/>
                <w:sz w:val="18"/>
                <w:szCs w:val="18"/>
              </w:rPr>
            </w:pPr>
            <w:r w:rsidRPr="00B25E55">
              <w:rPr>
                <w:rFonts w:asciiTheme="minorHAnsi" w:hAnsiTheme="minorHAnsi" w:cstheme="minorHAnsi"/>
                <w:i/>
                <w:iCs/>
                <w:sz w:val="18"/>
                <w:szCs w:val="18"/>
              </w:rPr>
              <w:t>(Link to GEF CCA tracking tool, core indicator 3 and indicator 2.1.1)</w:t>
            </w:r>
          </w:p>
          <w:p w14:paraId="6A8AAC58" w14:textId="77777777" w:rsidR="00531562" w:rsidRPr="00B25E55" w:rsidRDefault="00531562" w:rsidP="002E479D">
            <w:pPr>
              <w:rPr>
                <w:rFonts w:asciiTheme="minorHAnsi" w:hAnsiTheme="minorHAnsi" w:cstheme="minorHAnsi"/>
                <w:sz w:val="18"/>
                <w:szCs w:val="18"/>
              </w:rPr>
            </w:pPr>
          </w:p>
        </w:tc>
        <w:tc>
          <w:tcPr>
            <w:tcW w:w="1134" w:type="dxa"/>
          </w:tcPr>
          <w:p w14:paraId="65029E16" w14:textId="29DD683A"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M</w:t>
            </w:r>
            <w:r w:rsidR="00315BBA">
              <w:rPr>
                <w:rFonts w:asciiTheme="minorHAnsi" w:hAnsiTheme="minorHAnsi" w:cstheme="minorHAnsi"/>
                <w:sz w:val="18"/>
                <w:szCs w:val="18"/>
              </w:rPr>
              <w:t>id-term</w:t>
            </w:r>
            <w:r w:rsidRPr="00B25E55">
              <w:rPr>
                <w:rFonts w:asciiTheme="minorHAnsi" w:hAnsiTheme="minorHAnsi" w:cstheme="minorHAnsi"/>
                <w:sz w:val="18"/>
                <w:szCs w:val="18"/>
              </w:rPr>
              <w:t>: 8</w:t>
            </w:r>
          </w:p>
          <w:p w14:paraId="307794F9" w14:textId="77777777" w:rsidR="00531562" w:rsidRPr="00B25E55" w:rsidRDefault="00531562" w:rsidP="002E479D">
            <w:pPr>
              <w:rPr>
                <w:rFonts w:asciiTheme="minorHAnsi" w:hAnsiTheme="minorHAnsi" w:cstheme="minorHAnsi"/>
                <w:i/>
                <w:sz w:val="18"/>
                <w:szCs w:val="18"/>
              </w:rPr>
            </w:pPr>
          </w:p>
          <w:p w14:paraId="769AEC45" w14:textId="2DF43983" w:rsidR="00531562" w:rsidRPr="00B25E55" w:rsidRDefault="00315BBA" w:rsidP="002E479D">
            <w:pPr>
              <w:rPr>
                <w:rFonts w:asciiTheme="minorHAnsi" w:hAnsiTheme="minorHAnsi" w:cstheme="minorHAnsi"/>
                <w:sz w:val="18"/>
                <w:szCs w:val="18"/>
              </w:rPr>
            </w:pPr>
            <w:r>
              <w:rPr>
                <w:rFonts w:asciiTheme="minorHAnsi" w:hAnsiTheme="minorHAnsi" w:cstheme="minorHAnsi"/>
                <w:sz w:val="18"/>
                <w:szCs w:val="18"/>
              </w:rPr>
              <w:t>End of Project</w:t>
            </w:r>
            <w:r w:rsidR="00531562" w:rsidRPr="00B25E55">
              <w:rPr>
                <w:rFonts w:asciiTheme="minorHAnsi" w:hAnsiTheme="minorHAnsi" w:cstheme="minorHAnsi"/>
                <w:sz w:val="18"/>
                <w:szCs w:val="18"/>
              </w:rPr>
              <w:t>: 9</w:t>
            </w:r>
          </w:p>
          <w:p w14:paraId="30670EC6"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At least 4 MSPs </w:t>
            </w:r>
          </w:p>
          <w:p w14:paraId="7CAE9792"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At least 4 MOPs </w:t>
            </w:r>
          </w:p>
          <w:p w14:paraId="50F9AD7B"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At least 1 legal framework </w:t>
            </w:r>
          </w:p>
          <w:p w14:paraId="158121D3" w14:textId="77777777" w:rsidR="00531562" w:rsidRPr="00B25E55" w:rsidRDefault="00531562" w:rsidP="002E479D">
            <w:pPr>
              <w:rPr>
                <w:rFonts w:asciiTheme="minorHAnsi" w:hAnsiTheme="minorHAnsi" w:cstheme="minorHAnsi"/>
                <w:i/>
                <w:sz w:val="18"/>
                <w:szCs w:val="18"/>
              </w:rPr>
            </w:pPr>
          </w:p>
        </w:tc>
        <w:tc>
          <w:tcPr>
            <w:tcW w:w="1701" w:type="dxa"/>
          </w:tcPr>
          <w:p w14:paraId="15FB62D6"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iCs/>
                <w:sz w:val="18"/>
                <w:szCs w:val="18"/>
              </w:rPr>
              <w:t xml:space="preserve">During PPG, CCA/DRM were not integrated in any Ministerial Strategic Plans (MSPs), Ministerial Operational Plans (MOPs) or legal frameworks. The project will support and demonstrate this in cooperation with selected ministries.  </w:t>
            </w:r>
          </w:p>
        </w:tc>
        <w:tc>
          <w:tcPr>
            <w:tcW w:w="1812" w:type="dxa"/>
            <w:shd w:val="clear" w:color="auto" w:fill="auto"/>
          </w:tcPr>
          <w:p w14:paraId="680B74A5" w14:textId="77777777" w:rsidR="00531562" w:rsidRPr="00590A73" w:rsidRDefault="00531562" w:rsidP="002E479D">
            <w:pPr>
              <w:rPr>
                <w:rFonts w:asciiTheme="minorHAnsi" w:hAnsiTheme="minorHAnsi" w:cstheme="minorHAnsi"/>
                <w:iCs/>
                <w:sz w:val="18"/>
                <w:szCs w:val="18"/>
              </w:rPr>
            </w:pPr>
            <w:r w:rsidRPr="00590A73">
              <w:rPr>
                <w:rFonts w:asciiTheme="minorHAnsi" w:hAnsiTheme="minorHAnsi" w:cstheme="minorHAnsi"/>
                <w:iCs/>
                <w:sz w:val="18"/>
                <w:szCs w:val="18"/>
              </w:rPr>
              <w:t>Baseline: 0</w:t>
            </w:r>
          </w:p>
          <w:p w14:paraId="44FCD05B" w14:textId="77777777" w:rsidR="00373E87" w:rsidRDefault="00373E87" w:rsidP="002E479D">
            <w:pPr>
              <w:rPr>
                <w:rFonts w:asciiTheme="minorHAnsi" w:hAnsiTheme="minorHAnsi" w:cstheme="minorHAnsi"/>
                <w:iCs/>
                <w:sz w:val="18"/>
                <w:szCs w:val="18"/>
              </w:rPr>
            </w:pPr>
          </w:p>
          <w:p w14:paraId="1A86D408" w14:textId="07E3B0A8"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The MTR and TE will assess this indicator by reviewing MSPs, MOPs, and legal frameworks where CCA/DRM (including gender-aspects) has been mainstreamed through support from the project.</w:t>
            </w:r>
          </w:p>
        </w:tc>
        <w:tc>
          <w:tcPr>
            <w:tcW w:w="1310" w:type="dxa"/>
            <w:shd w:val="clear" w:color="auto" w:fill="auto"/>
          </w:tcPr>
          <w:p w14:paraId="4180F493"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During MTR and TE </w:t>
            </w:r>
          </w:p>
        </w:tc>
        <w:tc>
          <w:tcPr>
            <w:tcW w:w="1549" w:type="dxa"/>
            <w:shd w:val="clear" w:color="auto" w:fill="auto"/>
          </w:tcPr>
          <w:p w14:paraId="0B3371B0"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PMU</w:t>
            </w:r>
          </w:p>
          <w:p w14:paraId="4F9D2EF3"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iCs/>
                <w:sz w:val="18"/>
                <w:szCs w:val="18"/>
              </w:rPr>
              <w:t>(OB)</w:t>
            </w:r>
          </w:p>
        </w:tc>
        <w:tc>
          <w:tcPr>
            <w:tcW w:w="1389" w:type="dxa"/>
            <w:shd w:val="clear" w:color="auto" w:fill="auto"/>
          </w:tcPr>
          <w:p w14:paraId="5C1EFB17"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Legal review (MJ)</w:t>
            </w:r>
          </w:p>
          <w:p w14:paraId="2B9380E4"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MSPs and MOPs from selected ministries, CCA/DRM mainstreaming report </w:t>
            </w:r>
          </w:p>
        </w:tc>
        <w:tc>
          <w:tcPr>
            <w:tcW w:w="3153" w:type="dxa"/>
            <w:shd w:val="clear" w:color="auto" w:fill="auto"/>
          </w:tcPr>
          <w:p w14:paraId="54C47502"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Risks: Changing government leadership at national and local level resulting in project delays or refocus; Limited capacities and human resources cause insufficient commitment and attention to project activities and implementation.</w:t>
            </w:r>
          </w:p>
          <w:p w14:paraId="72EFED44" w14:textId="77777777" w:rsidR="00373E87" w:rsidRDefault="00373E87" w:rsidP="002E479D">
            <w:pPr>
              <w:rPr>
                <w:rFonts w:asciiTheme="minorHAnsi" w:hAnsiTheme="minorHAnsi" w:cstheme="minorHAnsi"/>
                <w:sz w:val="18"/>
                <w:szCs w:val="18"/>
              </w:rPr>
            </w:pPr>
          </w:p>
          <w:p w14:paraId="0FC9A0D3" w14:textId="29A325DA"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Assumptions: Government sectors are willing to integrate CCA&amp;DRM in legal frameworks, strategic and operational plans</w:t>
            </w:r>
          </w:p>
        </w:tc>
      </w:tr>
      <w:tr w:rsidR="00531562" w:rsidRPr="00B25E55" w14:paraId="4D63E702" w14:textId="77777777" w:rsidTr="00531562">
        <w:trPr>
          <w:trHeight w:val="424"/>
        </w:trPr>
        <w:tc>
          <w:tcPr>
            <w:tcW w:w="1276" w:type="dxa"/>
            <w:vMerge/>
            <w:shd w:val="clear" w:color="auto" w:fill="auto"/>
          </w:tcPr>
          <w:p w14:paraId="314CF090" w14:textId="77777777" w:rsidR="00531562" w:rsidRPr="00B25E55" w:rsidRDefault="00531562" w:rsidP="002E479D">
            <w:pPr>
              <w:rPr>
                <w:rFonts w:asciiTheme="minorHAnsi" w:hAnsiTheme="minorHAnsi" w:cstheme="minorHAnsi"/>
                <w:b/>
                <w:sz w:val="18"/>
                <w:szCs w:val="18"/>
              </w:rPr>
            </w:pPr>
          </w:p>
        </w:tc>
        <w:tc>
          <w:tcPr>
            <w:tcW w:w="1560" w:type="dxa"/>
            <w:shd w:val="clear" w:color="auto" w:fill="auto"/>
          </w:tcPr>
          <w:p w14:paraId="6FB5972E"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b/>
                <w:i/>
                <w:sz w:val="18"/>
                <w:szCs w:val="18"/>
              </w:rPr>
              <w:t>Indicator 4</w:t>
            </w:r>
            <w:r w:rsidRPr="00B25E55">
              <w:rPr>
                <w:rFonts w:asciiTheme="minorHAnsi" w:hAnsiTheme="minorHAnsi" w:cstheme="minorHAnsi"/>
                <w:sz w:val="18"/>
                <w:szCs w:val="18"/>
              </w:rPr>
              <w:t xml:space="preserve"> </w:t>
            </w:r>
          </w:p>
          <w:p w14:paraId="2475BBDE"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Number of people trained at national level (KNEG and line ministries) regarding climate change impacts and appropriate adaptation responses</w:t>
            </w:r>
          </w:p>
          <w:p w14:paraId="53B50CBD" w14:textId="77777777" w:rsidR="00531562" w:rsidRPr="00B25E55" w:rsidRDefault="00531562" w:rsidP="002E479D">
            <w:pPr>
              <w:rPr>
                <w:rFonts w:asciiTheme="minorHAnsi" w:hAnsiTheme="minorHAnsi" w:cstheme="minorHAnsi"/>
                <w:i/>
                <w:iCs/>
                <w:sz w:val="18"/>
                <w:szCs w:val="18"/>
              </w:rPr>
            </w:pPr>
            <w:r w:rsidRPr="00B25E55">
              <w:rPr>
                <w:rFonts w:asciiTheme="minorHAnsi" w:hAnsiTheme="minorHAnsi" w:cstheme="minorHAnsi"/>
                <w:i/>
                <w:iCs/>
                <w:sz w:val="18"/>
                <w:szCs w:val="18"/>
              </w:rPr>
              <w:t xml:space="preserve">(Link to GEF CCA tracking tool, core indicator 4 </w:t>
            </w:r>
            <w:r w:rsidRPr="00B25E55">
              <w:rPr>
                <w:rFonts w:asciiTheme="minorHAnsi" w:hAnsiTheme="minorHAnsi" w:cstheme="minorHAnsi"/>
                <w:i/>
                <w:iCs/>
                <w:sz w:val="18"/>
                <w:szCs w:val="18"/>
              </w:rPr>
              <w:lastRenderedPageBreak/>
              <w:t>and indicator 2.3.1)</w:t>
            </w:r>
          </w:p>
        </w:tc>
        <w:tc>
          <w:tcPr>
            <w:tcW w:w="1134" w:type="dxa"/>
          </w:tcPr>
          <w:p w14:paraId="63B68760" w14:textId="0D4F1229"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lastRenderedPageBreak/>
              <w:t>M</w:t>
            </w:r>
            <w:r w:rsidR="00315BBA">
              <w:rPr>
                <w:rFonts w:asciiTheme="minorHAnsi" w:hAnsiTheme="minorHAnsi" w:cstheme="minorHAnsi"/>
                <w:iCs/>
                <w:sz w:val="18"/>
                <w:szCs w:val="18"/>
              </w:rPr>
              <w:t>id-term</w:t>
            </w:r>
            <w:r w:rsidRPr="00B25E55">
              <w:rPr>
                <w:rFonts w:asciiTheme="minorHAnsi" w:hAnsiTheme="minorHAnsi" w:cstheme="minorHAnsi"/>
                <w:iCs/>
                <w:sz w:val="18"/>
                <w:szCs w:val="18"/>
              </w:rPr>
              <w:t>: 50</w:t>
            </w:r>
          </w:p>
          <w:p w14:paraId="6C744A1C" w14:textId="77777777" w:rsidR="00531562" w:rsidRPr="00B25E55" w:rsidRDefault="00531562" w:rsidP="002E479D">
            <w:pPr>
              <w:rPr>
                <w:rFonts w:asciiTheme="minorHAnsi" w:hAnsiTheme="minorHAnsi" w:cstheme="minorHAnsi"/>
                <w:iCs/>
                <w:sz w:val="18"/>
                <w:szCs w:val="18"/>
              </w:rPr>
            </w:pPr>
          </w:p>
          <w:p w14:paraId="444C0504" w14:textId="00B5AD6B" w:rsidR="00531562" w:rsidRPr="00B25E55" w:rsidRDefault="00315BBA" w:rsidP="002E479D">
            <w:pPr>
              <w:rPr>
                <w:rFonts w:asciiTheme="minorHAnsi" w:hAnsiTheme="minorHAnsi" w:cstheme="minorHAnsi"/>
                <w:iCs/>
                <w:sz w:val="18"/>
                <w:szCs w:val="18"/>
              </w:rPr>
            </w:pPr>
            <w:r>
              <w:rPr>
                <w:rFonts w:asciiTheme="minorHAnsi" w:hAnsiTheme="minorHAnsi" w:cstheme="minorHAnsi"/>
                <w:sz w:val="18"/>
                <w:szCs w:val="18"/>
              </w:rPr>
              <w:t>End of Project</w:t>
            </w:r>
            <w:r w:rsidR="00531562" w:rsidRPr="00B25E55">
              <w:rPr>
                <w:rFonts w:asciiTheme="minorHAnsi" w:hAnsiTheme="minorHAnsi" w:cstheme="minorHAnsi"/>
                <w:iCs/>
                <w:sz w:val="18"/>
                <w:szCs w:val="18"/>
              </w:rPr>
              <w:t xml:space="preserve">: </w:t>
            </w:r>
            <w:r>
              <w:rPr>
                <w:rFonts w:asciiTheme="minorHAnsi" w:hAnsiTheme="minorHAnsi" w:cstheme="minorHAnsi"/>
                <w:iCs/>
                <w:sz w:val="18"/>
                <w:szCs w:val="18"/>
              </w:rPr>
              <w:t>50</w:t>
            </w:r>
          </w:p>
        </w:tc>
        <w:tc>
          <w:tcPr>
            <w:tcW w:w="1701" w:type="dxa"/>
          </w:tcPr>
          <w:p w14:paraId="33693336"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During PPG, KNEG expressed the need for a common CCA/DRM- training (including gender-aspects). The project targets the KNEG and key personnel from line ministries involved   in project activities.</w:t>
            </w:r>
          </w:p>
        </w:tc>
        <w:tc>
          <w:tcPr>
            <w:tcW w:w="1812" w:type="dxa"/>
            <w:shd w:val="clear" w:color="auto" w:fill="auto"/>
          </w:tcPr>
          <w:p w14:paraId="10C7ACF8" w14:textId="77777777" w:rsidR="004D6F80" w:rsidRDefault="004D6F80" w:rsidP="002E479D">
            <w:pPr>
              <w:rPr>
                <w:rFonts w:asciiTheme="minorHAnsi" w:hAnsiTheme="minorHAnsi" w:cstheme="minorHAnsi"/>
                <w:iCs/>
                <w:sz w:val="18"/>
                <w:szCs w:val="18"/>
              </w:rPr>
            </w:pPr>
            <w:r>
              <w:rPr>
                <w:rFonts w:asciiTheme="minorHAnsi" w:hAnsiTheme="minorHAnsi" w:cstheme="minorHAnsi"/>
                <w:iCs/>
                <w:sz w:val="18"/>
                <w:szCs w:val="18"/>
              </w:rPr>
              <w:t>Baseline: to be determined project year 1</w:t>
            </w:r>
          </w:p>
          <w:p w14:paraId="65DE6067" w14:textId="20D46F89"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 xml:space="preserve">While some KNEG-members have received CCA/DRM-training, a common level of CCA/DRM understanding (including gender aspects) will benefit the KNEG and key counterparts. Indicator will be reviewed against </w:t>
            </w:r>
            <w:r w:rsidRPr="00B25E55">
              <w:rPr>
                <w:rFonts w:asciiTheme="minorHAnsi" w:hAnsiTheme="minorHAnsi" w:cstheme="minorHAnsi"/>
                <w:iCs/>
                <w:sz w:val="18"/>
                <w:szCs w:val="18"/>
              </w:rPr>
              <w:lastRenderedPageBreak/>
              <w:t>training material and reports</w:t>
            </w:r>
          </w:p>
          <w:p w14:paraId="1F253BB1" w14:textId="77777777" w:rsidR="00531562" w:rsidRPr="00B25E55" w:rsidRDefault="00531562" w:rsidP="002E479D">
            <w:pPr>
              <w:rPr>
                <w:rFonts w:asciiTheme="minorHAnsi" w:hAnsiTheme="minorHAnsi" w:cstheme="minorHAnsi"/>
                <w:iCs/>
                <w:sz w:val="18"/>
                <w:szCs w:val="18"/>
              </w:rPr>
            </w:pPr>
          </w:p>
          <w:p w14:paraId="726FBAD5" w14:textId="77777777" w:rsidR="00531562" w:rsidRPr="00B25E55" w:rsidRDefault="00531562" w:rsidP="002E479D">
            <w:pPr>
              <w:rPr>
                <w:rFonts w:asciiTheme="minorHAnsi" w:hAnsiTheme="minorHAnsi" w:cstheme="minorHAnsi"/>
                <w:iCs/>
                <w:sz w:val="18"/>
                <w:szCs w:val="18"/>
              </w:rPr>
            </w:pPr>
          </w:p>
        </w:tc>
        <w:tc>
          <w:tcPr>
            <w:tcW w:w="1310" w:type="dxa"/>
            <w:shd w:val="clear" w:color="auto" w:fill="auto"/>
          </w:tcPr>
          <w:p w14:paraId="435F6CCC"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lastRenderedPageBreak/>
              <w:t>During MTR and TE</w:t>
            </w:r>
          </w:p>
        </w:tc>
        <w:tc>
          <w:tcPr>
            <w:tcW w:w="1549" w:type="dxa"/>
            <w:shd w:val="clear" w:color="auto" w:fill="auto"/>
          </w:tcPr>
          <w:p w14:paraId="3EDDABD8"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 xml:space="preserve">PMU </w:t>
            </w:r>
          </w:p>
          <w:p w14:paraId="59166039"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(OB)</w:t>
            </w:r>
          </w:p>
        </w:tc>
        <w:tc>
          <w:tcPr>
            <w:tcW w:w="1389" w:type="dxa"/>
            <w:shd w:val="clear" w:color="auto" w:fill="auto"/>
          </w:tcPr>
          <w:p w14:paraId="4A7653FB"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 xml:space="preserve">Consultant training reports </w:t>
            </w:r>
          </w:p>
        </w:tc>
        <w:tc>
          <w:tcPr>
            <w:tcW w:w="3153" w:type="dxa"/>
            <w:shd w:val="clear" w:color="auto" w:fill="auto"/>
          </w:tcPr>
          <w:p w14:paraId="3880A5E4"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Risks:  Changing government leadership at national and local level resulting in project delays or refocus; Government staff and KNEG/committee membership turnover in terms of retaining capacity/knowledge.</w:t>
            </w:r>
          </w:p>
          <w:p w14:paraId="5F45A5AC" w14:textId="77777777" w:rsidR="00373E87" w:rsidRDefault="00373E87" w:rsidP="002E479D">
            <w:pPr>
              <w:rPr>
                <w:rFonts w:asciiTheme="minorHAnsi" w:hAnsiTheme="minorHAnsi" w:cstheme="minorHAnsi"/>
                <w:sz w:val="18"/>
                <w:szCs w:val="18"/>
              </w:rPr>
            </w:pPr>
          </w:p>
          <w:p w14:paraId="3A68F046" w14:textId="44E6A49B"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Assumptions: With the support of the Project, OB NSPD, KNEG and line ministries are able to enhance CCA capacities </w:t>
            </w:r>
          </w:p>
          <w:p w14:paraId="66D67C1A" w14:textId="77777777" w:rsidR="00531562" w:rsidRPr="00B25E55" w:rsidRDefault="00531562" w:rsidP="002E479D">
            <w:pPr>
              <w:rPr>
                <w:rFonts w:asciiTheme="minorHAnsi" w:hAnsiTheme="minorHAnsi" w:cstheme="minorHAnsi"/>
                <w:sz w:val="18"/>
                <w:szCs w:val="18"/>
              </w:rPr>
            </w:pPr>
          </w:p>
        </w:tc>
      </w:tr>
      <w:tr w:rsidR="00531562" w:rsidRPr="00B25E55" w14:paraId="578D768F" w14:textId="77777777" w:rsidTr="00531562">
        <w:trPr>
          <w:trHeight w:val="424"/>
        </w:trPr>
        <w:tc>
          <w:tcPr>
            <w:tcW w:w="1276" w:type="dxa"/>
            <w:vMerge/>
            <w:shd w:val="clear" w:color="auto" w:fill="auto"/>
          </w:tcPr>
          <w:p w14:paraId="0CA21158" w14:textId="77777777" w:rsidR="00531562" w:rsidRPr="00B25E55" w:rsidRDefault="00531562" w:rsidP="002E479D">
            <w:pPr>
              <w:rPr>
                <w:rFonts w:asciiTheme="minorHAnsi" w:hAnsiTheme="minorHAnsi" w:cstheme="minorHAnsi"/>
                <w:b/>
                <w:sz w:val="18"/>
                <w:szCs w:val="18"/>
              </w:rPr>
            </w:pPr>
          </w:p>
        </w:tc>
        <w:tc>
          <w:tcPr>
            <w:tcW w:w="1560" w:type="dxa"/>
            <w:shd w:val="clear" w:color="auto" w:fill="auto"/>
          </w:tcPr>
          <w:p w14:paraId="408019BC" w14:textId="77777777" w:rsidR="00531562" w:rsidRPr="00B25E55" w:rsidRDefault="00531562" w:rsidP="002E479D">
            <w:pPr>
              <w:rPr>
                <w:rFonts w:asciiTheme="minorHAnsi" w:hAnsiTheme="minorHAnsi" w:cstheme="minorHAnsi"/>
                <w:b/>
                <w:bCs/>
                <w:sz w:val="18"/>
                <w:szCs w:val="18"/>
              </w:rPr>
            </w:pPr>
            <w:r w:rsidRPr="00B25E55">
              <w:rPr>
                <w:rFonts w:asciiTheme="minorHAnsi" w:hAnsiTheme="minorHAnsi" w:cstheme="minorHAnsi"/>
                <w:b/>
                <w:bCs/>
                <w:sz w:val="18"/>
                <w:szCs w:val="18"/>
              </w:rPr>
              <w:t>Indicator 5</w:t>
            </w:r>
          </w:p>
          <w:p w14:paraId="0D68270E"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Number of frameworks and tools enhanced to support KJIP-monitoring and CCA&amp;DRM data management and analysis, including gender disaggregated data</w:t>
            </w:r>
          </w:p>
          <w:p w14:paraId="6FAEEAD2" w14:textId="77777777" w:rsidR="00531562" w:rsidRPr="00B25E55" w:rsidRDefault="00531562" w:rsidP="002E479D">
            <w:pPr>
              <w:rPr>
                <w:rFonts w:asciiTheme="minorHAnsi" w:hAnsiTheme="minorHAnsi" w:cstheme="minorHAnsi"/>
                <w:i/>
                <w:iCs/>
                <w:sz w:val="18"/>
                <w:szCs w:val="18"/>
              </w:rPr>
            </w:pPr>
            <w:r w:rsidRPr="00B25E55">
              <w:rPr>
                <w:rFonts w:asciiTheme="minorHAnsi" w:hAnsiTheme="minorHAnsi" w:cstheme="minorHAnsi"/>
                <w:i/>
                <w:iCs/>
                <w:sz w:val="18"/>
                <w:szCs w:val="18"/>
              </w:rPr>
              <w:t>(Link to GEF CCA tracking tool, indicator 2.1.3.)</w:t>
            </w:r>
          </w:p>
        </w:tc>
        <w:tc>
          <w:tcPr>
            <w:tcW w:w="1134" w:type="dxa"/>
          </w:tcPr>
          <w:p w14:paraId="247376F9" w14:textId="2408671A" w:rsidR="00531562" w:rsidRPr="00B25E55" w:rsidRDefault="00315BBA" w:rsidP="002E479D">
            <w:pPr>
              <w:rPr>
                <w:rFonts w:asciiTheme="minorHAnsi" w:hAnsiTheme="minorHAnsi" w:cstheme="minorHAnsi"/>
                <w:sz w:val="18"/>
                <w:szCs w:val="18"/>
              </w:rPr>
            </w:pPr>
            <w:r>
              <w:rPr>
                <w:rFonts w:asciiTheme="minorHAnsi" w:hAnsiTheme="minorHAnsi" w:cstheme="minorHAnsi"/>
                <w:sz w:val="18"/>
                <w:szCs w:val="18"/>
              </w:rPr>
              <w:t>Mid-term</w:t>
            </w:r>
            <w:r w:rsidR="00531562" w:rsidRPr="00B25E55">
              <w:rPr>
                <w:rFonts w:asciiTheme="minorHAnsi" w:hAnsiTheme="minorHAnsi" w:cstheme="minorHAnsi"/>
                <w:sz w:val="18"/>
                <w:szCs w:val="18"/>
              </w:rPr>
              <w:t xml:space="preserve">: 3 </w:t>
            </w:r>
          </w:p>
          <w:p w14:paraId="7CA7EB85" w14:textId="77777777" w:rsidR="00531562" w:rsidRPr="00B25E55" w:rsidRDefault="00531562" w:rsidP="002E479D">
            <w:pPr>
              <w:rPr>
                <w:rFonts w:asciiTheme="minorHAnsi" w:hAnsiTheme="minorHAnsi" w:cstheme="minorHAnsi"/>
                <w:sz w:val="18"/>
                <w:szCs w:val="18"/>
              </w:rPr>
            </w:pPr>
          </w:p>
          <w:p w14:paraId="51034EF1"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KJIP M&amp;E framework, KIVA database tool for KJIP-monitoring at national and subnational levels, and </w:t>
            </w:r>
          </w:p>
          <w:p w14:paraId="06F856AF"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GIS-platform operational</w:t>
            </w:r>
          </w:p>
          <w:p w14:paraId="002236F8" w14:textId="77777777" w:rsidR="00531562" w:rsidRPr="00B25E55" w:rsidRDefault="00531562" w:rsidP="002E479D">
            <w:pPr>
              <w:rPr>
                <w:rFonts w:asciiTheme="minorHAnsi" w:hAnsiTheme="minorHAnsi" w:cstheme="minorHAnsi"/>
                <w:sz w:val="18"/>
                <w:szCs w:val="18"/>
              </w:rPr>
            </w:pPr>
          </w:p>
          <w:p w14:paraId="3BA36ED5" w14:textId="71681826" w:rsidR="00531562" w:rsidRPr="00B25E55" w:rsidRDefault="00315BBA" w:rsidP="002E479D">
            <w:pPr>
              <w:rPr>
                <w:rFonts w:asciiTheme="minorHAnsi" w:hAnsiTheme="minorHAnsi" w:cstheme="minorHAnsi"/>
                <w:sz w:val="18"/>
                <w:szCs w:val="18"/>
              </w:rPr>
            </w:pPr>
            <w:r>
              <w:rPr>
                <w:rFonts w:asciiTheme="minorHAnsi" w:hAnsiTheme="minorHAnsi" w:cstheme="minorHAnsi"/>
                <w:sz w:val="18"/>
                <w:szCs w:val="18"/>
              </w:rPr>
              <w:t>End of Project</w:t>
            </w:r>
            <w:r w:rsidR="00531562" w:rsidRPr="00B25E55">
              <w:rPr>
                <w:rFonts w:asciiTheme="minorHAnsi" w:hAnsiTheme="minorHAnsi" w:cstheme="minorHAnsi"/>
                <w:sz w:val="18"/>
                <w:szCs w:val="18"/>
              </w:rPr>
              <w:t xml:space="preserve"> (total): 4</w:t>
            </w:r>
          </w:p>
          <w:p w14:paraId="07DFB7B4"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KIVA database data analysis tool/ module for key sectors</w:t>
            </w:r>
          </w:p>
          <w:p w14:paraId="2C97197B"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Developed</w:t>
            </w:r>
          </w:p>
        </w:tc>
        <w:tc>
          <w:tcPr>
            <w:tcW w:w="1701" w:type="dxa"/>
          </w:tcPr>
          <w:p w14:paraId="3BB95A27"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t>The project will support the development of tools and frameworks for CCA/DRM-monitoring based on the KJIP and KIVA database and the existent GIS-platform.</w:t>
            </w:r>
          </w:p>
        </w:tc>
        <w:tc>
          <w:tcPr>
            <w:tcW w:w="1812" w:type="dxa"/>
            <w:shd w:val="clear" w:color="auto" w:fill="auto"/>
          </w:tcPr>
          <w:p w14:paraId="50C4552C"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Baseline: KIVA database was established 2017-2018 and KJIP updated in 2018-2019. The MTR and TE will assess the </w:t>
            </w:r>
          </w:p>
          <w:p w14:paraId="17044C02"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KJIP M&amp;E framework and </w:t>
            </w:r>
          </w:p>
          <w:p w14:paraId="1AE4A618"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the development and operationalization of the KIVA Database and GIS-database. </w:t>
            </w:r>
          </w:p>
          <w:p w14:paraId="50C4B77E" w14:textId="77777777" w:rsidR="00531562" w:rsidRPr="00B25E55" w:rsidRDefault="00531562" w:rsidP="002E479D">
            <w:pPr>
              <w:rPr>
                <w:rFonts w:asciiTheme="minorHAnsi" w:hAnsiTheme="minorHAnsi" w:cstheme="minorHAnsi"/>
                <w:sz w:val="18"/>
                <w:szCs w:val="18"/>
              </w:rPr>
            </w:pPr>
          </w:p>
          <w:p w14:paraId="25C02F45" w14:textId="77777777" w:rsidR="00531562" w:rsidRPr="00B25E55" w:rsidRDefault="00531562" w:rsidP="002E479D">
            <w:pPr>
              <w:rPr>
                <w:rFonts w:asciiTheme="minorHAnsi" w:hAnsiTheme="minorHAnsi" w:cstheme="minorHAnsi"/>
                <w:sz w:val="18"/>
                <w:szCs w:val="18"/>
              </w:rPr>
            </w:pPr>
          </w:p>
          <w:p w14:paraId="58E24361" w14:textId="77777777" w:rsidR="00531562" w:rsidRPr="00B25E55" w:rsidRDefault="00531562" w:rsidP="002E479D">
            <w:pPr>
              <w:rPr>
                <w:rFonts w:asciiTheme="minorHAnsi" w:hAnsiTheme="minorHAnsi" w:cstheme="minorHAnsi"/>
                <w:i/>
                <w:sz w:val="18"/>
                <w:szCs w:val="18"/>
              </w:rPr>
            </w:pPr>
          </w:p>
        </w:tc>
        <w:tc>
          <w:tcPr>
            <w:tcW w:w="1310" w:type="dxa"/>
            <w:shd w:val="clear" w:color="auto" w:fill="auto"/>
          </w:tcPr>
          <w:p w14:paraId="7B3FCDDB"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During MTR and TE</w:t>
            </w:r>
          </w:p>
        </w:tc>
        <w:tc>
          <w:tcPr>
            <w:tcW w:w="1549" w:type="dxa"/>
            <w:shd w:val="clear" w:color="auto" w:fill="auto"/>
          </w:tcPr>
          <w:p w14:paraId="59C940CB"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PMU </w:t>
            </w:r>
          </w:p>
          <w:p w14:paraId="18C79DDD"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(OB)</w:t>
            </w:r>
          </w:p>
        </w:tc>
        <w:tc>
          <w:tcPr>
            <w:tcW w:w="1389" w:type="dxa"/>
            <w:shd w:val="clear" w:color="auto" w:fill="auto"/>
          </w:tcPr>
          <w:p w14:paraId="3CFFF343"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KIVA database, GIS-platform, </w:t>
            </w:r>
          </w:p>
          <w:p w14:paraId="42243239"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M&amp;E-framework</w:t>
            </w:r>
          </w:p>
        </w:tc>
        <w:tc>
          <w:tcPr>
            <w:tcW w:w="3153" w:type="dxa"/>
            <w:shd w:val="clear" w:color="auto" w:fill="auto"/>
          </w:tcPr>
          <w:p w14:paraId="01A7893B"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Risks: Government staff and committee membership turnover in terms of retaining capacity/knowledge. </w:t>
            </w:r>
          </w:p>
          <w:p w14:paraId="12CAF164" w14:textId="77777777" w:rsidR="00373E87" w:rsidRDefault="00373E87" w:rsidP="002E479D">
            <w:pPr>
              <w:rPr>
                <w:rFonts w:asciiTheme="minorHAnsi" w:hAnsiTheme="minorHAnsi" w:cstheme="minorHAnsi"/>
                <w:sz w:val="18"/>
                <w:szCs w:val="18"/>
              </w:rPr>
            </w:pPr>
          </w:p>
          <w:p w14:paraId="13484BB7" w14:textId="1EE6AEC1"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t>Assumptions: Government sectors are willing to coordinate and enhance monitoring and data management</w:t>
            </w:r>
          </w:p>
        </w:tc>
      </w:tr>
      <w:tr w:rsidR="00531562" w:rsidRPr="00B25E55" w14:paraId="0A932397" w14:textId="77777777" w:rsidTr="00531562">
        <w:trPr>
          <w:trHeight w:val="424"/>
        </w:trPr>
        <w:tc>
          <w:tcPr>
            <w:tcW w:w="1276" w:type="dxa"/>
            <w:vMerge w:val="restart"/>
            <w:shd w:val="clear" w:color="auto" w:fill="auto"/>
          </w:tcPr>
          <w:p w14:paraId="690A3170" w14:textId="77777777" w:rsidR="00531562" w:rsidRPr="00B25E55" w:rsidRDefault="00531562" w:rsidP="002E479D">
            <w:pPr>
              <w:rPr>
                <w:rFonts w:asciiTheme="minorHAnsi" w:hAnsiTheme="minorHAnsi" w:cstheme="minorHAnsi"/>
                <w:b/>
                <w:sz w:val="18"/>
                <w:szCs w:val="18"/>
              </w:rPr>
            </w:pPr>
          </w:p>
          <w:p w14:paraId="471783FB" w14:textId="77777777" w:rsidR="00531562" w:rsidRDefault="00531562" w:rsidP="002E479D">
            <w:pPr>
              <w:rPr>
                <w:rFonts w:asciiTheme="minorHAnsi" w:hAnsiTheme="minorHAnsi" w:cstheme="minorHAnsi"/>
                <w:b/>
                <w:sz w:val="18"/>
                <w:szCs w:val="18"/>
              </w:rPr>
            </w:pPr>
            <w:r w:rsidRPr="00B25E55">
              <w:rPr>
                <w:rFonts w:asciiTheme="minorHAnsi" w:hAnsiTheme="minorHAnsi" w:cstheme="minorHAnsi"/>
                <w:b/>
                <w:sz w:val="18"/>
                <w:szCs w:val="18"/>
              </w:rPr>
              <w:t>Project Outcome 2</w:t>
            </w:r>
          </w:p>
          <w:p w14:paraId="6C2F1C68" w14:textId="77777777" w:rsidR="00531562" w:rsidRPr="0055629F" w:rsidRDefault="00531562" w:rsidP="002E479D">
            <w:pPr>
              <w:rPr>
                <w:rFonts w:asciiTheme="minorHAnsi" w:hAnsiTheme="minorHAnsi" w:cstheme="minorHAnsi"/>
                <w:bCs/>
                <w:sz w:val="18"/>
                <w:szCs w:val="18"/>
              </w:rPr>
            </w:pPr>
            <w:r w:rsidRPr="0055629F">
              <w:rPr>
                <w:rFonts w:asciiTheme="minorHAnsi" w:hAnsiTheme="minorHAnsi" w:cstheme="minorHAnsi"/>
                <w:bCs/>
                <w:sz w:val="18"/>
                <w:szCs w:val="18"/>
              </w:rPr>
              <w:t xml:space="preserve">Capacity of island administrations enhanced </w:t>
            </w:r>
            <w:r w:rsidRPr="0055629F">
              <w:rPr>
                <w:rFonts w:asciiTheme="minorHAnsi" w:hAnsiTheme="minorHAnsi" w:cstheme="minorHAnsi"/>
                <w:bCs/>
                <w:sz w:val="18"/>
                <w:szCs w:val="18"/>
              </w:rPr>
              <w:lastRenderedPageBreak/>
              <w:t>to plan for and monitor climate change adaptation processes in a Whole-of-Island (WoI) approach</w:t>
            </w:r>
          </w:p>
        </w:tc>
        <w:tc>
          <w:tcPr>
            <w:tcW w:w="1560" w:type="dxa"/>
            <w:shd w:val="clear" w:color="auto" w:fill="auto"/>
          </w:tcPr>
          <w:p w14:paraId="6661B505" w14:textId="77777777" w:rsidR="00531562" w:rsidRPr="00B25E55" w:rsidRDefault="00531562" w:rsidP="002E479D">
            <w:pPr>
              <w:rPr>
                <w:rFonts w:asciiTheme="minorHAnsi" w:hAnsiTheme="minorHAnsi" w:cstheme="minorHAnsi"/>
                <w:b/>
                <w:i/>
                <w:sz w:val="18"/>
                <w:szCs w:val="18"/>
              </w:rPr>
            </w:pPr>
            <w:r w:rsidRPr="00B25E55">
              <w:rPr>
                <w:rFonts w:asciiTheme="minorHAnsi" w:hAnsiTheme="minorHAnsi" w:cstheme="minorHAnsi"/>
                <w:b/>
                <w:i/>
                <w:sz w:val="18"/>
                <w:szCs w:val="18"/>
              </w:rPr>
              <w:lastRenderedPageBreak/>
              <w:t>Indicator 6</w:t>
            </w:r>
          </w:p>
          <w:p w14:paraId="4D6A68BE"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Number of GESI-sensitive plans supporting Island-level strategic development </w:t>
            </w:r>
            <w:r w:rsidRPr="00B25E55">
              <w:rPr>
                <w:rFonts w:asciiTheme="minorHAnsi" w:hAnsiTheme="minorHAnsi" w:cstheme="minorHAnsi"/>
                <w:sz w:val="18"/>
                <w:szCs w:val="18"/>
              </w:rPr>
              <w:lastRenderedPageBreak/>
              <w:t xml:space="preserve">(ICSP), WoI-planning and community-based disaster risk management (CBDRM) planning based on identified and prioritized vulnerabilities (IVA) </w:t>
            </w:r>
          </w:p>
          <w:p w14:paraId="06411865" w14:textId="77777777" w:rsidR="00531562" w:rsidRPr="00B25E55" w:rsidRDefault="00531562" w:rsidP="002E479D">
            <w:pPr>
              <w:rPr>
                <w:rFonts w:asciiTheme="minorHAnsi" w:hAnsiTheme="minorHAnsi" w:cstheme="minorHAnsi"/>
                <w:i/>
                <w:iCs/>
                <w:sz w:val="18"/>
                <w:szCs w:val="18"/>
              </w:rPr>
            </w:pPr>
            <w:r w:rsidRPr="00B25E55">
              <w:rPr>
                <w:rFonts w:asciiTheme="minorHAnsi" w:hAnsiTheme="minorHAnsi" w:cstheme="minorHAnsi"/>
                <w:i/>
                <w:iCs/>
                <w:sz w:val="18"/>
                <w:szCs w:val="18"/>
              </w:rPr>
              <w:t>(Link to GEF CCA tracking tool, core indicator 3 and indicator 2.1.1)</w:t>
            </w:r>
          </w:p>
        </w:tc>
        <w:tc>
          <w:tcPr>
            <w:tcW w:w="1134" w:type="dxa"/>
          </w:tcPr>
          <w:p w14:paraId="0A51863A" w14:textId="4173637D"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M</w:t>
            </w:r>
            <w:r w:rsidR="00315BBA">
              <w:rPr>
                <w:rFonts w:asciiTheme="minorHAnsi" w:hAnsiTheme="minorHAnsi" w:cstheme="minorHAnsi"/>
                <w:sz w:val="18"/>
                <w:szCs w:val="18"/>
              </w:rPr>
              <w:t>id-term</w:t>
            </w:r>
            <w:r w:rsidRPr="00B25E55">
              <w:rPr>
                <w:rFonts w:asciiTheme="minorHAnsi" w:hAnsiTheme="minorHAnsi" w:cstheme="minorHAnsi"/>
                <w:sz w:val="18"/>
                <w:szCs w:val="18"/>
              </w:rPr>
              <w:t xml:space="preserve"> (total): 10 plans</w:t>
            </w:r>
          </w:p>
          <w:p w14:paraId="74972700"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5 ICSP reviewed/ developed</w:t>
            </w:r>
          </w:p>
          <w:p w14:paraId="65C01339"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5 WoI-implementation plans developed and operationalized</w:t>
            </w:r>
          </w:p>
          <w:p w14:paraId="14AE6506" w14:textId="77777777" w:rsidR="00531562" w:rsidRPr="00B25E55" w:rsidRDefault="00531562" w:rsidP="002E479D">
            <w:pPr>
              <w:rPr>
                <w:rFonts w:asciiTheme="minorHAnsi" w:hAnsiTheme="minorHAnsi" w:cstheme="minorHAnsi"/>
                <w:sz w:val="18"/>
                <w:szCs w:val="18"/>
              </w:rPr>
            </w:pPr>
          </w:p>
          <w:p w14:paraId="01665F91" w14:textId="69BBDB80" w:rsidR="00531562" w:rsidRPr="00B25E55" w:rsidRDefault="00315BBA" w:rsidP="002E479D">
            <w:pPr>
              <w:rPr>
                <w:rFonts w:asciiTheme="minorHAnsi" w:hAnsiTheme="minorHAnsi" w:cstheme="minorHAnsi"/>
                <w:i/>
                <w:sz w:val="18"/>
                <w:szCs w:val="18"/>
              </w:rPr>
            </w:pPr>
            <w:r>
              <w:rPr>
                <w:rFonts w:asciiTheme="minorHAnsi" w:hAnsiTheme="minorHAnsi" w:cstheme="minorHAnsi"/>
                <w:sz w:val="18"/>
                <w:szCs w:val="18"/>
              </w:rPr>
              <w:t>End of Project</w:t>
            </w:r>
            <w:r w:rsidR="00531562" w:rsidRPr="00B25E55">
              <w:rPr>
                <w:rFonts w:asciiTheme="minorHAnsi" w:hAnsiTheme="minorHAnsi" w:cstheme="minorHAnsi"/>
                <w:sz w:val="18"/>
                <w:szCs w:val="18"/>
              </w:rPr>
              <w:t>:</w:t>
            </w:r>
            <w:r w:rsidR="00590A73">
              <w:rPr>
                <w:rFonts w:asciiTheme="minorHAnsi" w:hAnsiTheme="minorHAnsi" w:cstheme="minorHAnsi"/>
                <w:sz w:val="18"/>
                <w:szCs w:val="18"/>
              </w:rPr>
              <w:t xml:space="preserve"> 10 plans (same as above)</w:t>
            </w:r>
          </w:p>
        </w:tc>
        <w:tc>
          <w:tcPr>
            <w:tcW w:w="1701" w:type="dxa"/>
          </w:tcPr>
          <w:p w14:paraId="4F6CDC9F"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lastRenderedPageBreak/>
              <w:t xml:space="preserve">During PPG, no island-level plans were in place to support CCA/DRM-and WoI-planning on the 5 project </w:t>
            </w:r>
            <w:r w:rsidRPr="00B25E55">
              <w:rPr>
                <w:rFonts w:asciiTheme="minorHAnsi" w:hAnsiTheme="minorHAnsi" w:cstheme="minorHAnsi"/>
                <w:iCs/>
                <w:sz w:val="18"/>
                <w:szCs w:val="18"/>
              </w:rPr>
              <w:lastRenderedPageBreak/>
              <w:t>islands. Those plans are instrumental for further project implementation and CCA/DRM-planning at island level.</w:t>
            </w:r>
          </w:p>
        </w:tc>
        <w:tc>
          <w:tcPr>
            <w:tcW w:w="1812" w:type="dxa"/>
            <w:shd w:val="clear" w:color="auto" w:fill="auto"/>
          </w:tcPr>
          <w:p w14:paraId="1E589A47"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Baseline: 0</w:t>
            </w:r>
          </w:p>
          <w:p w14:paraId="482364EB"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IVA-methodology and KIVA-database has been developed and tested on 1 project island - Kiritimati) and ISCP-</w:t>
            </w:r>
            <w:r w:rsidRPr="00B25E55">
              <w:rPr>
                <w:rFonts w:asciiTheme="minorHAnsi" w:hAnsiTheme="minorHAnsi" w:cstheme="minorHAnsi"/>
                <w:sz w:val="18"/>
                <w:szCs w:val="18"/>
              </w:rPr>
              <w:lastRenderedPageBreak/>
              <w:t xml:space="preserve">plans formulated for other islands. </w:t>
            </w:r>
          </w:p>
          <w:p w14:paraId="10E35E05"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The indicator will be measured against review of IVA results in the KIVA database and review and endorsement of the plans formulated. </w:t>
            </w:r>
          </w:p>
        </w:tc>
        <w:tc>
          <w:tcPr>
            <w:tcW w:w="1310" w:type="dxa"/>
            <w:shd w:val="clear" w:color="auto" w:fill="auto"/>
          </w:tcPr>
          <w:p w14:paraId="7D9AA6B3"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Annually</w:t>
            </w:r>
          </w:p>
        </w:tc>
        <w:tc>
          <w:tcPr>
            <w:tcW w:w="1549" w:type="dxa"/>
            <w:shd w:val="clear" w:color="auto" w:fill="auto"/>
          </w:tcPr>
          <w:p w14:paraId="30FA2CC5"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MIA </w:t>
            </w:r>
          </w:p>
          <w:p w14:paraId="08945245"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(Island Councils)</w:t>
            </w:r>
          </w:p>
        </w:tc>
        <w:tc>
          <w:tcPr>
            <w:tcW w:w="1389" w:type="dxa"/>
            <w:shd w:val="clear" w:color="auto" w:fill="auto"/>
          </w:tcPr>
          <w:p w14:paraId="3D24C63B"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KIVA database (IVAs conducted), ICSP, WoI-implementation and investment </w:t>
            </w:r>
            <w:r w:rsidRPr="00B25E55">
              <w:rPr>
                <w:rFonts w:asciiTheme="minorHAnsi" w:hAnsiTheme="minorHAnsi" w:cstheme="minorHAnsi"/>
                <w:sz w:val="18"/>
                <w:szCs w:val="18"/>
              </w:rPr>
              <w:lastRenderedPageBreak/>
              <w:t>plans, CBRDM-plans, project reports</w:t>
            </w:r>
          </w:p>
        </w:tc>
        <w:tc>
          <w:tcPr>
            <w:tcW w:w="3153" w:type="dxa"/>
            <w:shd w:val="clear" w:color="auto" w:fill="auto"/>
          </w:tcPr>
          <w:p w14:paraId="46D5A2DE"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 xml:space="preserve">Risks: Changing leadership at national and local level resulting in project delays or refocus; Climate-induced disasters such as drought and flooding will disrupt or delay the project; Dependency on domestic flights/boat transfers for transport of </w:t>
            </w:r>
            <w:r w:rsidRPr="00B25E55">
              <w:rPr>
                <w:rFonts w:asciiTheme="minorHAnsi" w:hAnsiTheme="minorHAnsi" w:cstheme="minorHAnsi"/>
                <w:sz w:val="18"/>
                <w:szCs w:val="18"/>
              </w:rPr>
              <w:lastRenderedPageBreak/>
              <w:t>personnel and equipment to remote outer islands will delay project implementation.</w:t>
            </w:r>
          </w:p>
          <w:p w14:paraId="0CD60BE6"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Assumptions: KNEG and Islands Councils are willing to work collaboratively to develop and implement Island Council Strategic Plans and WoI-implementation plans in each of the five project islands.</w:t>
            </w:r>
          </w:p>
        </w:tc>
      </w:tr>
      <w:tr w:rsidR="00531562" w:rsidRPr="00B25E55" w14:paraId="35C477B8" w14:textId="77777777" w:rsidTr="00531562">
        <w:trPr>
          <w:trHeight w:val="424"/>
        </w:trPr>
        <w:tc>
          <w:tcPr>
            <w:tcW w:w="1276" w:type="dxa"/>
            <w:vMerge/>
            <w:shd w:val="clear" w:color="auto" w:fill="auto"/>
          </w:tcPr>
          <w:p w14:paraId="49C911B3" w14:textId="77777777" w:rsidR="00531562" w:rsidRPr="00B25E55" w:rsidRDefault="00531562" w:rsidP="002E479D">
            <w:pPr>
              <w:rPr>
                <w:rFonts w:asciiTheme="minorHAnsi" w:hAnsiTheme="minorHAnsi" w:cstheme="minorHAnsi"/>
                <w:b/>
                <w:sz w:val="18"/>
                <w:szCs w:val="18"/>
              </w:rPr>
            </w:pPr>
          </w:p>
        </w:tc>
        <w:tc>
          <w:tcPr>
            <w:tcW w:w="1560" w:type="dxa"/>
          </w:tcPr>
          <w:p w14:paraId="41B8E28F" w14:textId="77777777" w:rsidR="00531562" w:rsidRPr="000540DA" w:rsidRDefault="00531562" w:rsidP="002E479D">
            <w:pPr>
              <w:rPr>
                <w:rFonts w:asciiTheme="minorHAnsi" w:hAnsiTheme="minorHAnsi" w:cstheme="minorHAnsi"/>
                <w:b/>
                <w:bCs/>
                <w:sz w:val="18"/>
                <w:szCs w:val="18"/>
              </w:rPr>
            </w:pPr>
            <w:r w:rsidRPr="000540DA">
              <w:rPr>
                <w:rFonts w:asciiTheme="minorHAnsi" w:hAnsiTheme="minorHAnsi" w:cstheme="minorHAnsi"/>
                <w:b/>
                <w:bCs/>
                <w:sz w:val="18"/>
                <w:szCs w:val="18"/>
              </w:rPr>
              <w:t xml:space="preserve">Indicator 7: </w:t>
            </w:r>
          </w:p>
          <w:p w14:paraId="6CD85C51"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Number of people at island level trained regarding climate change impacts and appropriate adaptation responses (including community members/associations, Island Councils, extension officers, teachers and 80% of all school children) </w:t>
            </w:r>
          </w:p>
          <w:p w14:paraId="435A7D7F" w14:textId="77777777" w:rsidR="00531562" w:rsidRPr="00B25E55" w:rsidRDefault="00531562" w:rsidP="002E479D">
            <w:pPr>
              <w:rPr>
                <w:rFonts w:asciiTheme="minorHAnsi" w:hAnsiTheme="minorHAnsi" w:cstheme="minorHAnsi"/>
                <w:sz w:val="18"/>
                <w:szCs w:val="18"/>
              </w:rPr>
            </w:pPr>
          </w:p>
          <w:p w14:paraId="018D4489" w14:textId="77777777" w:rsidR="00531562" w:rsidRPr="00B25E55" w:rsidRDefault="00531562" w:rsidP="002E479D">
            <w:pPr>
              <w:rPr>
                <w:rFonts w:asciiTheme="minorHAnsi" w:hAnsiTheme="minorHAnsi" w:cstheme="minorHAnsi"/>
                <w:b/>
                <w:i/>
                <w:sz w:val="18"/>
                <w:szCs w:val="18"/>
              </w:rPr>
            </w:pPr>
            <w:r w:rsidRPr="00B25E55">
              <w:rPr>
                <w:rFonts w:asciiTheme="minorHAnsi" w:hAnsiTheme="minorHAnsi" w:cstheme="minorHAnsi"/>
                <w:i/>
                <w:iCs/>
                <w:sz w:val="18"/>
                <w:szCs w:val="18"/>
              </w:rPr>
              <w:t xml:space="preserve">(Link to GEF CCA tracking tool, core indicator 4 </w:t>
            </w:r>
            <w:r w:rsidRPr="00B25E55">
              <w:rPr>
                <w:rFonts w:asciiTheme="minorHAnsi" w:hAnsiTheme="minorHAnsi" w:cstheme="minorHAnsi"/>
                <w:i/>
                <w:iCs/>
                <w:sz w:val="18"/>
                <w:szCs w:val="18"/>
              </w:rPr>
              <w:lastRenderedPageBreak/>
              <w:t>and indicator 2.3.</w:t>
            </w:r>
            <w:r w:rsidRPr="00B25E55" w:rsidDel="00BA7E89">
              <w:rPr>
                <w:rFonts w:asciiTheme="minorHAnsi" w:hAnsiTheme="minorHAnsi" w:cstheme="minorHAnsi"/>
                <w:i/>
                <w:iCs/>
                <w:sz w:val="18"/>
                <w:szCs w:val="18"/>
              </w:rPr>
              <w:t xml:space="preserve"> </w:t>
            </w:r>
            <w:r w:rsidRPr="00B25E55">
              <w:rPr>
                <w:rFonts w:asciiTheme="minorHAnsi" w:hAnsiTheme="minorHAnsi" w:cstheme="minorHAnsi"/>
                <w:i/>
                <w:iCs/>
                <w:sz w:val="18"/>
                <w:szCs w:val="18"/>
              </w:rPr>
              <w:t>1</w:t>
            </w:r>
          </w:p>
        </w:tc>
        <w:tc>
          <w:tcPr>
            <w:tcW w:w="1134" w:type="dxa"/>
          </w:tcPr>
          <w:p w14:paraId="238AF59E" w14:textId="593B2E0F"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M</w:t>
            </w:r>
            <w:r w:rsidR="00315BBA">
              <w:rPr>
                <w:rFonts w:asciiTheme="minorHAnsi" w:hAnsiTheme="minorHAnsi" w:cstheme="minorHAnsi"/>
                <w:sz w:val="18"/>
                <w:szCs w:val="18"/>
              </w:rPr>
              <w:t>id-term</w:t>
            </w:r>
            <w:r w:rsidRPr="00B25E55">
              <w:rPr>
                <w:rFonts w:asciiTheme="minorHAnsi" w:hAnsiTheme="minorHAnsi" w:cstheme="minorHAnsi"/>
                <w:sz w:val="18"/>
                <w:szCs w:val="18"/>
              </w:rPr>
              <w:t xml:space="preserve">: </w:t>
            </w:r>
          </w:p>
          <w:p w14:paraId="24FD6A92"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135 people</w:t>
            </w:r>
          </w:p>
          <w:p w14:paraId="28EE1C8C"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(trainers)</w:t>
            </w:r>
          </w:p>
          <w:p w14:paraId="51C9FD37" w14:textId="77777777" w:rsidR="00531562" w:rsidRPr="00B25E55" w:rsidRDefault="00531562" w:rsidP="002E479D">
            <w:pPr>
              <w:rPr>
                <w:rFonts w:asciiTheme="minorHAnsi" w:hAnsiTheme="minorHAnsi" w:cstheme="minorHAnsi"/>
                <w:sz w:val="18"/>
                <w:szCs w:val="18"/>
              </w:rPr>
            </w:pPr>
          </w:p>
          <w:p w14:paraId="4D03FAB6" w14:textId="4E62D31C" w:rsidR="00531562" w:rsidRPr="00B25E55" w:rsidRDefault="00315BBA" w:rsidP="002E479D">
            <w:pPr>
              <w:rPr>
                <w:rFonts w:asciiTheme="minorHAnsi" w:hAnsiTheme="minorHAnsi" w:cstheme="minorHAnsi"/>
                <w:sz w:val="18"/>
                <w:szCs w:val="18"/>
              </w:rPr>
            </w:pPr>
            <w:r>
              <w:rPr>
                <w:rFonts w:asciiTheme="minorHAnsi" w:hAnsiTheme="minorHAnsi" w:cstheme="minorHAnsi"/>
                <w:sz w:val="18"/>
                <w:szCs w:val="18"/>
              </w:rPr>
              <w:t>End of Project</w:t>
            </w:r>
            <w:r w:rsidR="00531562" w:rsidRPr="00B25E55">
              <w:rPr>
                <w:rFonts w:asciiTheme="minorHAnsi" w:hAnsiTheme="minorHAnsi" w:cstheme="minorHAnsi"/>
                <w:sz w:val="18"/>
                <w:szCs w:val="18"/>
              </w:rPr>
              <w:t>:</w:t>
            </w:r>
          </w:p>
          <w:p w14:paraId="2CB60477"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4,355 people</w:t>
            </w:r>
          </w:p>
          <w:p w14:paraId="5DD615BB"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(total)</w:t>
            </w:r>
          </w:p>
          <w:p w14:paraId="790C923A" w14:textId="77777777" w:rsidR="00531562" w:rsidRPr="00B25E55" w:rsidRDefault="00531562" w:rsidP="002E479D">
            <w:pPr>
              <w:rPr>
                <w:rFonts w:asciiTheme="minorHAnsi" w:hAnsiTheme="minorHAnsi" w:cstheme="minorHAnsi"/>
                <w:i/>
                <w:sz w:val="18"/>
                <w:szCs w:val="18"/>
              </w:rPr>
            </w:pPr>
          </w:p>
        </w:tc>
        <w:tc>
          <w:tcPr>
            <w:tcW w:w="1701" w:type="dxa"/>
          </w:tcPr>
          <w:p w14:paraId="7252BF77" w14:textId="79A7767D"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Through a Training of Trainers (ToT)-approach, the project will train islands councils and extension officers, community-groups, teachers/school</w:t>
            </w:r>
            <w:r w:rsidR="00590A73">
              <w:rPr>
                <w:rFonts w:asciiTheme="minorHAnsi" w:hAnsiTheme="minorHAnsi" w:cstheme="minorHAnsi"/>
                <w:sz w:val="18"/>
                <w:szCs w:val="18"/>
              </w:rPr>
              <w:t xml:space="preserve"> children</w:t>
            </w:r>
          </w:p>
          <w:p w14:paraId="6B8836EF" w14:textId="77777777" w:rsidR="00531562" w:rsidRPr="00B25E55" w:rsidRDefault="00531562" w:rsidP="002E479D">
            <w:pPr>
              <w:rPr>
                <w:rFonts w:asciiTheme="minorHAnsi" w:hAnsiTheme="minorHAnsi" w:cstheme="minorHAnsi"/>
                <w:i/>
                <w:sz w:val="18"/>
                <w:szCs w:val="18"/>
              </w:rPr>
            </w:pPr>
          </w:p>
        </w:tc>
        <w:tc>
          <w:tcPr>
            <w:tcW w:w="1812" w:type="dxa"/>
          </w:tcPr>
          <w:p w14:paraId="63B04EA8" w14:textId="64952598"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Baseline: </w:t>
            </w:r>
            <w:r w:rsidR="00590A73">
              <w:rPr>
                <w:rFonts w:asciiTheme="minorHAnsi" w:hAnsiTheme="minorHAnsi" w:cstheme="minorHAnsi"/>
                <w:sz w:val="18"/>
                <w:szCs w:val="18"/>
              </w:rPr>
              <w:t>To be determined during project year 1</w:t>
            </w:r>
          </w:p>
          <w:p w14:paraId="5B4ABD8C" w14:textId="77777777" w:rsidR="00443FFA" w:rsidRDefault="00443FFA" w:rsidP="002E479D">
            <w:pPr>
              <w:rPr>
                <w:rFonts w:asciiTheme="minorHAnsi" w:hAnsiTheme="minorHAnsi" w:cstheme="minorHAnsi"/>
                <w:iCs/>
                <w:sz w:val="18"/>
                <w:szCs w:val="18"/>
              </w:rPr>
            </w:pPr>
          </w:p>
          <w:p w14:paraId="7DC66928" w14:textId="05A30D88"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The PMU will collect and compile information continuously from project reports.</w:t>
            </w:r>
          </w:p>
          <w:p w14:paraId="3FBD1379"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Progress and results will be compiled by the PMU annually through implementation records, and verified by MTR and TE consultant</w:t>
            </w:r>
          </w:p>
          <w:p w14:paraId="53A0F12E" w14:textId="77777777" w:rsidR="00531562" w:rsidRPr="00B25E55" w:rsidRDefault="00531562" w:rsidP="002E479D">
            <w:pPr>
              <w:rPr>
                <w:rFonts w:asciiTheme="minorHAnsi" w:hAnsiTheme="minorHAnsi" w:cstheme="minorHAnsi"/>
                <w:sz w:val="18"/>
                <w:szCs w:val="18"/>
              </w:rPr>
            </w:pPr>
          </w:p>
          <w:p w14:paraId="605164F3" w14:textId="77777777" w:rsidR="00531562" w:rsidRPr="00B25E55" w:rsidRDefault="00531562" w:rsidP="002E479D">
            <w:pPr>
              <w:rPr>
                <w:rFonts w:asciiTheme="minorHAnsi" w:hAnsiTheme="minorHAnsi" w:cstheme="minorHAnsi"/>
                <w:sz w:val="18"/>
                <w:szCs w:val="18"/>
              </w:rPr>
            </w:pPr>
          </w:p>
          <w:p w14:paraId="2D9AA60E" w14:textId="77777777" w:rsidR="00531562" w:rsidRPr="00B25E55" w:rsidRDefault="00531562" w:rsidP="002E479D">
            <w:pPr>
              <w:rPr>
                <w:rFonts w:asciiTheme="minorHAnsi" w:hAnsiTheme="minorHAnsi" w:cstheme="minorHAnsi"/>
                <w:b/>
                <w:sz w:val="18"/>
                <w:szCs w:val="18"/>
              </w:rPr>
            </w:pPr>
          </w:p>
          <w:p w14:paraId="20E13085" w14:textId="77777777" w:rsidR="00531562" w:rsidRPr="00B25E55" w:rsidRDefault="00531562" w:rsidP="002E479D">
            <w:pPr>
              <w:rPr>
                <w:rFonts w:asciiTheme="minorHAnsi" w:hAnsiTheme="minorHAnsi" w:cstheme="minorHAnsi"/>
                <w:sz w:val="18"/>
                <w:szCs w:val="18"/>
              </w:rPr>
            </w:pPr>
          </w:p>
          <w:p w14:paraId="7A0F1217" w14:textId="77777777" w:rsidR="00531562" w:rsidRPr="00B25E55" w:rsidRDefault="00531562" w:rsidP="002E479D">
            <w:pPr>
              <w:rPr>
                <w:rFonts w:asciiTheme="minorHAnsi" w:hAnsiTheme="minorHAnsi" w:cstheme="minorHAnsi"/>
                <w:sz w:val="18"/>
                <w:szCs w:val="18"/>
              </w:rPr>
            </w:pPr>
          </w:p>
          <w:p w14:paraId="2F35E9E7" w14:textId="77777777" w:rsidR="00531562" w:rsidRPr="00B25E55" w:rsidRDefault="00531562" w:rsidP="002E479D">
            <w:pPr>
              <w:rPr>
                <w:rFonts w:asciiTheme="minorHAnsi" w:hAnsiTheme="minorHAnsi" w:cstheme="minorHAnsi"/>
                <w:sz w:val="18"/>
                <w:szCs w:val="18"/>
              </w:rPr>
            </w:pPr>
          </w:p>
          <w:p w14:paraId="425B0BF9" w14:textId="77777777" w:rsidR="00531562" w:rsidRPr="00B25E55" w:rsidRDefault="00531562" w:rsidP="002E479D">
            <w:pPr>
              <w:rPr>
                <w:rFonts w:asciiTheme="minorHAnsi" w:hAnsiTheme="minorHAnsi" w:cstheme="minorHAnsi"/>
                <w:i/>
                <w:sz w:val="18"/>
                <w:szCs w:val="18"/>
              </w:rPr>
            </w:pPr>
          </w:p>
        </w:tc>
        <w:tc>
          <w:tcPr>
            <w:tcW w:w="1310" w:type="dxa"/>
          </w:tcPr>
          <w:p w14:paraId="39E72D1E" w14:textId="287986F5"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lastRenderedPageBreak/>
              <w:t xml:space="preserve">Annually </w:t>
            </w:r>
            <w:r w:rsidR="00443FFA">
              <w:rPr>
                <w:rFonts w:asciiTheme="minorHAnsi" w:hAnsiTheme="minorHAnsi" w:cstheme="minorHAnsi"/>
                <w:sz w:val="18"/>
                <w:szCs w:val="18"/>
              </w:rPr>
              <w:t>and d</w:t>
            </w:r>
            <w:r w:rsidRPr="00B25E55">
              <w:rPr>
                <w:rFonts w:asciiTheme="minorHAnsi" w:hAnsiTheme="minorHAnsi" w:cstheme="minorHAnsi"/>
                <w:sz w:val="18"/>
                <w:szCs w:val="18"/>
              </w:rPr>
              <w:t>uring MTR and TE</w:t>
            </w:r>
          </w:p>
          <w:p w14:paraId="74BAB3AF" w14:textId="77777777" w:rsidR="00531562" w:rsidRPr="00B25E55" w:rsidRDefault="00531562" w:rsidP="002E479D">
            <w:pPr>
              <w:rPr>
                <w:rFonts w:asciiTheme="minorHAnsi" w:hAnsiTheme="minorHAnsi" w:cstheme="minorHAnsi"/>
                <w:i/>
                <w:sz w:val="18"/>
                <w:szCs w:val="18"/>
              </w:rPr>
            </w:pPr>
          </w:p>
        </w:tc>
        <w:tc>
          <w:tcPr>
            <w:tcW w:w="1549" w:type="dxa"/>
            <w:shd w:val="clear" w:color="auto" w:fill="auto"/>
          </w:tcPr>
          <w:p w14:paraId="398C2DF8"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 xml:space="preserve">PMU </w:t>
            </w:r>
          </w:p>
          <w:p w14:paraId="51CC646D"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(islands technical support officers)</w:t>
            </w:r>
          </w:p>
        </w:tc>
        <w:tc>
          <w:tcPr>
            <w:tcW w:w="1389" w:type="dxa"/>
            <w:shd w:val="clear" w:color="auto" w:fill="auto"/>
          </w:tcPr>
          <w:p w14:paraId="29358191"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t>Training reports</w:t>
            </w:r>
          </w:p>
        </w:tc>
        <w:tc>
          <w:tcPr>
            <w:tcW w:w="3153" w:type="dxa"/>
            <w:shd w:val="clear" w:color="auto" w:fill="auto"/>
          </w:tcPr>
          <w:p w14:paraId="04B85499"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Risks:  Changing government leadership at national and local level resulting in project delays or refocus; Limited capacities and human resources cause insufficient commitment and attention to project activities and implementation; Island Council staff and committee membership turnover in terms of retaining capacity/knowledge.</w:t>
            </w:r>
          </w:p>
          <w:p w14:paraId="2E92188C"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t>Assumptions: Islands Councils, community members/associations, extension officers, teachers and school children are able to integrate CCA&amp;DRM in strategic and operational plans and enhance CCA-capacity with support of the Project</w:t>
            </w:r>
          </w:p>
        </w:tc>
      </w:tr>
      <w:tr w:rsidR="00531562" w:rsidRPr="00B25E55" w14:paraId="043F296B" w14:textId="77777777" w:rsidTr="00531562">
        <w:trPr>
          <w:trHeight w:val="424"/>
        </w:trPr>
        <w:tc>
          <w:tcPr>
            <w:tcW w:w="1276" w:type="dxa"/>
            <w:vMerge/>
            <w:shd w:val="clear" w:color="auto" w:fill="auto"/>
          </w:tcPr>
          <w:p w14:paraId="4D31A4E9" w14:textId="77777777" w:rsidR="00531562" w:rsidRPr="00B25E55" w:rsidRDefault="00531562" w:rsidP="002E479D">
            <w:pPr>
              <w:rPr>
                <w:rFonts w:asciiTheme="minorHAnsi" w:hAnsiTheme="minorHAnsi" w:cstheme="minorHAnsi"/>
                <w:b/>
                <w:sz w:val="18"/>
                <w:szCs w:val="18"/>
              </w:rPr>
            </w:pPr>
          </w:p>
        </w:tc>
        <w:tc>
          <w:tcPr>
            <w:tcW w:w="1560" w:type="dxa"/>
            <w:shd w:val="clear" w:color="auto" w:fill="auto"/>
          </w:tcPr>
          <w:p w14:paraId="04905B09" w14:textId="77777777" w:rsidR="00531562" w:rsidRPr="000540DA" w:rsidRDefault="00531562" w:rsidP="002E479D">
            <w:pPr>
              <w:rPr>
                <w:rFonts w:asciiTheme="minorHAnsi" w:hAnsiTheme="minorHAnsi" w:cstheme="minorHAnsi"/>
                <w:b/>
                <w:bCs/>
                <w:sz w:val="18"/>
                <w:szCs w:val="18"/>
              </w:rPr>
            </w:pPr>
            <w:r w:rsidRPr="000540DA">
              <w:rPr>
                <w:rFonts w:asciiTheme="minorHAnsi" w:hAnsiTheme="minorHAnsi" w:cstheme="minorHAnsi"/>
                <w:b/>
                <w:bCs/>
                <w:sz w:val="18"/>
                <w:szCs w:val="18"/>
              </w:rPr>
              <w:t xml:space="preserve">Indicator 8: </w:t>
            </w:r>
          </w:p>
          <w:p w14:paraId="31011A53"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Extent to which population reached through community outreach and awareness activities (gender disaggregated data) </w:t>
            </w:r>
          </w:p>
          <w:p w14:paraId="125BA285" w14:textId="77777777" w:rsidR="00531562" w:rsidRPr="00B25E55" w:rsidRDefault="00531562" w:rsidP="002E479D">
            <w:pPr>
              <w:rPr>
                <w:rFonts w:asciiTheme="minorHAnsi" w:hAnsiTheme="minorHAnsi" w:cstheme="minorHAnsi"/>
                <w:i/>
                <w:sz w:val="18"/>
                <w:szCs w:val="18"/>
              </w:rPr>
            </w:pPr>
          </w:p>
          <w:p w14:paraId="60767CEA" w14:textId="77777777" w:rsidR="00531562" w:rsidRPr="00B25E55" w:rsidRDefault="00531562" w:rsidP="002E479D">
            <w:pPr>
              <w:rPr>
                <w:rFonts w:asciiTheme="minorHAnsi" w:hAnsiTheme="minorHAnsi" w:cstheme="minorHAnsi"/>
                <w:i/>
                <w:iCs/>
                <w:sz w:val="18"/>
                <w:szCs w:val="18"/>
              </w:rPr>
            </w:pPr>
            <w:r w:rsidRPr="00B25E55">
              <w:rPr>
                <w:rFonts w:asciiTheme="minorHAnsi" w:hAnsiTheme="minorHAnsi" w:cstheme="minorHAnsi"/>
                <w:i/>
                <w:iCs/>
                <w:sz w:val="18"/>
                <w:szCs w:val="18"/>
              </w:rPr>
              <w:t>Link to GEF CCA tracking tool, core indicator 4 and indicator 2.3.2</w:t>
            </w:r>
          </w:p>
          <w:p w14:paraId="3CA30A7B" w14:textId="77777777" w:rsidR="00531562" w:rsidRPr="00B25E55" w:rsidRDefault="00531562" w:rsidP="002E479D">
            <w:pPr>
              <w:rPr>
                <w:rFonts w:asciiTheme="minorHAnsi" w:hAnsiTheme="minorHAnsi" w:cstheme="minorHAnsi"/>
                <w:b/>
                <w:i/>
                <w:sz w:val="18"/>
                <w:szCs w:val="18"/>
              </w:rPr>
            </w:pPr>
          </w:p>
        </w:tc>
        <w:tc>
          <w:tcPr>
            <w:tcW w:w="1134" w:type="dxa"/>
          </w:tcPr>
          <w:p w14:paraId="55D5D29F" w14:textId="4049B4F6"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M</w:t>
            </w:r>
            <w:r w:rsidR="00443FFA">
              <w:rPr>
                <w:rFonts w:asciiTheme="minorHAnsi" w:hAnsiTheme="minorHAnsi" w:cstheme="minorHAnsi"/>
                <w:sz w:val="18"/>
                <w:szCs w:val="18"/>
              </w:rPr>
              <w:t>id-term</w:t>
            </w:r>
            <w:r w:rsidRPr="00B25E55">
              <w:rPr>
                <w:rFonts w:asciiTheme="minorHAnsi" w:hAnsiTheme="minorHAnsi" w:cstheme="minorHAnsi"/>
                <w:sz w:val="18"/>
                <w:szCs w:val="18"/>
              </w:rPr>
              <w:t>: 6,000 people</w:t>
            </w:r>
          </w:p>
          <w:p w14:paraId="06FDF19C" w14:textId="77777777" w:rsidR="00531562" w:rsidRPr="00B25E55" w:rsidRDefault="00531562" w:rsidP="002E479D">
            <w:pPr>
              <w:rPr>
                <w:rFonts w:asciiTheme="minorHAnsi" w:hAnsiTheme="minorHAnsi" w:cstheme="minorHAnsi"/>
                <w:sz w:val="18"/>
                <w:szCs w:val="18"/>
              </w:rPr>
            </w:pPr>
          </w:p>
          <w:p w14:paraId="572AAAF6" w14:textId="66B00866" w:rsidR="00531562" w:rsidRPr="00B25E55" w:rsidRDefault="00443FFA" w:rsidP="002E479D">
            <w:pPr>
              <w:rPr>
                <w:rFonts w:asciiTheme="minorHAnsi" w:hAnsiTheme="minorHAnsi" w:cstheme="minorHAnsi"/>
                <w:sz w:val="18"/>
                <w:szCs w:val="18"/>
              </w:rPr>
            </w:pPr>
            <w:r>
              <w:rPr>
                <w:rFonts w:asciiTheme="minorHAnsi" w:hAnsiTheme="minorHAnsi" w:cstheme="minorHAnsi"/>
                <w:sz w:val="18"/>
                <w:szCs w:val="18"/>
              </w:rPr>
              <w:t>End of Project</w:t>
            </w:r>
            <w:r w:rsidR="00531562" w:rsidRPr="00B25E55">
              <w:rPr>
                <w:rFonts w:asciiTheme="minorHAnsi" w:hAnsiTheme="minorHAnsi" w:cstheme="minorHAnsi"/>
                <w:sz w:val="18"/>
                <w:szCs w:val="18"/>
              </w:rPr>
              <w:t>: 14,500 people</w:t>
            </w:r>
          </w:p>
          <w:p w14:paraId="1AED8F8A"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t>(100% of population at 5 islands above 5 years of age)</w:t>
            </w:r>
          </w:p>
        </w:tc>
        <w:tc>
          <w:tcPr>
            <w:tcW w:w="1701" w:type="dxa"/>
          </w:tcPr>
          <w:p w14:paraId="26A85163"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iCs/>
                <w:sz w:val="18"/>
                <w:szCs w:val="18"/>
              </w:rPr>
              <w:t>The total population of the 5 project islands above 5 years (14,500 people) is expected to benefit from outreach and awareness activities of the project</w:t>
            </w:r>
          </w:p>
        </w:tc>
        <w:tc>
          <w:tcPr>
            <w:tcW w:w="1812" w:type="dxa"/>
            <w:shd w:val="clear" w:color="auto" w:fill="auto"/>
          </w:tcPr>
          <w:p w14:paraId="22471BE8"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Baseline: 0</w:t>
            </w:r>
          </w:p>
          <w:p w14:paraId="60883F01" w14:textId="77777777" w:rsidR="00443FFA" w:rsidRDefault="00443FFA" w:rsidP="002E479D">
            <w:pPr>
              <w:rPr>
                <w:rFonts w:asciiTheme="minorHAnsi" w:hAnsiTheme="minorHAnsi" w:cstheme="minorHAnsi"/>
                <w:iCs/>
                <w:sz w:val="18"/>
                <w:szCs w:val="18"/>
              </w:rPr>
            </w:pPr>
          </w:p>
          <w:p w14:paraId="1D065E10" w14:textId="51C3D326"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The PMU will collect and compile information continuously from project reports.</w:t>
            </w:r>
          </w:p>
          <w:p w14:paraId="185349EE"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Progress and results will be compiled by the PMU annually through implementation records, and verified by MTR and TE consultant</w:t>
            </w:r>
          </w:p>
          <w:p w14:paraId="4E47F931" w14:textId="77777777" w:rsidR="00531562" w:rsidRPr="00B25E55" w:rsidRDefault="00531562" w:rsidP="002E479D">
            <w:pPr>
              <w:rPr>
                <w:rFonts w:asciiTheme="minorHAnsi" w:hAnsiTheme="minorHAnsi" w:cstheme="minorHAnsi"/>
                <w:i/>
                <w:sz w:val="18"/>
                <w:szCs w:val="18"/>
              </w:rPr>
            </w:pPr>
          </w:p>
        </w:tc>
        <w:tc>
          <w:tcPr>
            <w:tcW w:w="1310" w:type="dxa"/>
            <w:shd w:val="clear" w:color="auto" w:fill="auto"/>
          </w:tcPr>
          <w:p w14:paraId="3A2F9C73"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iCs/>
                <w:sz w:val="18"/>
                <w:szCs w:val="18"/>
              </w:rPr>
              <w:t>Annually</w:t>
            </w:r>
          </w:p>
        </w:tc>
        <w:tc>
          <w:tcPr>
            <w:tcW w:w="1549" w:type="dxa"/>
            <w:shd w:val="clear" w:color="auto" w:fill="auto"/>
          </w:tcPr>
          <w:p w14:paraId="4F91C4D6"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PMU</w:t>
            </w:r>
          </w:p>
          <w:p w14:paraId="26393683"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iCs/>
                <w:sz w:val="18"/>
                <w:szCs w:val="18"/>
              </w:rPr>
              <w:t>(islands technical support officers)</w:t>
            </w:r>
          </w:p>
        </w:tc>
        <w:tc>
          <w:tcPr>
            <w:tcW w:w="1389" w:type="dxa"/>
            <w:shd w:val="clear" w:color="auto" w:fill="auto"/>
          </w:tcPr>
          <w:p w14:paraId="7BED0139"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Outreach-plans, records of awareness activities </w:t>
            </w:r>
          </w:p>
          <w:p w14:paraId="4E54EC68" w14:textId="77777777" w:rsidR="00531562" w:rsidRPr="00B25E55" w:rsidRDefault="00531562" w:rsidP="002E479D">
            <w:pPr>
              <w:rPr>
                <w:rFonts w:asciiTheme="minorHAnsi" w:hAnsiTheme="minorHAnsi" w:cstheme="minorHAnsi"/>
                <w:i/>
                <w:sz w:val="18"/>
                <w:szCs w:val="18"/>
              </w:rPr>
            </w:pPr>
          </w:p>
        </w:tc>
        <w:tc>
          <w:tcPr>
            <w:tcW w:w="3153" w:type="dxa"/>
            <w:shd w:val="clear" w:color="auto" w:fill="auto"/>
          </w:tcPr>
          <w:p w14:paraId="2AFE1FA2"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Risks: Climate-induced disasters such as drought and flooding will disrupt or delay the project. Community engagement and participation negatively affected due to addiction (gambling and alcohol).</w:t>
            </w:r>
          </w:p>
          <w:p w14:paraId="7210591F"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Assumptions: CBOs and communities in the target areas are committed to participating in awareness activities and outreach programmes. </w:t>
            </w:r>
          </w:p>
          <w:p w14:paraId="78380134" w14:textId="77777777" w:rsidR="00531562" w:rsidRPr="00B25E55" w:rsidRDefault="00531562" w:rsidP="002E479D">
            <w:pPr>
              <w:rPr>
                <w:rFonts w:asciiTheme="minorHAnsi" w:hAnsiTheme="minorHAnsi" w:cstheme="minorHAnsi"/>
                <w:sz w:val="18"/>
                <w:szCs w:val="18"/>
              </w:rPr>
            </w:pPr>
          </w:p>
          <w:p w14:paraId="17932D57" w14:textId="77777777" w:rsidR="00531562" w:rsidRPr="00B25E55" w:rsidRDefault="00531562" w:rsidP="002E479D">
            <w:pPr>
              <w:rPr>
                <w:rFonts w:asciiTheme="minorHAnsi" w:hAnsiTheme="minorHAnsi" w:cstheme="minorHAnsi"/>
                <w:i/>
                <w:sz w:val="18"/>
                <w:szCs w:val="18"/>
              </w:rPr>
            </w:pPr>
          </w:p>
        </w:tc>
      </w:tr>
      <w:tr w:rsidR="00531562" w:rsidRPr="00B25E55" w14:paraId="1B7D23F5" w14:textId="77777777" w:rsidTr="00531562">
        <w:trPr>
          <w:trHeight w:val="424"/>
        </w:trPr>
        <w:tc>
          <w:tcPr>
            <w:tcW w:w="1276" w:type="dxa"/>
            <w:vMerge w:val="restart"/>
            <w:shd w:val="clear" w:color="auto" w:fill="auto"/>
          </w:tcPr>
          <w:p w14:paraId="062493F0" w14:textId="77777777" w:rsidR="00531562" w:rsidRPr="00B25E55" w:rsidRDefault="00531562" w:rsidP="002E479D">
            <w:pPr>
              <w:rPr>
                <w:rFonts w:asciiTheme="minorHAnsi" w:hAnsiTheme="minorHAnsi" w:cstheme="minorHAnsi"/>
                <w:b/>
                <w:sz w:val="18"/>
                <w:szCs w:val="18"/>
              </w:rPr>
            </w:pPr>
          </w:p>
          <w:p w14:paraId="444C1C27" w14:textId="77777777" w:rsidR="00531562" w:rsidRDefault="00531562" w:rsidP="002E479D">
            <w:pPr>
              <w:rPr>
                <w:rFonts w:asciiTheme="minorHAnsi" w:hAnsiTheme="minorHAnsi" w:cstheme="minorHAnsi"/>
                <w:b/>
                <w:sz w:val="18"/>
                <w:szCs w:val="18"/>
              </w:rPr>
            </w:pPr>
            <w:r w:rsidRPr="00B25E55">
              <w:rPr>
                <w:rFonts w:asciiTheme="minorHAnsi" w:hAnsiTheme="minorHAnsi" w:cstheme="minorHAnsi"/>
                <w:b/>
                <w:sz w:val="18"/>
                <w:szCs w:val="18"/>
              </w:rPr>
              <w:t>Project Outcome 3</w:t>
            </w:r>
          </w:p>
          <w:p w14:paraId="36E0E653" w14:textId="77777777" w:rsidR="00531562" w:rsidRPr="0055629F" w:rsidRDefault="00531562" w:rsidP="002E479D">
            <w:pPr>
              <w:rPr>
                <w:rFonts w:asciiTheme="minorHAnsi" w:hAnsiTheme="minorHAnsi" w:cstheme="minorHAnsi"/>
                <w:bCs/>
                <w:sz w:val="18"/>
                <w:szCs w:val="18"/>
              </w:rPr>
            </w:pPr>
            <w:r w:rsidRPr="0055629F">
              <w:rPr>
                <w:rFonts w:asciiTheme="minorHAnsi" w:hAnsiTheme="minorHAnsi" w:cstheme="minorHAnsi"/>
                <w:bCs/>
                <w:sz w:val="18"/>
                <w:szCs w:val="18"/>
              </w:rPr>
              <w:t>Community capacities enhanced to adapt to climate induced risks to food and water security and community assets</w:t>
            </w:r>
          </w:p>
        </w:tc>
        <w:tc>
          <w:tcPr>
            <w:tcW w:w="1560" w:type="dxa"/>
          </w:tcPr>
          <w:p w14:paraId="6CF0D60A" w14:textId="77777777" w:rsidR="00531562" w:rsidRPr="000540DA" w:rsidRDefault="00531562" w:rsidP="002E479D">
            <w:pPr>
              <w:tabs>
                <w:tab w:val="left" w:pos="2141"/>
              </w:tabs>
              <w:rPr>
                <w:rFonts w:asciiTheme="minorHAnsi" w:hAnsiTheme="minorHAnsi" w:cstheme="minorHAnsi"/>
                <w:b/>
                <w:bCs/>
                <w:sz w:val="18"/>
                <w:szCs w:val="18"/>
              </w:rPr>
            </w:pPr>
            <w:r w:rsidRPr="000540DA">
              <w:rPr>
                <w:rFonts w:asciiTheme="minorHAnsi" w:hAnsiTheme="minorHAnsi" w:cstheme="minorHAnsi"/>
                <w:b/>
                <w:bCs/>
                <w:sz w:val="18"/>
                <w:szCs w:val="18"/>
              </w:rPr>
              <w:t xml:space="preserve">Indicator 9: </w:t>
            </w:r>
          </w:p>
          <w:p w14:paraId="6E50404E" w14:textId="77777777" w:rsidR="00531562" w:rsidRPr="00B25E55" w:rsidRDefault="00531562" w:rsidP="002E479D">
            <w:pPr>
              <w:tabs>
                <w:tab w:val="left" w:pos="2141"/>
              </w:tabs>
              <w:rPr>
                <w:rFonts w:asciiTheme="minorHAnsi" w:hAnsiTheme="minorHAnsi" w:cstheme="minorHAnsi"/>
                <w:sz w:val="18"/>
                <w:szCs w:val="18"/>
              </w:rPr>
            </w:pPr>
            <w:r w:rsidRPr="00B25E55">
              <w:rPr>
                <w:rFonts w:asciiTheme="minorHAnsi" w:hAnsiTheme="minorHAnsi" w:cstheme="minorHAnsi"/>
                <w:sz w:val="18"/>
                <w:szCs w:val="18"/>
              </w:rPr>
              <w:t>Number of agricultural nurseries, community-groups, schools and farmers practicing and promoting climate-resilient agroforestry practices in the areas of climate-resilient crop-diversification, water use, land-use, compost, and livestock-production</w:t>
            </w:r>
          </w:p>
          <w:p w14:paraId="17BFE826" w14:textId="77777777" w:rsidR="00531562" w:rsidRPr="00B25E55" w:rsidRDefault="00531562" w:rsidP="002E479D">
            <w:pPr>
              <w:tabs>
                <w:tab w:val="left" w:pos="2141"/>
              </w:tabs>
              <w:rPr>
                <w:rFonts w:asciiTheme="minorHAnsi" w:hAnsiTheme="minorHAnsi" w:cstheme="minorHAnsi"/>
                <w:i/>
                <w:sz w:val="18"/>
                <w:szCs w:val="18"/>
              </w:rPr>
            </w:pPr>
          </w:p>
          <w:p w14:paraId="3839BE5D" w14:textId="77777777" w:rsidR="00531562" w:rsidRPr="00B25E55" w:rsidRDefault="00531562" w:rsidP="002E479D">
            <w:pPr>
              <w:rPr>
                <w:rFonts w:asciiTheme="minorHAnsi" w:hAnsiTheme="minorHAnsi" w:cstheme="minorHAnsi"/>
                <w:i/>
                <w:iCs/>
                <w:sz w:val="18"/>
                <w:szCs w:val="18"/>
              </w:rPr>
            </w:pPr>
            <w:r w:rsidRPr="00B25E55">
              <w:rPr>
                <w:rFonts w:asciiTheme="minorHAnsi" w:hAnsiTheme="minorHAnsi" w:cstheme="minorHAnsi"/>
                <w:i/>
                <w:iCs/>
                <w:sz w:val="18"/>
                <w:szCs w:val="18"/>
              </w:rPr>
              <w:lastRenderedPageBreak/>
              <w:t>Link to GEF CCA tracking tool, indicator 1.1.2</w:t>
            </w:r>
          </w:p>
          <w:p w14:paraId="1A48D758" w14:textId="77777777" w:rsidR="00531562" w:rsidRPr="00B25E55" w:rsidRDefault="00531562" w:rsidP="002E479D">
            <w:pPr>
              <w:rPr>
                <w:rFonts w:asciiTheme="minorHAnsi" w:hAnsiTheme="minorHAnsi" w:cstheme="minorHAnsi"/>
                <w:sz w:val="18"/>
                <w:szCs w:val="18"/>
              </w:rPr>
            </w:pPr>
          </w:p>
        </w:tc>
        <w:tc>
          <w:tcPr>
            <w:tcW w:w="1134" w:type="dxa"/>
          </w:tcPr>
          <w:p w14:paraId="777A1179" w14:textId="0A3F1264"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M</w:t>
            </w:r>
            <w:r w:rsidR="00443FFA">
              <w:rPr>
                <w:rFonts w:asciiTheme="minorHAnsi" w:hAnsiTheme="minorHAnsi" w:cstheme="minorHAnsi"/>
                <w:sz w:val="18"/>
                <w:szCs w:val="18"/>
              </w:rPr>
              <w:t>id-term</w:t>
            </w:r>
            <w:r w:rsidRPr="00B25E55">
              <w:rPr>
                <w:rFonts w:asciiTheme="minorHAnsi" w:hAnsiTheme="minorHAnsi" w:cstheme="minorHAnsi"/>
                <w:sz w:val="18"/>
                <w:szCs w:val="18"/>
              </w:rPr>
              <w:t>:</w:t>
            </w:r>
          </w:p>
          <w:p w14:paraId="20FD4C3D"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5 agricultural nurseries </w:t>
            </w:r>
          </w:p>
          <w:p w14:paraId="30628E9D"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5 schools</w:t>
            </w:r>
          </w:p>
          <w:p w14:paraId="5005D754"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5 community-groups</w:t>
            </w:r>
          </w:p>
          <w:p w14:paraId="0B22977F" w14:textId="77777777" w:rsidR="00531562" w:rsidRPr="00B25E55" w:rsidRDefault="00531562" w:rsidP="002E479D">
            <w:pPr>
              <w:rPr>
                <w:rFonts w:asciiTheme="minorHAnsi" w:hAnsiTheme="minorHAnsi" w:cstheme="minorHAnsi"/>
                <w:sz w:val="18"/>
                <w:szCs w:val="18"/>
              </w:rPr>
            </w:pPr>
          </w:p>
          <w:p w14:paraId="491A9EC8" w14:textId="30B137EF" w:rsidR="00531562" w:rsidRPr="00B25E55" w:rsidRDefault="00443FFA" w:rsidP="002E479D">
            <w:pPr>
              <w:rPr>
                <w:rFonts w:asciiTheme="minorHAnsi" w:hAnsiTheme="minorHAnsi" w:cstheme="minorHAnsi"/>
                <w:sz w:val="18"/>
                <w:szCs w:val="18"/>
              </w:rPr>
            </w:pPr>
            <w:r>
              <w:rPr>
                <w:rFonts w:asciiTheme="minorHAnsi" w:hAnsiTheme="minorHAnsi" w:cstheme="minorHAnsi"/>
                <w:sz w:val="18"/>
                <w:szCs w:val="18"/>
              </w:rPr>
              <w:t>End of Project</w:t>
            </w:r>
            <w:r w:rsidRPr="00B25E55" w:rsidDel="00443FFA">
              <w:rPr>
                <w:rFonts w:asciiTheme="minorHAnsi" w:hAnsiTheme="minorHAnsi" w:cstheme="minorHAnsi"/>
                <w:sz w:val="18"/>
                <w:szCs w:val="18"/>
              </w:rPr>
              <w:t xml:space="preserve"> </w:t>
            </w:r>
            <w:r w:rsidR="00531562" w:rsidRPr="00B25E55">
              <w:rPr>
                <w:rFonts w:asciiTheme="minorHAnsi" w:hAnsiTheme="minorHAnsi" w:cstheme="minorHAnsi"/>
                <w:sz w:val="18"/>
                <w:szCs w:val="18"/>
              </w:rPr>
              <w:t>(total):</w:t>
            </w:r>
          </w:p>
          <w:p w14:paraId="1D4A289D"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5 Agricultural nurseries </w:t>
            </w:r>
          </w:p>
          <w:p w14:paraId="4104CD3A"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10 Schools</w:t>
            </w:r>
          </w:p>
          <w:p w14:paraId="7041FAC4"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15 Community-groups </w:t>
            </w:r>
          </w:p>
          <w:p w14:paraId="2E3E2318"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300 farmers (1,800 people living in farming households)</w:t>
            </w:r>
          </w:p>
          <w:p w14:paraId="20D52D28" w14:textId="77777777" w:rsidR="00531562" w:rsidRPr="00B25E55" w:rsidRDefault="00531562" w:rsidP="002E479D">
            <w:pPr>
              <w:rPr>
                <w:rFonts w:asciiTheme="minorHAnsi" w:hAnsiTheme="minorHAnsi" w:cstheme="minorHAnsi"/>
                <w:i/>
                <w:sz w:val="18"/>
                <w:szCs w:val="18"/>
              </w:rPr>
            </w:pPr>
          </w:p>
        </w:tc>
        <w:tc>
          <w:tcPr>
            <w:tcW w:w="1701" w:type="dxa"/>
          </w:tcPr>
          <w:p w14:paraId="2D321E6A"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The project will implement a number of CCA-solutions in the 5 project islands at both HH, community level and in public institutions.</w:t>
            </w:r>
          </w:p>
          <w:p w14:paraId="76C59BE6" w14:textId="77777777" w:rsidR="00531562" w:rsidRPr="00B25E55" w:rsidRDefault="00531562" w:rsidP="002E479D">
            <w:pPr>
              <w:rPr>
                <w:rFonts w:asciiTheme="minorHAnsi" w:hAnsiTheme="minorHAnsi" w:cstheme="minorHAnsi"/>
                <w:sz w:val="18"/>
                <w:szCs w:val="18"/>
              </w:rPr>
            </w:pPr>
          </w:p>
          <w:p w14:paraId="15FACD21" w14:textId="77777777" w:rsidR="00531562" w:rsidRPr="00B25E55" w:rsidRDefault="00531562" w:rsidP="002E479D">
            <w:pPr>
              <w:rPr>
                <w:rFonts w:asciiTheme="minorHAnsi" w:hAnsiTheme="minorHAnsi" w:cstheme="minorHAnsi"/>
                <w:sz w:val="18"/>
                <w:szCs w:val="18"/>
              </w:rPr>
            </w:pPr>
          </w:p>
        </w:tc>
        <w:tc>
          <w:tcPr>
            <w:tcW w:w="1812" w:type="dxa"/>
          </w:tcPr>
          <w:p w14:paraId="519C2728"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Baseline: 0</w:t>
            </w:r>
          </w:p>
          <w:p w14:paraId="6C2C9616" w14:textId="77777777" w:rsidR="00443FFA" w:rsidRDefault="00443FFA" w:rsidP="002E479D">
            <w:pPr>
              <w:rPr>
                <w:rFonts w:asciiTheme="minorHAnsi" w:hAnsiTheme="minorHAnsi" w:cstheme="minorHAnsi"/>
                <w:sz w:val="18"/>
                <w:szCs w:val="18"/>
              </w:rPr>
            </w:pPr>
          </w:p>
          <w:p w14:paraId="6E96FDE6" w14:textId="4CF4F374"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The indicator will be assessed by MTR and TE consultants during site visits and/or by implementation reports by responsible line ministries.</w:t>
            </w:r>
          </w:p>
          <w:p w14:paraId="31974EA0" w14:textId="77777777" w:rsidR="00531562" w:rsidRPr="00B25E55" w:rsidRDefault="00531562" w:rsidP="002E479D">
            <w:pPr>
              <w:rPr>
                <w:rFonts w:asciiTheme="minorHAnsi" w:hAnsiTheme="minorHAnsi" w:cstheme="minorHAnsi"/>
                <w:sz w:val="18"/>
                <w:szCs w:val="18"/>
              </w:rPr>
            </w:pPr>
          </w:p>
          <w:p w14:paraId="14B02386" w14:textId="77777777" w:rsidR="00531562" w:rsidRPr="00B25E55" w:rsidRDefault="00531562" w:rsidP="002E479D">
            <w:pPr>
              <w:rPr>
                <w:rFonts w:asciiTheme="minorHAnsi" w:hAnsiTheme="minorHAnsi" w:cstheme="minorHAnsi"/>
                <w:sz w:val="18"/>
                <w:szCs w:val="18"/>
              </w:rPr>
            </w:pPr>
          </w:p>
        </w:tc>
        <w:tc>
          <w:tcPr>
            <w:tcW w:w="1310" w:type="dxa"/>
          </w:tcPr>
          <w:p w14:paraId="444F8586"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During MTR and TE</w:t>
            </w:r>
          </w:p>
        </w:tc>
        <w:tc>
          <w:tcPr>
            <w:tcW w:w="1549" w:type="dxa"/>
            <w:shd w:val="clear" w:color="auto" w:fill="auto"/>
          </w:tcPr>
          <w:p w14:paraId="39C24836"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PMU</w:t>
            </w:r>
          </w:p>
        </w:tc>
        <w:tc>
          <w:tcPr>
            <w:tcW w:w="1389" w:type="dxa"/>
            <w:shd w:val="clear" w:color="auto" w:fill="auto"/>
          </w:tcPr>
          <w:p w14:paraId="6D5913FC"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KIVA database, training and implementation records</w:t>
            </w:r>
          </w:p>
        </w:tc>
        <w:tc>
          <w:tcPr>
            <w:tcW w:w="3153" w:type="dxa"/>
            <w:shd w:val="clear" w:color="auto" w:fill="auto"/>
          </w:tcPr>
          <w:p w14:paraId="0D60989F"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Risks: Climate-induced disasters such as drought and flooding will disrupt or delay the project; Introduction of climate change- resilient species (flora) negatively impacts local ecosystems and biodiversity; Dependency on domestic flights/boat transfers for transport of personnel and equipment to remote outer islands delays project implementation.</w:t>
            </w:r>
          </w:p>
          <w:p w14:paraId="4DCBB8CB"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Assumptions: All extension officers, schools, community-groups, and farmers are committed to participating in the project activities and adopting climate-resilient technologies and practices. </w:t>
            </w:r>
          </w:p>
        </w:tc>
      </w:tr>
      <w:tr w:rsidR="00531562" w:rsidRPr="00B25E55" w14:paraId="5FFC4791" w14:textId="77777777" w:rsidTr="00531562">
        <w:trPr>
          <w:trHeight w:val="424"/>
        </w:trPr>
        <w:tc>
          <w:tcPr>
            <w:tcW w:w="1276" w:type="dxa"/>
            <w:vMerge/>
            <w:shd w:val="clear" w:color="auto" w:fill="auto"/>
          </w:tcPr>
          <w:p w14:paraId="2AD92A2C" w14:textId="77777777" w:rsidR="00531562" w:rsidRPr="00B25E55" w:rsidRDefault="00531562" w:rsidP="002E479D">
            <w:pPr>
              <w:rPr>
                <w:rFonts w:asciiTheme="minorHAnsi" w:hAnsiTheme="minorHAnsi" w:cstheme="minorHAnsi"/>
                <w:b/>
                <w:sz w:val="18"/>
                <w:szCs w:val="18"/>
              </w:rPr>
            </w:pPr>
          </w:p>
        </w:tc>
        <w:tc>
          <w:tcPr>
            <w:tcW w:w="1560" w:type="dxa"/>
          </w:tcPr>
          <w:p w14:paraId="6833AE5A" w14:textId="77777777" w:rsidR="00531562" w:rsidRDefault="00531562" w:rsidP="002E479D">
            <w:pPr>
              <w:rPr>
                <w:rFonts w:asciiTheme="minorHAnsi" w:hAnsiTheme="minorHAnsi" w:cstheme="minorHAnsi"/>
                <w:sz w:val="18"/>
                <w:szCs w:val="18"/>
              </w:rPr>
            </w:pPr>
            <w:r w:rsidRPr="000540DA">
              <w:rPr>
                <w:rFonts w:asciiTheme="minorHAnsi" w:hAnsiTheme="minorHAnsi" w:cstheme="minorHAnsi"/>
                <w:b/>
                <w:bCs/>
                <w:sz w:val="18"/>
                <w:szCs w:val="18"/>
              </w:rPr>
              <w:t>Indicator 10:</w:t>
            </w:r>
            <w:r w:rsidRPr="00B25E55">
              <w:rPr>
                <w:rFonts w:asciiTheme="minorHAnsi" w:hAnsiTheme="minorHAnsi" w:cstheme="minorHAnsi"/>
                <w:sz w:val="18"/>
                <w:szCs w:val="18"/>
              </w:rPr>
              <w:t xml:space="preserve">  </w:t>
            </w:r>
          </w:p>
          <w:p w14:paraId="21B4A0C4"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Number of islands with sufficient quantity of safe drinking water, and related improved capacities for operation and maintenance, given existing and projected climate change</w:t>
            </w:r>
          </w:p>
          <w:p w14:paraId="29885286" w14:textId="77777777" w:rsidR="00531562" w:rsidRPr="00B25E55" w:rsidRDefault="00531562" w:rsidP="002E479D">
            <w:pPr>
              <w:rPr>
                <w:rFonts w:asciiTheme="minorHAnsi" w:hAnsiTheme="minorHAnsi" w:cstheme="minorHAnsi"/>
                <w:sz w:val="18"/>
                <w:szCs w:val="18"/>
              </w:rPr>
            </w:pPr>
          </w:p>
          <w:p w14:paraId="6DD2B7EB" w14:textId="77777777" w:rsidR="00531562" w:rsidRPr="00B25E55" w:rsidRDefault="00531562" w:rsidP="002E479D">
            <w:pPr>
              <w:rPr>
                <w:rFonts w:asciiTheme="minorHAnsi" w:hAnsiTheme="minorHAnsi" w:cstheme="minorHAnsi"/>
                <w:i/>
                <w:iCs/>
                <w:sz w:val="18"/>
                <w:szCs w:val="18"/>
              </w:rPr>
            </w:pPr>
            <w:r w:rsidRPr="00B25E55">
              <w:rPr>
                <w:rFonts w:asciiTheme="minorHAnsi" w:hAnsiTheme="minorHAnsi" w:cstheme="minorHAnsi"/>
                <w:i/>
                <w:iCs/>
                <w:sz w:val="18"/>
                <w:szCs w:val="18"/>
              </w:rPr>
              <w:t>Link to GEF CCA tracking tool, indicator 1.1.1</w:t>
            </w:r>
          </w:p>
          <w:p w14:paraId="47E69906" w14:textId="77777777" w:rsidR="00531562" w:rsidRPr="00B25E55" w:rsidRDefault="00531562" w:rsidP="002E479D">
            <w:pPr>
              <w:rPr>
                <w:rFonts w:asciiTheme="minorHAnsi" w:hAnsiTheme="minorHAnsi" w:cstheme="minorHAnsi"/>
                <w:sz w:val="18"/>
                <w:szCs w:val="18"/>
              </w:rPr>
            </w:pPr>
          </w:p>
          <w:p w14:paraId="74894F52" w14:textId="77777777" w:rsidR="00531562" w:rsidRPr="00B25E55" w:rsidRDefault="00531562" w:rsidP="002E479D">
            <w:pPr>
              <w:rPr>
                <w:rFonts w:asciiTheme="minorHAnsi" w:hAnsiTheme="minorHAnsi" w:cstheme="minorHAnsi"/>
                <w:sz w:val="18"/>
                <w:szCs w:val="18"/>
              </w:rPr>
            </w:pPr>
          </w:p>
          <w:p w14:paraId="52B4FC51" w14:textId="77777777" w:rsidR="00531562" w:rsidRPr="00B25E55" w:rsidRDefault="00531562" w:rsidP="002E479D">
            <w:pPr>
              <w:rPr>
                <w:rFonts w:asciiTheme="minorHAnsi" w:hAnsiTheme="minorHAnsi" w:cstheme="minorHAnsi"/>
                <w:b/>
                <w:i/>
                <w:sz w:val="18"/>
                <w:szCs w:val="18"/>
              </w:rPr>
            </w:pPr>
          </w:p>
        </w:tc>
        <w:tc>
          <w:tcPr>
            <w:tcW w:w="1134" w:type="dxa"/>
          </w:tcPr>
          <w:p w14:paraId="04408F43" w14:textId="4A79AE59"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M</w:t>
            </w:r>
            <w:r w:rsidR="00443FFA">
              <w:rPr>
                <w:rFonts w:asciiTheme="minorHAnsi" w:hAnsiTheme="minorHAnsi" w:cstheme="minorHAnsi"/>
                <w:sz w:val="18"/>
                <w:szCs w:val="18"/>
              </w:rPr>
              <w:t>id-term</w:t>
            </w:r>
            <w:r w:rsidRPr="00B25E55">
              <w:rPr>
                <w:rFonts w:asciiTheme="minorHAnsi" w:hAnsiTheme="minorHAnsi" w:cstheme="minorHAnsi"/>
                <w:sz w:val="18"/>
                <w:szCs w:val="18"/>
              </w:rPr>
              <w:t>:</w:t>
            </w:r>
          </w:p>
          <w:p w14:paraId="3BC4BD08"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Water Resources Assessments carried out for all project islands,</w:t>
            </w:r>
          </w:p>
          <w:p w14:paraId="05949E85"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Technology assessment completed</w:t>
            </w:r>
          </w:p>
          <w:p w14:paraId="31921A27" w14:textId="77777777" w:rsidR="00531562" w:rsidRPr="00B25E55" w:rsidRDefault="00531562" w:rsidP="002E479D">
            <w:pPr>
              <w:rPr>
                <w:rFonts w:asciiTheme="minorHAnsi" w:hAnsiTheme="minorHAnsi" w:cstheme="minorHAnsi"/>
                <w:sz w:val="18"/>
                <w:szCs w:val="18"/>
              </w:rPr>
            </w:pPr>
          </w:p>
          <w:p w14:paraId="4D0208BC" w14:textId="3922778E" w:rsidR="00531562" w:rsidRPr="00B25E55" w:rsidRDefault="00443FFA" w:rsidP="002E479D">
            <w:pPr>
              <w:rPr>
                <w:rFonts w:asciiTheme="minorHAnsi" w:hAnsiTheme="minorHAnsi" w:cstheme="minorHAnsi"/>
                <w:sz w:val="18"/>
                <w:szCs w:val="18"/>
              </w:rPr>
            </w:pPr>
            <w:r>
              <w:rPr>
                <w:rFonts w:asciiTheme="minorHAnsi" w:hAnsiTheme="minorHAnsi" w:cstheme="minorHAnsi"/>
                <w:sz w:val="18"/>
                <w:szCs w:val="18"/>
              </w:rPr>
              <w:t>End of Project</w:t>
            </w:r>
            <w:r w:rsidR="00531562" w:rsidRPr="00B25E55">
              <w:rPr>
                <w:rFonts w:asciiTheme="minorHAnsi" w:hAnsiTheme="minorHAnsi" w:cstheme="minorHAnsi"/>
                <w:sz w:val="18"/>
                <w:szCs w:val="18"/>
              </w:rPr>
              <w:t>:</w:t>
            </w:r>
          </w:p>
          <w:p w14:paraId="6215E179"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t xml:space="preserve">Water adaptation technologies in place to provide sufficient quantity of safe drinking water in 5 islands. </w:t>
            </w:r>
          </w:p>
        </w:tc>
        <w:tc>
          <w:tcPr>
            <w:tcW w:w="1701" w:type="dxa"/>
          </w:tcPr>
          <w:p w14:paraId="7C77BC3D"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Lack of sufficient and safe drinking water is stated as the biggest problem at the 5 project islands, and exacerbated by CC.</w:t>
            </w:r>
          </w:p>
          <w:p w14:paraId="187D75D6"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The project will assess existing drinking water resources, implement best technical options to complement existing/ongoing solutions to ensure sufficient and safe water access at the 5 project islands.</w:t>
            </w:r>
          </w:p>
          <w:p w14:paraId="201E4805" w14:textId="77777777" w:rsidR="00531562" w:rsidRPr="00B25E55" w:rsidRDefault="00531562" w:rsidP="002E479D">
            <w:pPr>
              <w:rPr>
                <w:rFonts w:asciiTheme="minorHAnsi" w:hAnsiTheme="minorHAnsi" w:cstheme="minorHAnsi"/>
                <w:sz w:val="18"/>
                <w:szCs w:val="18"/>
              </w:rPr>
            </w:pPr>
          </w:p>
          <w:p w14:paraId="44BDA0E9" w14:textId="77777777" w:rsidR="00531562" w:rsidRPr="00B25E55" w:rsidRDefault="00531562" w:rsidP="002E479D">
            <w:pPr>
              <w:rPr>
                <w:rFonts w:asciiTheme="minorHAnsi" w:hAnsiTheme="minorHAnsi" w:cstheme="minorHAnsi"/>
                <w:i/>
                <w:sz w:val="18"/>
                <w:szCs w:val="18"/>
              </w:rPr>
            </w:pPr>
          </w:p>
        </w:tc>
        <w:tc>
          <w:tcPr>
            <w:tcW w:w="1812" w:type="dxa"/>
          </w:tcPr>
          <w:p w14:paraId="39D2F438" w14:textId="19BB88BE" w:rsidR="00531562"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Baseline: </w:t>
            </w:r>
            <w:r w:rsidR="00443FFA">
              <w:rPr>
                <w:rFonts w:asciiTheme="minorHAnsi" w:hAnsiTheme="minorHAnsi" w:cstheme="minorHAnsi"/>
                <w:sz w:val="18"/>
                <w:szCs w:val="18"/>
              </w:rPr>
              <w:t>To be determined</w:t>
            </w:r>
            <w:r w:rsidR="00443FFA" w:rsidRPr="00B25E55">
              <w:rPr>
                <w:rFonts w:asciiTheme="minorHAnsi" w:hAnsiTheme="minorHAnsi" w:cstheme="minorHAnsi"/>
                <w:sz w:val="18"/>
                <w:szCs w:val="18"/>
              </w:rPr>
              <w:t xml:space="preserve"> </w:t>
            </w:r>
            <w:r w:rsidRPr="00B25E55">
              <w:rPr>
                <w:rFonts w:asciiTheme="minorHAnsi" w:hAnsiTheme="minorHAnsi" w:cstheme="minorHAnsi"/>
                <w:sz w:val="18"/>
                <w:szCs w:val="18"/>
              </w:rPr>
              <w:t>by IVA surveys</w:t>
            </w:r>
            <w:r w:rsidR="00443FFA">
              <w:rPr>
                <w:rFonts w:asciiTheme="minorHAnsi" w:hAnsiTheme="minorHAnsi" w:cstheme="minorHAnsi"/>
                <w:sz w:val="18"/>
                <w:szCs w:val="18"/>
              </w:rPr>
              <w:t>.</w:t>
            </w:r>
          </w:p>
          <w:p w14:paraId="08EB6F6A" w14:textId="77777777" w:rsidR="00443FFA" w:rsidRPr="00B25E55" w:rsidRDefault="00443FFA" w:rsidP="002E479D">
            <w:pPr>
              <w:rPr>
                <w:rFonts w:asciiTheme="minorHAnsi" w:hAnsiTheme="minorHAnsi" w:cstheme="minorHAnsi"/>
                <w:sz w:val="18"/>
                <w:szCs w:val="18"/>
              </w:rPr>
            </w:pPr>
          </w:p>
          <w:p w14:paraId="6CEFDF8F"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Progress and results will be compiled by MISE/PMU through implementation records</w:t>
            </w:r>
          </w:p>
          <w:p w14:paraId="49605B46" w14:textId="77777777" w:rsidR="00531562" w:rsidRPr="00B25E55" w:rsidRDefault="00531562" w:rsidP="002E479D">
            <w:pPr>
              <w:rPr>
                <w:rFonts w:asciiTheme="minorHAnsi" w:hAnsiTheme="minorHAnsi" w:cstheme="minorHAnsi"/>
                <w:sz w:val="18"/>
                <w:szCs w:val="18"/>
              </w:rPr>
            </w:pPr>
          </w:p>
          <w:p w14:paraId="109A5CAE" w14:textId="77777777" w:rsidR="00531562" w:rsidRPr="00B25E55" w:rsidRDefault="00531562" w:rsidP="002E479D">
            <w:pPr>
              <w:rPr>
                <w:rFonts w:asciiTheme="minorHAnsi" w:hAnsiTheme="minorHAnsi" w:cstheme="minorHAnsi"/>
                <w:i/>
                <w:sz w:val="18"/>
                <w:szCs w:val="18"/>
              </w:rPr>
            </w:pPr>
          </w:p>
        </w:tc>
        <w:tc>
          <w:tcPr>
            <w:tcW w:w="1310" w:type="dxa"/>
          </w:tcPr>
          <w:p w14:paraId="0CE2474C"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Annually</w:t>
            </w:r>
          </w:p>
          <w:p w14:paraId="5FD5D80B"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iCs/>
                <w:sz w:val="18"/>
                <w:szCs w:val="18"/>
              </w:rPr>
              <w:t>During MTR and TE</w:t>
            </w:r>
          </w:p>
        </w:tc>
        <w:tc>
          <w:tcPr>
            <w:tcW w:w="1549" w:type="dxa"/>
            <w:shd w:val="clear" w:color="auto" w:fill="auto"/>
          </w:tcPr>
          <w:p w14:paraId="29CE08FF"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MISE</w:t>
            </w:r>
          </w:p>
        </w:tc>
        <w:tc>
          <w:tcPr>
            <w:tcW w:w="1389" w:type="dxa"/>
            <w:shd w:val="clear" w:color="auto" w:fill="auto"/>
          </w:tcPr>
          <w:p w14:paraId="603BE0CC"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KIVA database, implementation records and reports</w:t>
            </w:r>
          </w:p>
          <w:p w14:paraId="742BDADB" w14:textId="77777777" w:rsidR="00531562" w:rsidRPr="00B25E55" w:rsidRDefault="00531562" w:rsidP="002E479D">
            <w:pPr>
              <w:rPr>
                <w:rFonts w:asciiTheme="minorHAnsi" w:hAnsiTheme="minorHAnsi" w:cstheme="minorHAnsi"/>
                <w:i/>
                <w:sz w:val="18"/>
                <w:szCs w:val="18"/>
              </w:rPr>
            </w:pPr>
          </w:p>
        </w:tc>
        <w:tc>
          <w:tcPr>
            <w:tcW w:w="3153" w:type="dxa"/>
            <w:shd w:val="clear" w:color="auto" w:fill="auto"/>
          </w:tcPr>
          <w:p w14:paraId="51780136"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Risks: Climate-induced disasters such as drought and flooding will disrupt or delay the project; Installation of improved WASH technologies and retrofitting of infrastructure temporarily affect biological or human environments; Dependency on domestic flights/boat transfers for transport of personnel and equipment to remote outer islands delays project implementation.</w:t>
            </w:r>
          </w:p>
          <w:p w14:paraId="3D114927" w14:textId="77777777" w:rsidR="00443FFA" w:rsidRDefault="00443FFA" w:rsidP="002E479D">
            <w:pPr>
              <w:rPr>
                <w:rFonts w:asciiTheme="minorHAnsi" w:hAnsiTheme="minorHAnsi" w:cstheme="minorHAnsi"/>
                <w:sz w:val="18"/>
                <w:szCs w:val="18"/>
              </w:rPr>
            </w:pPr>
          </w:p>
          <w:p w14:paraId="03D365FD" w14:textId="750788A0"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t>Assumptions: All extension officers and communities are committed to participating in the project activities and improved WASH technologies and practices. Involvement in the design and implementation of the project interventions and ongoing communication on the expected benefits will result in long-term support to the project and adoption of new knowledge, skills and practices in water management systems.</w:t>
            </w:r>
          </w:p>
        </w:tc>
      </w:tr>
      <w:tr w:rsidR="00531562" w:rsidRPr="00B25E55" w14:paraId="6652C812" w14:textId="77777777" w:rsidTr="00531562">
        <w:trPr>
          <w:trHeight w:val="424"/>
        </w:trPr>
        <w:tc>
          <w:tcPr>
            <w:tcW w:w="1276" w:type="dxa"/>
            <w:vMerge/>
            <w:shd w:val="clear" w:color="auto" w:fill="auto"/>
          </w:tcPr>
          <w:p w14:paraId="6C526967" w14:textId="77777777" w:rsidR="00531562" w:rsidRPr="00B25E55" w:rsidRDefault="00531562" w:rsidP="002E479D">
            <w:pPr>
              <w:rPr>
                <w:rFonts w:asciiTheme="minorHAnsi" w:hAnsiTheme="minorHAnsi" w:cstheme="minorHAnsi"/>
                <w:b/>
                <w:sz w:val="18"/>
                <w:szCs w:val="18"/>
              </w:rPr>
            </w:pPr>
          </w:p>
        </w:tc>
        <w:tc>
          <w:tcPr>
            <w:tcW w:w="1560" w:type="dxa"/>
          </w:tcPr>
          <w:p w14:paraId="30A28B8E" w14:textId="77777777" w:rsidR="00531562" w:rsidRPr="000540DA" w:rsidRDefault="00531562" w:rsidP="002E479D">
            <w:pPr>
              <w:rPr>
                <w:rFonts w:asciiTheme="minorHAnsi" w:hAnsiTheme="minorHAnsi" w:cstheme="minorHAnsi"/>
                <w:b/>
                <w:bCs/>
                <w:sz w:val="18"/>
                <w:szCs w:val="18"/>
              </w:rPr>
            </w:pPr>
            <w:r w:rsidRPr="000540DA">
              <w:rPr>
                <w:rFonts w:asciiTheme="minorHAnsi" w:hAnsiTheme="minorHAnsi" w:cstheme="minorHAnsi"/>
                <w:b/>
                <w:bCs/>
                <w:sz w:val="18"/>
                <w:szCs w:val="18"/>
              </w:rPr>
              <w:t xml:space="preserve">Indicator 11: </w:t>
            </w:r>
          </w:p>
          <w:p w14:paraId="66D0993B"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Number of community infrastructure and costal </w:t>
            </w:r>
            <w:r w:rsidRPr="00B25E55">
              <w:rPr>
                <w:rFonts w:asciiTheme="minorHAnsi" w:hAnsiTheme="minorHAnsi" w:cstheme="minorHAnsi"/>
                <w:sz w:val="18"/>
                <w:szCs w:val="18"/>
              </w:rPr>
              <w:lastRenderedPageBreak/>
              <w:t xml:space="preserve">infrastructure in high risks zones assessed and retrofitted according to safety standards and gender responsive design protocols </w:t>
            </w:r>
          </w:p>
          <w:p w14:paraId="6B9353AF" w14:textId="77777777" w:rsidR="00531562" w:rsidRPr="00B25E55" w:rsidRDefault="00531562" w:rsidP="002E479D">
            <w:pPr>
              <w:rPr>
                <w:rFonts w:asciiTheme="minorHAnsi" w:hAnsiTheme="minorHAnsi" w:cstheme="minorHAnsi"/>
                <w:sz w:val="18"/>
                <w:szCs w:val="18"/>
              </w:rPr>
            </w:pPr>
          </w:p>
          <w:p w14:paraId="0DFE45F5" w14:textId="77777777" w:rsidR="00531562" w:rsidRPr="00B25E55" w:rsidRDefault="00531562" w:rsidP="002E479D">
            <w:pPr>
              <w:rPr>
                <w:rFonts w:asciiTheme="minorHAnsi" w:hAnsiTheme="minorHAnsi" w:cstheme="minorHAnsi"/>
                <w:i/>
                <w:iCs/>
                <w:sz w:val="18"/>
                <w:szCs w:val="18"/>
              </w:rPr>
            </w:pPr>
            <w:r w:rsidRPr="00B25E55">
              <w:rPr>
                <w:rFonts w:asciiTheme="minorHAnsi" w:hAnsiTheme="minorHAnsi" w:cstheme="minorHAnsi"/>
                <w:i/>
                <w:iCs/>
                <w:sz w:val="18"/>
                <w:szCs w:val="18"/>
              </w:rPr>
              <w:t>Link to GEF CCA tracking tool,  indicator 1.1.1</w:t>
            </w:r>
          </w:p>
          <w:p w14:paraId="6ECE7256" w14:textId="77777777" w:rsidR="00531562" w:rsidRPr="00B25E55" w:rsidRDefault="00531562" w:rsidP="002E479D">
            <w:pPr>
              <w:rPr>
                <w:rFonts w:asciiTheme="minorHAnsi" w:hAnsiTheme="minorHAnsi" w:cstheme="minorHAnsi"/>
                <w:sz w:val="18"/>
                <w:szCs w:val="18"/>
              </w:rPr>
            </w:pPr>
          </w:p>
          <w:p w14:paraId="01053F23" w14:textId="77777777" w:rsidR="00531562" w:rsidRPr="00B25E55" w:rsidRDefault="00531562" w:rsidP="002E479D">
            <w:pPr>
              <w:rPr>
                <w:rFonts w:asciiTheme="minorHAnsi" w:hAnsiTheme="minorHAnsi" w:cstheme="minorHAnsi"/>
                <w:b/>
                <w:i/>
                <w:sz w:val="18"/>
                <w:szCs w:val="18"/>
              </w:rPr>
            </w:pPr>
          </w:p>
        </w:tc>
        <w:tc>
          <w:tcPr>
            <w:tcW w:w="1134" w:type="dxa"/>
          </w:tcPr>
          <w:p w14:paraId="4153D8CA" w14:textId="7A5159A6"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M</w:t>
            </w:r>
            <w:r w:rsidR="00443FFA">
              <w:rPr>
                <w:rFonts w:asciiTheme="minorHAnsi" w:hAnsiTheme="minorHAnsi" w:cstheme="minorHAnsi"/>
                <w:sz w:val="18"/>
                <w:szCs w:val="18"/>
              </w:rPr>
              <w:t>id-term</w:t>
            </w:r>
            <w:r w:rsidRPr="00B25E55">
              <w:rPr>
                <w:rFonts w:asciiTheme="minorHAnsi" w:hAnsiTheme="minorHAnsi" w:cstheme="minorHAnsi"/>
                <w:sz w:val="18"/>
                <w:szCs w:val="18"/>
              </w:rPr>
              <w:t xml:space="preserve">: 0 </w:t>
            </w:r>
          </w:p>
          <w:p w14:paraId="48B08444"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Vulnerable public and community assets in </w:t>
            </w:r>
            <w:r w:rsidRPr="00B25E55">
              <w:rPr>
                <w:rFonts w:asciiTheme="minorHAnsi" w:hAnsiTheme="minorHAnsi" w:cstheme="minorHAnsi"/>
                <w:sz w:val="18"/>
                <w:szCs w:val="18"/>
              </w:rPr>
              <w:lastRenderedPageBreak/>
              <w:t xml:space="preserve">high risk zones identified, assessed and prioritized </w:t>
            </w:r>
          </w:p>
          <w:p w14:paraId="36CF0390" w14:textId="77777777" w:rsidR="00531562" w:rsidRPr="00B25E55" w:rsidRDefault="00531562" w:rsidP="002E479D">
            <w:pPr>
              <w:rPr>
                <w:rFonts w:asciiTheme="minorHAnsi" w:hAnsiTheme="minorHAnsi" w:cstheme="minorHAnsi"/>
                <w:sz w:val="18"/>
                <w:szCs w:val="18"/>
              </w:rPr>
            </w:pPr>
          </w:p>
          <w:p w14:paraId="3EC88381" w14:textId="1DE9380F" w:rsidR="00531562" w:rsidRPr="00B25E55" w:rsidRDefault="00443FFA" w:rsidP="002E479D">
            <w:pPr>
              <w:rPr>
                <w:rFonts w:asciiTheme="minorHAnsi" w:hAnsiTheme="minorHAnsi" w:cstheme="minorHAnsi"/>
                <w:sz w:val="18"/>
                <w:szCs w:val="18"/>
              </w:rPr>
            </w:pPr>
            <w:r>
              <w:rPr>
                <w:rFonts w:asciiTheme="minorHAnsi" w:hAnsiTheme="minorHAnsi" w:cstheme="minorHAnsi"/>
                <w:sz w:val="18"/>
                <w:szCs w:val="18"/>
              </w:rPr>
              <w:t>End of Project</w:t>
            </w:r>
            <w:r w:rsidR="00531562" w:rsidRPr="00B25E55">
              <w:rPr>
                <w:rFonts w:asciiTheme="minorHAnsi" w:hAnsiTheme="minorHAnsi" w:cstheme="minorHAnsi"/>
                <w:sz w:val="18"/>
                <w:szCs w:val="18"/>
              </w:rPr>
              <w:t xml:space="preserve">: 5 community/coastal infrastructures </w:t>
            </w:r>
          </w:p>
          <w:p w14:paraId="2D69BDB0" w14:textId="77777777" w:rsidR="00531562" w:rsidRPr="00B25E55" w:rsidRDefault="00531562" w:rsidP="002E479D">
            <w:pPr>
              <w:rPr>
                <w:rFonts w:asciiTheme="minorHAnsi" w:hAnsiTheme="minorHAnsi" w:cstheme="minorHAnsi"/>
                <w:i/>
                <w:sz w:val="18"/>
                <w:szCs w:val="18"/>
              </w:rPr>
            </w:pPr>
          </w:p>
        </w:tc>
        <w:tc>
          <w:tcPr>
            <w:tcW w:w="1701" w:type="dxa"/>
          </w:tcPr>
          <w:p w14:paraId="4C9EC9E6"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 xml:space="preserve">The project will assess community infrastructure and costal infrastructure in </w:t>
            </w:r>
            <w:r w:rsidRPr="00B25E55">
              <w:rPr>
                <w:rFonts w:asciiTheme="minorHAnsi" w:hAnsiTheme="minorHAnsi" w:cstheme="minorHAnsi"/>
                <w:sz w:val="18"/>
                <w:szCs w:val="18"/>
              </w:rPr>
              <w:lastRenderedPageBreak/>
              <w:t>high risks zones, if possible on each of the 5 project islands</w:t>
            </w:r>
          </w:p>
          <w:p w14:paraId="02B468E8" w14:textId="77777777" w:rsidR="00531562" w:rsidRPr="00B25E55" w:rsidRDefault="00531562" w:rsidP="002E479D">
            <w:pPr>
              <w:rPr>
                <w:rFonts w:asciiTheme="minorHAnsi" w:hAnsiTheme="minorHAnsi" w:cstheme="minorHAnsi"/>
                <w:sz w:val="18"/>
                <w:szCs w:val="18"/>
              </w:rPr>
            </w:pPr>
          </w:p>
          <w:p w14:paraId="5E29326B" w14:textId="77777777" w:rsidR="00531562" w:rsidRPr="00B25E55" w:rsidRDefault="00531562" w:rsidP="002E479D">
            <w:pPr>
              <w:rPr>
                <w:rFonts w:asciiTheme="minorHAnsi" w:hAnsiTheme="minorHAnsi" w:cstheme="minorHAnsi"/>
                <w:i/>
                <w:sz w:val="18"/>
                <w:szCs w:val="18"/>
              </w:rPr>
            </w:pPr>
          </w:p>
        </w:tc>
        <w:tc>
          <w:tcPr>
            <w:tcW w:w="1812" w:type="dxa"/>
          </w:tcPr>
          <w:p w14:paraId="6D801E2B" w14:textId="11FE50D9"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 xml:space="preserve">Baseline: </w:t>
            </w:r>
            <w:r w:rsidR="00443FFA">
              <w:rPr>
                <w:rFonts w:asciiTheme="minorHAnsi" w:hAnsiTheme="minorHAnsi" w:cstheme="minorHAnsi"/>
                <w:sz w:val="18"/>
                <w:szCs w:val="18"/>
              </w:rPr>
              <w:t>To be determined</w:t>
            </w:r>
            <w:r w:rsidR="00590A73">
              <w:rPr>
                <w:rFonts w:asciiTheme="minorHAnsi" w:hAnsiTheme="minorHAnsi" w:cstheme="minorHAnsi"/>
                <w:sz w:val="18"/>
                <w:szCs w:val="18"/>
              </w:rPr>
              <w:t xml:space="preserve"> during project year 1 by MISE and IVA-surveys</w:t>
            </w:r>
          </w:p>
          <w:p w14:paraId="67124CA8"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The indicator will be assessed by MTR and TE consultants during site visits and/or by implementation reports by responsible line ministries.</w:t>
            </w:r>
          </w:p>
          <w:p w14:paraId="4413BEBE" w14:textId="77777777" w:rsidR="00531562" w:rsidRPr="00B25E55" w:rsidRDefault="00531562" w:rsidP="002E479D">
            <w:pPr>
              <w:rPr>
                <w:rFonts w:asciiTheme="minorHAnsi" w:hAnsiTheme="minorHAnsi" w:cstheme="minorHAnsi"/>
                <w:b/>
                <w:sz w:val="18"/>
                <w:szCs w:val="18"/>
              </w:rPr>
            </w:pPr>
          </w:p>
          <w:p w14:paraId="44896693" w14:textId="77777777" w:rsidR="00531562" w:rsidRPr="00B25E55" w:rsidRDefault="00531562" w:rsidP="002E479D">
            <w:pPr>
              <w:rPr>
                <w:rFonts w:asciiTheme="minorHAnsi" w:hAnsiTheme="minorHAnsi" w:cstheme="minorHAnsi"/>
                <w:b/>
                <w:sz w:val="18"/>
                <w:szCs w:val="18"/>
              </w:rPr>
            </w:pPr>
          </w:p>
          <w:p w14:paraId="6630F04A" w14:textId="77777777" w:rsidR="00531562" w:rsidRPr="00B25E55" w:rsidRDefault="00531562" w:rsidP="002E479D">
            <w:pPr>
              <w:rPr>
                <w:rFonts w:asciiTheme="minorHAnsi" w:hAnsiTheme="minorHAnsi" w:cstheme="minorHAnsi"/>
                <w:sz w:val="18"/>
                <w:szCs w:val="18"/>
              </w:rPr>
            </w:pPr>
          </w:p>
          <w:p w14:paraId="7E7F2D62" w14:textId="77777777" w:rsidR="00531562" w:rsidRPr="00B25E55" w:rsidRDefault="00531562" w:rsidP="002E479D">
            <w:pPr>
              <w:rPr>
                <w:rFonts w:asciiTheme="minorHAnsi" w:hAnsiTheme="minorHAnsi" w:cstheme="minorHAnsi"/>
                <w:i/>
                <w:sz w:val="18"/>
                <w:szCs w:val="18"/>
              </w:rPr>
            </w:pPr>
          </w:p>
        </w:tc>
        <w:tc>
          <w:tcPr>
            <w:tcW w:w="1310" w:type="dxa"/>
          </w:tcPr>
          <w:p w14:paraId="6FFCF505"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lastRenderedPageBreak/>
              <w:t>Annually</w:t>
            </w:r>
          </w:p>
          <w:p w14:paraId="5650BAB9"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During MTR and TE</w:t>
            </w:r>
            <w:r w:rsidRPr="00B25E55">
              <w:rPr>
                <w:rFonts w:asciiTheme="minorHAnsi" w:hAnsiTheme="minorHAnsi" w:cstheme="minorHAnsi"/>
                <w:iCs/>
                <w:sz w:val="18"/>
                <w:szCs w:val="18"/>
              </w:rPr>
              <w:tab/>
            </w:r>
          </w:p>
        </w:tc>
        <w:tc>
          <w:tcPr>
            <w:tcW w:w="1549" w:type="dxa"/>
            <w:shd w:val="clear" w:color="auto" w:fill="auto"/>
          </w:tcPr>
          <w:p w14:paraId="7218396C" w14:textId="77777777" w:rsidR="00531562" w:rsidRPr="00B25E55" w:rsidRDefault="00531562" w:rsidP="002E479D">
            <w:pPr>
              <w:rPr>
                <w:rFonts w:asciiTheme="minorHAnsi" w:hAnsiTheme="minorHAnsi" w:cstheme="minorHAnsi"/>
                <w:iCs/>
                <w:sz w:val="18"/>
                <w:szCs w:val="18"/>
              </w:rPr>
            </w:pPr>
            <w:r w:rsidRPr="00B25E55">
              <w:rPr>
                <w:rFonts w:asciiTheme="minorHAnsi" w:hAnsiTheme="minorHAnsi" w:cstheme="minorHAnsi"/>
                <w:iCs/>
                <w:sz w:val="18"/>
                <w:szCs w:val="18"/>
              </w:rPr>
              <w:t>MISE</w:t>
            </w:r>
          </w:p>
        </w:tc>
        <w:tc>
          <w:tcPr>
            <w:tcW w:w="1389" w:type="dxa"/>
            <w:shd w:val="clear" w:color="auto" w:fill="auto"/>
          </w:tcPr>
          <w:p w14:paraId="265FEBDB"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Implementation records and reports  </w:t>
            </w:r>
          </w:p>
          <w:p w14:paraId="48E801B5" w14:textId="77777777" w:rsidR="00531562" w:rsidRPr="00B25E55" w:rsidRDefault="00531562" w:rsidP="002E479D">
            <w:pPr>
              <w:rPr>
                <w:rFonts w:asciiTheme="minorHAnsi" w:hAnsiTheme="minorHAnsi" w:cstheme="minorHAnsi"/>
                <w:i/>
                <w:sz w:val="18"/>
                <w:szCs w:val="18"/>
              </w:rPr>
            </w:pPr>
          </w:p>
        </w:tc>
        <w:tc>
          <w:tcPr>
            <w:tcW w:w="3153" w:type="dxa"/>
            <w:shd w:val="clear" w:color="auto" w:fill="auto"/>
          </w:tcPr>
          <w:p w14:paraId="07964BBB" w14:textId="517FAD8E"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Risks:  Climate-induced disasters such as </w:t>
            </w:r>
            <w:r w:rsidR="00443FFA">
              <w:rPr>
                <w:rFonts w:asciiTheme="minorHAnsi" w:hAnsiTheme="minorHAnsi" w:cstheme="minorHAnsi"/>
                <w:sz w:val="18"/>
                <w:szCs w:val="18"/>
              </w:rPr>
              <w:t xml:space="preserve">tropical cyclones, </w:t>
            </w:r>
            <w:r w:rsidRPr="00B25E55">
              <w:rPr>
                <w:rFonts w:asciiTheme="minorHAnsi" w:hAnsiTheme="minorHAnsi" w:cstheme="minorHAnsi"/>
                <w:sz w:val="18"/>
                <w:szCs w:val="18"/>
              </w:rPr>
              <w:t xml:space="preserve">drought and flooding will disrupt or delay the project; Installation of improved WASH technologies and retrofitting of </w:t>
            </w:r>
            <w:r w:rsidRPr="00B25E55">
              <w:rPr>
                <w:rFonts w:asciiTheme="minorHAnsi" w:hAnsiTheme="minorHAnsi" w:cstheme="minorHAnsi"/>
                <w:sz w:val="18"/>
                <w:szCs w:val="18"/>
              </w:rPr>
              <w:lastRenderedPageBreak/>
              <w:t>infrastructure temporarily affect biological or human environments; Dependency on domestic flights/boat transfers for transport of personnel and equipment to remote outer islands delays project implementation.</w:t>
            </w:r>
          </w:p>
          <w:p w14:paraId="26FC792E" w14:textId="77777777" w:rsidR="00443FFA" w:rsidRDefault="00443FFA" w:rsidP="002E479D">
            <w:pPr>
              <w:rPr>
                <w:rFonts w:asciiTheme="minorHAnsi" w:hAnsiTheme="minorHAnsi" w:cstheme="minorHAnsi"/>
                <w:sz w:val="18"/>
                <w:szCs w:val="18"/>
              </w:rPr>
            </w:pPr>
          </w:p>
          <w:p w14:paraId="2BE409A5" w14:textId="41EFC8F0"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t>Assumptions: Based on cost-benefit analysis and technical assessments, retrofitting of infrastructure is feasible within allocated budget.</w:t>
            </w:r>
          </w:p>
        </w:tc>
      </w:tr>
      <w:tr w:rsidR="00531562" w:rsidRPr="00B25E55" w14:paraId="0863873B" w14:textId="77777777" w:rsidTr="00531562">
        <w:trPr>
          <w:trHeight w:val="424"/>
        </w:trPr>
        <w:tc>
          <w:tcPr>
            <w:tcW w:w="1276" w:type="dxa"/>
            <w:shd w:val="clear" w:color="auto" w:fill="auto"/>
          </w:tcPr>
          <w:p w14:paraId="10D23F2C" w14:textId="77777777" w:rsidR="00531562" w:rsidRDefault="00531562" w:rsidP="002E479D">
            <w:pPr>
              <w:rPr>
                <w:rFonts w:asciiTheme="minorHAnsi" w:hAnsiTheme="minorHAnsi" w:cstheme="minorHAnsi"/>
                <w:b/>
                <w:sz w:val="18"/>
                <w:szCs w:val="18"/>
              </w:rPr>
            </w:pPr>
            <w:r w:rsidRPr="00B25E55">
              <w:rPr>
                <w:rFonts w:asciiTheme="minorHAnsi" w:hAnsiTheme="minorHAnsi" w:cstheme="minorHAnsi"/>
                <w:b/>
                <w:sz w:val="18"/>
                <w:szCs w:val="18"/>
              </w:rPr>
              <w:lastRenderedPageBreak/>
              <w:t>Project Outcome 4</w:t>
            </w:r>
          </w:p>
          <w:p w14:paraId="6CCE2C49" w14:textId="77777777" w:rsidR="00531562" w:rsidRPr="0055629F" w:rsidRDefault="00531562" w:rsidP="002E479D">
            <w:pPr>
              <w:rPr>
                <w:rFonts w:asciiTheme="minorHAnsi" w:hAnsiTheme="minorHAnsi" w:cstheme="minorHAnsi"/>
                <w:bCs/>
                <w:sz w:val="18"/>
                <w:szCs w:val="18"/>
              </w:rPr>
            </w:pPr>
            <w:r w:rsidRPr="0055629F">
              <w:rPr>
                <w:rFonts w:asciiTheme="minorHAnsi" w:hAnsiTheme="minorHAnsi" w:cstheme="minorHAnsi"/>
                <w:bCs/>
                <w:sz w:val="18"/>
                <w:szCs w:val="18"/>
              </w:rPr>
              <w:t>Effective communication and coordination support knowledge sharing and upscaling of the project approach</w:t>
            </w:r>
          </w:p>
        </w:tc>
        <w:tc>
          <w:tcPr>
            <w:tcW w:w="1560" w:type="dxa"/>
          </w:tcPr>
          <w:p w14:paraId="3C85DA4A" w14:textId="77777777" w:rsidR="00531562" w:rsidRPr="000540DA" w:rsidRDefault="00531562" w:rsidP="002E479D">
            <w:pPr>
              <w:rPr>
                <w:rFonts w:asciiTheme="minorHAnsi" w:hAnsiTheme="minorHAnsi" w:cstheme="minorHAnsi"/>
                <w:b/>
                <w:bCs/>
                <w:sz w:val="18"/>
                <w:szCs w:val="18"/>
              </w:rPr>
            </w:pPr>
            <w:r w:rsidRPr="000540DA">
              <w:rPr>
                <w:rFonts w:asciiTheme="minorHAnsi" w:hAnsiTheme="minorHAnsi" w:cstheme="minorHAnsi"/>
                <w:b/>
                <w:bCs/>
                <w:sz w:val="18"/>
                <w:szCs w:val="18"/>
              </w:rPr>
              <w:t xml:space="preserve">Indicator 12: </w:t>
            </w:r>
          </w:p>
          <w:p w14:paraId="761426C4" w14:textId="44D793B6"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Number of communication and knowledge management materials and events on WoI approach supported</w:t>
            </w:r>
            <w:r w:rsidR="00590A73">
              <w:rPr>
                <w:rFonts w:asciiTheme="minorHAnsi" w:hAnsiTheme="minorHAnsi" w:cstheme="minorHAnsi"/>
                <w:sz w:val="18"/>
                <w:szCs w:val="18"/>
              </w:rPr>
              <w:t xml:space="preserve"> by the project</w:t>
            </w:r>
          </w:p>
        </w:tc>
        <w:tc>
          <w:tcPr>
            <w:tcW w:w="1134" w:type="dxa"/>
          </w:tcPr>
          <w:p w14:paraId="7E201DE4" w14:textId="1D4A95F2"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 M</w:t>
            </w:r>
            <w:r w:rsidR="00443FFA">
              <w:rPr>
                <w:rFonts w:asciiTheme="minorHAnsi" w:hAnsiTheme="minorHAnsi" w:cstheme="minorHAnsi"/>
                <w:sz w:val="18"/>
                <w:szCs w:val="18"/>
              </w:rPr>
              <w:t>id-term</w:t>
            </w:r>
            <w:r w:rsidRPr="00B25E55">
              <w:rPr>
                <w:rFonts w:asciiTheme="minorHAnsi" w:hAnsiTheme="minorHAnsi" w:cstheme="minorHAnsi"/>
                <w:sz w:val="18"/>
                <w:szCs w:val="18"/>
              </w:rPr>
              <w:t xml:space="preserve">: 3 </w:t>
            </w:r>
          </w:p>
          <w:p w14:paraId="3127BB3A"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1 WoI and CCA&amp;DRM-knowledge management and communication strategy </w:t>
            </w:r>
          </w:p>
          <w:p w14:paraId="5C465C3D" w14:textId="77777777" w:rsidR="00531562" w:rsidRPr="00B25E55" w:rsidRDefault="00531562" w:rsidP="002E479D">
            <w:pPr>
              <w:rPr>
                <w:rFonts w:asciiTheme="minorHAnsi" w:hAnsiTheme="minorHAnsi" w:cstheme="minorHAnsi"/>
                <w:sz w:val="18"/>
                <w:szCs w:val="18"/>
              </w:rPr>
            </w:pPr>
          </w:p>
          <w:p w14:paraId="124D6488"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1 GESI-research publication</w:t>
            </w:r>
          </w:p>
          <w:p w14:paraId="3E167D1D" w14:textId="77777777" w:rsidR="00531562" w:rsidRPr="00B25E55" w:rsidRDefault="00531562" w:rsidP="002E479D">
            <w:pPr>
              <w:rPr>
                <w:rFonts w:asciiTheme="minorHAnsi" w:hAnsiTheme="minorHAnsi" w:cstheme="minorHAnsi"/>
                <w:sz w:val="18"/>
                <w:szCs w:val="18"/>
              </w:rPr>
            </w:pPr>
          </w:p>
          <w:p w14:paraId="7FCA94DA"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1 WoI-regional partner meetings</w:t>
            </w:r>
          </w:p>
          <w:p w14:paraId="19BD6ECD" w14:textId="77777777" w:rsidR="00531562" w:rsidRPr="00B25E55" w:rsidRDefault="00531562" w:rsidP="002E479D">
            <w:pPr>
              <w:rPr>
                <w:rFonts w:asciiTheme="minorHAnsi" w:hAnsiTheme="minorHAnsi" w:cstheme="minorHAnsi"/>
                <w:sz w:val="18"/>
                <w:szCs w:val="18"/>
              </w:rPr>
            </w:pPr>
          </w:p>
          <w:p w14:paraId="13506ED7" w14:textId="51671CCF" w:rsidR="00531562" w:rsidRPr="00B25E55" w:rsidRDefault="00443FFA" w:rsidP="002E479D">
            <w:pPr>
              <w:rPr>
                <w:rFonts w:asciiTheme="minorHAnsi" w:hAnsiTheme="minorHAnsi" w:cstheme="minorHAnsi"/>
                <w:sz w:val="18"/>
                <w:szCs w:val="18"/>
              </w:rPr>
            </w:pPr>
            <w:r>
              <w:rPr>
                <w:rFonts w:asciiTheme="minorHAnsi" w:hAnsiTheme="minorHAnsi" w:cstheme="minorHAnsi"/>
                <w:sz w:val="18"/>
                <w:szCs w:val="18"/>
              </w:rPr>
              <w:t>End of Project</w:t>
            </w:r>
            <w:r w:rsidR="00531562" w:rsidRPr="00B25E55">
              <w:rPr>
                <w:rFonts w:asciiTheme="minorHAnsi" w:hAnsiTheme="minorHAnsi" w:cstheme="minorHAnsi"/>
                <w:sz w:val="18"/>
                <w:szCs w:val="18"/>
              </w:rPr>
              <w:t>: (total) at least 6</w:t>
            </w:r>
          </w:p>
          <w:p w14:paraId="0FB8E2B5" w14:textId="77777777" w:rsidR="00531562" w:rsidRPr="00B25E55" w:rsidRDefault="00531562" w:rsidP="002E479D">
            <w:pPr>
              <w:rPr>
                <w:rFonts w:asciiTheme="minorHAnsi" w:hAnsiTheme="minorHAnsi" w:cstheme="minorHAnsi"/>
                <w:sz w:val="18"/>
                <w:szCs w:val="18"/>
              </w:rPr>
            </w:pPr>
          </w:p>
          <w:p w14:paraId="42DE00DC"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2 WoI-regional partner meetings </w:t>
            </w:r>
          </w:p>
          <w:p w14:paraId="59D3E039"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1 WoI-lessons learned publication</w:t>
            </w:r>
          </w:p>
          <w:p w14:paraId="304DBE8E"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 </w:t>
            </w:r>
          </w:p>
          <w:p w14:paraId="31940AE1" w14:textId="77777777" w:rsidR="00531562" w:rsidRPr="00B25E55" w:rsidRDefault="00531562" w:rsidP="002E479D">
            <w:pPr>
              <w:rPr>
                <w:rFonts w:asciiTheme="minorHAnsi" w:hAnsiTheme="minorHAnsi" w:cstheme="minorHAnsi"/>
                <w:i/>
                <w:sz w:val="18"/>
                <w:szCs w:val="18"/>
              </w:rPr>
            </w:pPr>
            <w:r w:rsidRPr="00B25E55">
              <w:rPr>
                <w:rFonts w:asciiTheme="minorHAnsi" w:hAnsiTheme="minorHAnsi" w:cstheme="minorHAnsi"/>
                <w:sz w:val="18"/>
                <w:szCs w:val="18"/>
              </w:rPr>
              <w:t>1 national WoI-forum</w:t>
            </w:r>
          </w:p>
        </w:tc>
        <w:tc>
          <w:tcPr>
            <w:tcW w:w="1701" w:type="dxa"/>
          </w:tcPr>
          <w:p w14:paraId="1772238C"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lastRenderedPageBreak/>
              <w:t xml:space="preserve"> Wholistic CCA/DRM-knowledge management and cooperation is required to support and complement project implementation. </w:t>
            </w:r>
          </w:p>
        </w:tc>
        <w:tc>
          <w:tcPr>
            <w:tcW w:w="1812" w:type="dxa"/>
          </w:tcPr>
          <w:p w14:paraId="64BB7CB4" w14:textId="77777777" w:rsidR="00590A73" w:rsidRDefault="00590A73" w:rsidP="002E479D">
            <w:pPr>
              <w:rPr>
                <w:rFonts w:asciiTheme="minorHAnsi" w:hAnsiTheme="minorHAnsi" w:cstheme="minorHAnsi"/>
                <w:sz w:val="18"/>
                <w:szCs w:val="18"/>
              </w:rPr>
            </w:pPr>
            <w:r>
              <w:rPr>
                <w:rFonts w:asciiTheme="minorHAnsi" w:hAnsiTheme="minorHAnsi" w:cstheme="minorHAnsi"/>
                <w:sz w:val="18"/>
                <w:szCs w:val="18"/>
              </w:rPr>
              <w:t>Baseline: 0</w:t>
            </w:r>
          </w:p>
          <w:p w14:paraId="698B35FD" w14:textId="77777777" w:rsidR="00590A73" w:rsidRDefault="00590A73" w:rsidP="002E479D">
            <w:pPr>
              <w:rPr>
                <w:rFonts w:asciiTheme="minorHAnsi" w:hAnsiTheme="minorHAnsi" w:cstheme="minorHAnsi"/>
                <w:sz w:val="18"/>
                <w:szCs w:val="18"/>
              </w:rPr>
            </w:pPr>
          </w:p>
          <w:p w14:paraId="10CA621E" w14:textId="07ABEC0C"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PMU will compile strategies, materials, publications, event and research reports </w:t>
            </w:r>
          </w:p>
        </w:tc>
        <w:tc>
          <w:tcPr>
            <w:tcW w:w="1310" w:type="dxa"/>
          </w:tcPr>
          <w:p w14:paraId="3F22CB7A"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During MTR and TE</w:t>
            </w:r>
          </w:p>
        </w:tc>
        <w:tc>
          <w:tcPr>
            <w:tcW w:w="1549" w:type="dxa"/>
            <w:shd w:val="clear" w:color="auto" w:fill="auto"/>
          </w:tcPr>
          <w:p w14:paraId="34E4D21A"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PMU</w:t>
            </w:r>
          </w:p>
        </w:tc>
        <w:tc>
          <w:tcPr>
            <w:tcW w:w="1389" w:type="dxa"/>
            <w:shd w:val="clear" w:color="auto" w:fill="auto"/>
          </w:tcPr>
          <w:p w14:paraId="495CED90"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 xml:space="preserve">Communication strategies, awareness materials, event and research reports </w:t>
            </w:r>
          </w:p>
          <w:p w14:paraId="0D12770C" w14:textId="77777777" w:rsidR="00531562" w:rsidRPr="00B25E55" w:rsidRDefault="00531562" w:rsidP="002E479D">
            <w:pPr>
              <w:rPr>
                <w:rFonts w:asciiTheme="minorHAnsi" w:hAnsiTheme="minorHAnsi" w:cstheme="minorHAnsi"/>
                <w:sz w:val="18"/>
                <w:szCs w:val="18"/>
              </w:rPr>
            </w:pPr>
          </w:p>
        </w:tc>
        <w:tc>
          <w:tcPr>
            <w:tcW w:w="3153" w:type="dxa"/>
            <w:shd w:val="clear" w:color="auto" w:fill="auto"/>
          </w:tcPr>
          <w:p w14:paraId="186DB0A6"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Risks: Limited manpower and limited connectivity to outer islands reduces information sharing and feedback loops</w:t>
            </w:r>
          </w:p>
          <w:p w14:paraId="431E8701" w14:textId="77777777" w:rsidR="00531562" w:rsidRPr="00B25E55" w:rsidRDefault="00531562" w:rsidP="002E479D">
            <w:pPr>
              <w:rPr>
                <w:rFonts w:asciiTheme="minorHAnsi" w:hAnsiTheme="minorHAnsi" w:cstheme="minorHAnsi"/>
                <w:sz w:val="18"/>
                <w:szCs w:val="18"/>
              </w:rPr>
            </w:pPr>
          </w:p>
          <w:p w14:paraId="052DFBC5"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Assumptions: National and regional partners in WoI-network are committed to enhance coordination and information-sharing.</w:t>
            </w:r>
          </w:p>
          <w:p w14:paraId="50207634" w14:textId="77777777" w:rsidR="00531562" w:rsidRPr="00B25E55" w:rsidRDefault="00531562" w:rsidP="002E479D">
            <w:pPr>
              <w:rPr>
                <w:rFonts w:asciiTheme="minorHAnsi" w:hAnsiTheme="minorHAnsi" w:cstheme="minorHAnsi"/>
                <w:sz w:val="18"/>
                <w:szCs w:val="18"/>
              </w:rPr>
            </w:pPr>
            <w:r w:rsidRPr="00B25E55">
              <w:rPr>
                <w:rFonts w:asciiTheme="minorHAnsi" w:hAnsiTheme="minorHAnsi" w:cstheme="minorHAnsi"/>
                <w:sz w:val="18"/>
                <w:szCs w:val="18"/>
              </w:rPr>
              <w:t>Interest from regional partners/countries to participate in WoI meetings</w:t>
            </w:r>
          </w:p>
        </w:tc>
      </w:tr>
      <w:tr w:rsidR="00531562" w:rsidRPr="00B25E55" w14:paraId="4DC0A073" w14:textId="77777777" w:rsidTr="00531562">
        <w:trPr>
          <w:trHeight w:val="424"/>
        </w:trPr>
        <w:tc>
          <w:tcPr>
            <w:tcW w:w="14884" w:type="dxa"/>
            <w:gridSpan w:val="9"/>
            <w:shd w:val="clear" w:color="auto" w:fill="auto"/>
          </w:tcPr>
          <w:p w14:paraId="6D4789D8" w14:textId="77777777" w:rsidR="00531562" w:rsidRPr="00B25E55" w:rsidRDefault="00531562" w:rsidP="002E479D">
            <w:pPr>
              <w:rPr>
                <w:rFonts w:asciiTheme="minorHAnsi" w:hAnsiTheme="minorHAnsi" w:cstheme="minorHAnsi"/>
                <w:b/>
                <w:i/>
                <w:sz w:val="18"/>
                <w:szCs w:val="18"/>
              </w:rPr>
            </w:pPr>
            <w:r w:rsidRPr="0055629F">
              <w:rPr>
                <w:rFonts w:asciiTheme="minorHAnsi" w:hAnsiTheme="minorHAnsi" w:cstheme="minorHAnsi"/>
                <w:b/>
                <w:i/>
                <w:sz w:val="18"/>
                <w:szCs w:val="18"/>
              </w:rPr>
              <w:t>Add indicators included in gender action plan, stakeholder engagement plan or other monitoring plans as neede</w:t>
            </w:r>
            <w:r>
              <w:rPr>
                <w:rFonts w:asciiTheme="minorHAnsi" w:hAnsiTheme="minorHAnsi" w:cstheme="minorHAnsi"/>
                <w:b/>
                <w:i/>
                <w:sz w:val="18"/>
                <w:szCs w:val="18"/>
              </w:rPr>
              <w:t>d</w:t>
            </w:r>
            <w:r w:rsidRPr="0055629F">
              <w:rPr>
                <w:rFonts w:asciiTheme="minorHAnsi" w:hAnsiTheme="minorHAnsi" w:cstheme="minorHAnsi"/>
                <w:b/>
                <w:i/>
                <w:sz w:val="18"/>
                <w:szCs w:val="18"/>
              </w:rPr>
              <w:t xml:space="preserve">: </w:t>
            </w:r>
          </w:p>
          <w:p w14:paraId="6C801223" w14:textId="1CCC6F33" w:rsidR="00531562" w:rsidRPr="00531562" w:rsidRDefault="002A2962" w:rsidP="002E479D">
            <w:pPr>
              <w:rPr>
                <w:rFonts w:asciiTheme="minorHAnsi" w:hAnsiTheme="minorHAnsi" w:cstheme="minorHAnsi"/>
                <w:bCs/>
                <w:iCs/>
                <w:sz w:val="18"/>
                <w:szCs w:val="18"/>
              </w:rPr>
            </w:pPr>
            <w:r>
              <w:rPr>
                <w:rFonts w:asciiTheme="minorHAnsi" w:hAnsiTheme="minorHAnsi" w:cstheme="minorHAnsi"/>
                <w:bCs/>
                <w:iCs/>
                <w:sz w:val="18"/>
                <w:szCs w:val="18"/>
              </w:rPr>
              <w:t xml:space="preserve">Detailed </w:t>
            </w:r>
            <w:r w:rsidR="00531562" w:rsidRPr="00531562">
              <w:rPr>
                <w:rFonts w:asciiTheme="minorHAnsi" w:hAnsiTheme="minorHAnsi" w:cstheme="minorHAnsi"/>
                <w:bCs/>
                <w:iCs/>
                <w:sz w:val="18"/>
                <w:szCs w:val="18"/>
              </w:rPr>
              <w:t>GESI Action-plan indicators and related targets, baseline, timeline and responsibilities are presented in the GESI-annex</w:t>
            </w:r>
            <w:r w:rsidR="00531562">
              <w:rPr>
                <w:rFonts w:asciiTheme="minorHAnsi" w:hAnsiTheme="minorHAnsi" w:cstheme="minorHAnsi"/>
                <w:bCs/>
                <w:iCs/>
                <w:sz w:val="18"/>
                <w:szCs w:val="18"/>
              </w:rPr>
              <w:t xml:space="preserve"> action plan</w:t>
            </w:r>
            <w:r w:rsidR="00531562" w:rsidRPr="00531562">
              <w:rPr>
                <w:rFonts w:asciiTheme="minorHAnsi" w:hAnsiTheme="minorHAnsi" w:cstheme="minorHAnsi"/>
                <w:bCs/>
                <w:iCs/>
                <w:sz w:val="18"/>
                <w:szCs w:val="18"/>
              </w:rPr>
              <w:t>, page 1</w:t>
            </w:r>
            <w:r w:rsidR="00A53C6E">
              <w:rPr>
                <w:rFonts w:asciiTheme="minorHAnsi" w:hAnsiTheme="minorHAnsi" w:cstheme="minorHAnsi"/>
                <w:bCs/>
                <w:iCs/>
                <w:sz w:val="18"/>
                <w:szCs w:val="18"/>
              </w:rPr>
              <w:t>60</w:t>
            </w:r>
            <w:r w:rsidR="00531562" w:rsidRPr="00531562">
              <w:rPr>
                <w:rFonts w:asciiTheme="minorHAnsi" w:hAnsiTheme="minorHAnsi" w:cstheme="minorHAnsi"/>
                <w:bCs/>
                <w:iCs/>
                <w:sz w:val="18"/>
                <w:szCs w:val="18"/>
              </w:rPr>
              <w:t>-16</w:t>
            </w:r>
            <w:r w:rsidR="00A53C6E">
              <w:rPr>
                <w:rFonts w:asciiTheme="minorHAnsi" w:hAnsiTheme="minorHAnsi" w:cstheme="minorHAnsi"/>
                <w:bCs/>
                <w:iCs/>
                <w:sz w:val="18"/>
                <w:szCs w:val="18"/>
              </w:rPr>
              <w:t>7</w:t>
            </w:r>
            <w:r w:rsidR="00531562" w:rsidRPr="00531562">
              <w:rPr>
                <w:rFonts w:asciiTheme="minorHAnsi" w:hAnsiTheme="minorHAnsi" w:cstheme="minorHAnsi"/>
                <w:bCs/>
                <w:iCs/>
                <w:sz w:val="18"/>
                <w:szCs w:val="18"/>
              </w:rPr>
              <w:t>. Activities to meet these indicators have been incorporated in the project activities and reflected in the PRF</w:t>
            </w:r>
            <w:r w:rsidR="00531562">
              <w:rPr>
                <w:rFonts w:asciiTheme="minorHAnsi" w:hAnsiTheme="minorHAnsi" w:cstheme="minorHAnsi"/>
                <w:bCs/>
                <w:iCs/>
                <w:sz w:val="18"/>
                <w:szCs w:val="18"/>
              </w:rPr>
              <w:t xml:space="preserve"> indicators where </w:t>
            </w:r>
            <w:r>
              <w:rPr>
                <w:rFonts w:asciiTheme="minorHAnsi" w:hAnsiTheme="minorHAnsi" w:cstheme="minorHAnsi"/>
                <w:bCs/>
                <w:iCs/>
                <w:sz w:val="18"/>
                <w:szCs w:val="18"/>
              </w:rPr>
              <w:t>relevant</w:t>
            </w:r>
            <w:r w:rsidR="00531562">
              <w:rPr>
                <w:rFonts w:asciiTheme="minorHAnsi" w:hAnsiTheme="minorHAnsi" w:cstheme="minorHAnsi"/>
                <w:bCs/>
                <w:iCs/>
                <w:sz w:val="18"/>
                <w:szCs w:val="18"/>
              </w:rPr>
              <w:t>.</w:t>
            </w:r>
          </w:p>
          <w:p w14:paraId="5911E2A2" w14:textId="77777777" w:rsidR="00531562" w:rsidRPr="002A2962" w:rsidRDefault="00531562" w:rsidP="002E479D">
            <w:pPr>
              <w:rPr>
                <w:rFonts w:asciiTheme="minorHAnsi" w:hAnsiTheme="minorHAnsi" w:cstheme="minorHAnsi"/>
                <w:iCs/>
                <w:sz w:val="18"/>
                <w:szCs w:val="18"/>
              </w:rPr>
            </w:pPr>
          </w:p>
          <w:p w14:paraId="3E7E9073" w14:textId="6F969A80" w:rsidR="00531562" w:rsidRPr="002A2962" w:rsidRDefault="002A2962" w:rsidP="002E479D">
            <w:pPr>
              <w:rPr>
                <w:rFonts w:asciiTheme="minorHAnsi" w:hAnsiTheme="minorHAnsi" w:cstheme="minorHAnsi"/>
                <w:bCs/>
                <w:iCs/>
                <w:sz w:val="18"/>
                <w:szCs w:val="18"/>
                <w:u w:val="single"/>
              </w:rPr>
            </w:pPr>
            <w:r w:rsidRPr="002A2962">
              <w:rPr>
                <w:rFonts w:asciiTheme="minorHAnsi" w:hAnsiTheme="minorHAnsi" w:cstheme="minorHAnsi"/>
                <w:bCs/>
                <w:iCs/>
                <w:sz w:val="18"/>
                <w:szCs w:val="18"/>
                <w:u w:val="single"/>
              </w:rPr>
              <w:t xml:space="preserve">Outcome 1 Capacities of national government institutions and personnel strengthened on mainstreaming climate and disaster risks, supporting the operationalization of the Kiribati Joint Implementation Plan for Climate Change and Disaster Risk Management 2014-2023 (KJIP)  </w:t>
            </w:r>
          </w:p>
          <w:p w14:paraId="1B13783E" w14:textId="5A3288EB"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Results of pre-&amp; post surveys reveal increased knowledge &amp; skill of OB Policy Division staff and KNEG members</w:t>
            </w:r>
          </w:p>
          <w:p w14:paraId="5FDE8CD3" w14:textId="43DEFBE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 of GESI-sensitive CCA&amp;DRM Mainstreaming Guidelines developed and approved by OB</w:t>
            </w:r>
          </w:p>
          <w:p w14:paraId="77CD6C77"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KJIP M&amp;E Framework is inclusive of clear GESI related indicators and targets</w:t>
            </w:r>
          </w:p>
          <w:p w14:paraId="1EC70E10"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OB staff trained on GESI-sensitive M&amp;E methods</w:t>
            </w:r>
          </w:p>
          <w:p w14:paraId="427652B0"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Ministry of Justice Sensitization Workshops inclusive of GESI principles and methods;</w:t>
            </w:r>
          </w:p>
          <w:p w14:paraId="504F056D"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Participant evaluations indicate increased knowledge and interest in addressing impacts of CC&amp;DR on vulnerable groups through GESI sensitive legislation</w:t>
            </w:r>
          </w:p>
          <w:p w14:paraId="028FF820"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Sensitization Workshops inclusive of GESI principles and methods;</w:t>
            </w:r>
          </w:p>
          <w:p w14:paraId="682E88B6"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Participant evaluations indicate increased knowledge &amp; interest in addressing impacts of CC&amp;DR on vulnerable groups</w:t>
            </w:r>
          </w:p>
          <w:p w14:paraId="5C3FAAF3"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KIVA database includes GESI data;</w:t>
            </w:r>
          </w:p>
          <w:p w14:paraId="118E0E49"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M&amp;E data tools are GESI sensitive;</w:t>
            </w:r>
          </w:p>
          <w:p w14:paraId="11C6D07A"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Pre and post intervention surveys results indicate increased ability to capture and analyse GESI and CC&amp;DR data</w:t>
            </w:r>
          </w:p>
          <w:p w14:paraId="13389684" w14:textId="77777777" w:rsidR="00531562" w:rsidRPr="002A2962" w:rsidRDefault="00531562" w:rsidP="00531562">
            <w:pPr>
              <w:rPr>
                <w:rFonts w:asciiTheme="minorHAnsi" w:hAnsiTheme="minorHAnsi" w:cstheme="minorHAnsi"/>
                <w:iCs/>
                <w:sz w:val="18"/>
                <w:szCs w:val="18"/>
              </w:rPr>
            </w:pPr>
          </w:p>
          <w:p w14:paraId="7CF2F049" w14:textId="77777777" w:rsidR="00531562" w:rsidRPr="002A2962" w:rsidRDefault="00531562" w:rsidP="00531562">
            <w:pPr>
              <w:rPr>
                <w:rFonts w:asciiTheme="minorHAnsi" w:hAnsiTheme="minorHAnsi" w:cstheme="minorHAnsi"/>
                <w:iCs/>
                <w:sz w:val="18"/>
                <w:szCs w:val="18"/>
                <w:u w:val="single"/>
              </w:rPr>
            </w:pPr>
            <w:r w:rsidRPr="002A2962">
              <w:rPr>
                <w:rFonts w:asciiTheme="minorHAnsi" w:hAnsiTheme="minorHAnsi" w:cstheme="minorHAnsi"/>
                <w:iCs/>
                <w:sz w:val="18"/>
                <w:szCs w:val="18"/>
                <w:u w:val="single"/>
              </w:rPr>
              <w:t>Outcome 2: Capacity of island administrations enhanced to plan for and monitor CCA processes using a Wol approach</w:t>
            </w:r>
          </w:p>
          <w:p w14:paraId="04442396"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 of GESI sensitization workshops conducted with Island Councils</w:t>
            </w:r>
          </w:p>
          <w:p w14:paraId="4515D203"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Participant evaluations indicate increased knowledge and awareness of GESI issues in CC and DRR</w:t>
            </w:r>
          </w:p>
          <w:p w14:paraId="7126907B"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 and percentage of Government Extension Officers, including Island Assistance Welfare receive GESI training on five project islands</w:t>
            </w:r>
          </w:p>
          <w:p w14:paraId="6F81C541"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 xml:space="preserve">Training evaluations show increased knowledge and commitment to GESI inclusive CCA and DRM </w:t>
            </w:r>
          </w:p>
          <w:p w14:paraId="60793124"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Community groups and NGOs engaged to conduct awareness activities</w:t>
            </w:r>
          </w:p>
          <w:p w14:paraId="245F2CE3"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Number and percentage of women and men engaged in awareness and other project activities</w:t>
            </w:r>
          </w:p>
          <w:p w14:paraId="7249CF23"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GESI guidelines and methods developed in 5 project islands, field tested and adjusted based on feedback to ensure best practice</w:t>
            </w:r>
          </w:p>
          <w:p w14:paraId="149C6748"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GESI sensitive awareness and training materials developed and customized to each project island</w:t>
            </w:r>
          </w:p>
          <w:p w14:paraId="4F32E87B"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lastRenderedPageBreak/>
              <w:t>•</w:t>
            </w:r>
            <w:r w:rsidRPr="002A2962">
              <w:rPr>
                <w:rFonts w:asciiTheme="minorHAnsi" w:hAnsiTheme="minorHAnsi" w:cstheme="minorHAnsi"/>
                <w:iCs/>
                <w:sz w:val="18"/>
                <w:szCs w:val="18"/>
              </w:rPr>
              <w:tab/>
              <w:t>GESI research conducted and published</w:t>
            </w:r>
          </w:p>
          <w:p w14:paraId="6F0DA0C8"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 xml:space="preserve">GESI research findings used as baseline in KJIP M&amp;E Framework </w:t>
            </w:r>
          </w:p>
          <w:p w14:paraId="78DDFA49"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GESI research findings used in development of ISCPs and Wol investment plans</w:t>
            </w:r>
          </w:p>
          <w:p w14:paraId="4C7E9A2A" w14:textId="0FA65931"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MWYSA and OB research capacity and knowledge of GESI in CCA/DRR</w:t>
            </w:r>
            <w:r w:rsidR="002A2962" w:rsidRPr="002A2962">
              <w:rPr>
                <w:rFonts w:asciiTheme="minorHAnsi" w:hAnsiTheme="minorHAnsi" w:cstheme="minorHAnsi"/>
                <w:iCs/>
                <w:sz w:val="18"/>
                <w:szCs w:val="18"/>
              </w:rPr>
              <w:t xml:space="preserve"> e</w:t>
            </w:r>
            <w:r w:rsidRPr="002A2962">
              <w:rPr>
                <w:rFonts w:asciiTheme="minorHAnsi" w:hAnsiTheme="minorHAnsi" w:cstheme="minorHAnsi"/>
                <w:iCs/>
                <w:sz w:val="18"/>
                <w:szCs w:val="18"/>
              </w:rPr>
              <w:t>nhanced</w:t>
            </w:r>
          </w:p>
          <w:p w14:paraId="6EB38E89" w14:textId="77777777" w:rsidR="002A2962" w:rsidRPr="002A2962" w:rsidRDefault="002A2962" w:rsidP="00531562">
            <w:pPr>
              <w:rPr>
                <w:rFonts w:asciiTheme="minorHAnsi" w:hAnsiTheme="minorHAnsi" w:cstheme="minorHAnsi"/>
                <w:iCs/>
                <w:sz w:val="18"/>
                <w:szCs w:val="18"/>
                <w:u w:val="single"/>
              </w:rPr>
            </w:pPr>
          </w:p>
          <w:p w14:paraId="2FED0F02" w14:textId="7BB876D4" w:rsidR="00531562" w:rsidRPr="002A2962" w:rsidRDefault="00531562" w:rsidP="00531562">
            <w:pPr>
              <w:rPr>
                <w:rFonts w:asciiTheme="minorHAnsi" w:hAnsiTheme="minorHAnsi" w:cstheme="minorHAnsi"/>
                <w:iCs/>
                <w:sz w:val="18"/>
                <w:szCs w:val="18"/>
                <w:u w:val="single"/>
              </w:rPr>
            </w:pPr>
            <w:r w:rsidRPr="002A2962">
              <w:rPr>
                <w:rFonts w:asciiTheme="minorHAnsi" w:hAnsiTheme="minorHAnsi" w:cstheme="minorHAnsi"/>
                <w:iCs/>
                <w:sz w:val="18"/>
                <w:szCs w:val="18"/>
                <w:u w:val="single"/>
              </w:rPr>
              <w:t xml:space="preserve">Outcome 3: Community capacity enhanced to adapt to climate induced risks to food and water security and assets </w:t>
            </w:r>
          </w:p>
          <w:p w14:paraId="33FB7850"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Agriculture &amp; water assessments are inclusive of perspectives of all members of communities</w:t>
            </w:r>
          </w:p>
          <w:p w14:paraId="20F45D42" w14:textId="56D57F89"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Design of new/refurbished infrastructure adheres to universal standards, build back better principles and cultural preferences</w:t>
            </w:r>
          </w:p>
          <w:p w14:paraId="59AA7941"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Updated National Building Code is GESI sensitive and incorporates universal access standards</w:t>
            </w:r>
          </w:p>
          <w:p w14:paraId="7BFA8901"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Number &amp; percentage of women/men on all project supported national and island committees</w:t>
            </w:r>
          </w:p>
          <w:p w14:paraId="5566D5C3"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Number of youth trained in O&amp;M skills on each project island</w:t>
            </w:r>
          </w:p>
          <w:p w14:paraId="652370FB"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Number of youth involved in construction of new infrastructure (male and female)</w:t>
            </w:r>
          </w:p>
          <w:p w14:paraId="1BB2308B"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Number of WASH workshops conducted on each project island and % of women, men, girls and boys in attendance</w:t>
            </w:r>
          </w:p>
          <w:p w14:paraId="1DFCF26E"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Number of hard and soft WASH interventions carried out on project islands</w:t>
            </w:r>
          </w:p>
          <w:p w14:paraId="0BED26B4" w14:textId="77777777"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Results of surveys and focus groups discussions with sample of teachers, parents and students from target schools</w:t>
            </w:r>
          </w:p>
          <w:p w14:paraId="23F27878" w14:textId="5E5DFD91"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Difference in student attendance and performance</w:t>
            </w:r>
          </w:p>
          <w:p w14:paraId="5B40C1F7" w14:textId="77777777" w:rsidR="002A2962" w:rsidRPr="002A2962" w:rsidRDefault="002A2962" w:rsidP="00531562">
            <w:pPr>
              <w:rPr>
                <w:rFonts w:asciiTheme="minorHAnsi" w:hAnsiTheme="minorHAnsi" w:cstheme="minorHAnsi"/>
                <w:iCs/>
                <w:sz w:val="18"/>
                <w:szCs w:val="18"/>
              </w:rPr>
            </w:pPr>
          </w:p>
          <w:p w14:paraId="28046C76" w14:textId="797010C8" w:rsidR="00531562" w:rsidRPr="002A2962" w:rsidRDefault="00531562" w:rsidP="00531562">
            <w:pPr>
              <w:rPr>
                <w:rFonts w:asciiTheme="minorHAnsi" w:hAnsiTheme="minorHAnsi" w:cstheme="minorHAnsi"/>
                <w:iCs/>
                <w:sz w:val="18"/>
                <w:szCs w:val="18"/>
                <w:u w:val="single"/>
              </w:rPr>
            </w:pPr>
            <w:r w:rsidRPr="002A2962">
              <w:rPr>
                <w:rFonts w:asciiTheme="minorHAnsi" w:hAnsiTheme="minorHAnsi" w:cstheme="minorHAnsi"/>
                <w:iCs/>
                <w:sz w:val="18"/>
                <w:szCs w:val="18"/>
                <w:u w:val="single"/>
              </w:rPr>
              <w:t>Outcome 4: WoI-approach promoted through effective knowledge management and communication strategies</w:t>
            </w:r>
          </w:p>
          <w:p w14:paraId="0F0773B4" w14:textId="3D570B73" w:rsidR="00531562" w:rsidRPr="002A2962" w:rsidRDefault="00531562" w:rsidP="00531562">
            <w:pPr>
              <w:rPr>
                <w:rFonts w:asciiTheme="minorHAnsi" w:hAnsiTheme="minorHAnsi" w:cstheme="minorHAnsi"/>
                <w:iCs/>
                <w:sz w:val="18"/>
                <w:szCs w:val="18"/>
              </w:rPr>
            </w:pPr>
            <w:r w:rsidRPr="002A2962">
              <w:rPr>
                <w:rFonts w:asciiTheme="minorHAnsi" w:hAnsiTheme="minorHAnsi" w:cstheme="minorHAnsi"/>
                <w:iCs/>
                <w:sz w:val="18"/>
                <w:szCs w:val="18"/>
              </w:rPr>
              <w:t>•</w:t>
            </w:r>
            <w:r w:rsidRPr="002A2962">
              <w:rPr>
                <w:rFonts w:asciiTheme="minorHAnsi" w:hAnsiTheme="minorHAnsi" w:cstheme="minorHAnsi"/>
                <w:iCs/>
                <w:sz w:val="18"/>
                <w:szCs w:val="18"/>
              </w:rPr>
              <w:tab/>
              <w:t>GESI sensitive Knowledge Management and Communication Strategy developed, endorsed and implemented</w:t>
            </w:r>
          </w:p>
          <w:p w14:paraId="7807C47D" w14:textId="77777777" w:rsidR="00531562" w:rsidRPr="002A2962" w:rsidRDefault="00531562" w:rsidP="002E479D">
            <w:pPr>
              <w:rPr>
                <w:rFonts w:asciiTheme="minorHAnsi" w:hAnsiTheme="minorHAnsi" w:cstheme="minorHAnsi"/>
                <w:iCs/>
                <w:sz w:val="18"/>
                <w:szCs w:val="18"/>
              </w:rPr>
            </w:pPr>
          </w:p>
          <w:p w14:paraId="5E328C51" w14:textId="77777777" w:rsidR="00531562" w:rsidRPr="002A2962" w:rsidRDefault="00531562" w:rsidP="002E479D">
            <w:pPr>
              <w:rPr>
                <w:rFonts w:asciiTheme="minorHAnsi" w:hAnsiTheme="minorHAnsi" w:cstheme="minorHAnsi"/>
                <w:iCs/>
                <w:sz w:val="18"/>
                <w:szCs w:val="18"/>
              </w:rPr>
            </w:pPr>
          </w:p>
          <w:p w14:paraId="68C9BD90" w14:textId="77777777" w:rsidR="00531562" w:rsidRPr="002A2962" w:rsidRDefault="00531562" w:rsidP="002E479D">
            <w:pPr>
              <w:rPr>
                <w:rFonts w:asciiTheme="minorHAnsi" w:hAnsiTheme="minorHAnsi" w:cstheme="minorHAnsi"/>
                <w:iCs/>
                <w:sz w:val="18"/>
                <w:szCs w:val="18"/>
              </w:rPr>
            </w:pPr>
          </w:p>
          <w:p w14:paraId="0844AD7F" w14:textId="543DFAC2" w:rsidR="00531562" w:rsidRPr="00B25E55" w:rsidRDefault="00531562" w:rsidP="002E479D">
            <w:pPr>
              <w:rPr>
                <w:rFonts w:asciiTheme="minorHAnsi" w:hAnsiTheme="minorHAnsi" w:cstheme="minorHAnsi"/>
                <w:i/>
                <w:sz w:val="18"/>
                <w:szCs w:val="18"/>
              </w:rPr>
            </w:pPr>
          </w:p>
        </w:tc>
      </w:tr>
    </w:tbl>
    <w:p w14:paraId="74400073" w14:textId="77777777" w:rsidR="000F0C4D" w:rsidRDefault="000F0C4D" w:rsidP="00E3290E"/>
    <w:p w14:paraId="5B0BA96C" w14:textId="77777777" w:rsidR="000F0C4D" w:rsidRDefault="000F0C4D">
      <w:pPr>
        <w:pBdr>
          <w:top w:val="nil"/>
          <w:left w:val="nil"/>
          <w:bottom w:val="nil"/>
          <w:right w:val="nil"/>
          <w:between w:val="nil"/>
        </w:pBdr>
        <w:spacing w:after="60"/>
        <w:jc w:val="both"/>
        <w:rPr>
          <w:rFonts w:asciiTheme="majorHAnsi" w:eastAsia="Calibri" w:hAnsiTheme="majorHAnsi" w:cstheme="majorHAnsi"/>
          <w:sz w:val="22"/>
          <w:szCs w:val="22"/>
        </w:rPr>
      </w:pPr>
      <w:r>
        <w:rPr>
          <w:rFonts w:asciiTheme="majorHAnsi" w:eastAsia="Calibri" w:hAnsiTheme="majorHAnsi" w:cstheme="majorHAnsi"/>
          <w:sz w:val="22"/>
          <w:szCs w:val="22"/>
        </w:rPr>
        <w:br w:type="page"/>
      </w:r>
    </w:p>
    <w:p w14:paraId="0FB08855" w14:textId="77777777" w:rsidR="00F66B7E" w:rsidRDefault="00F66B7E">
      <w:pPr>
        <w:pBdr>
          <w:top w:val="nil"/>
          <w:left w:val="nil"/>
          <w:bottom w:val="nil"/>
          <w:right w:val="nil"/>
          <w:between w:val="nil"/>
        </w:pBdr>
        <w:spacing w:after="60"/>
        <w:jc w:val="both"/>
        <w:rPr>
          <w:rFonts w:asciiTheme="majorHAnsi" w:eastAsia="Calibri" w:hAnsiTheme="majorHAnsi" w:cstheme="majorHAnsi"/>
          <w:b/>
          <w:sz w:val="22"/>
          <w:szCs w:val="22"/>
        </w:rPr>
      </w:pPr>
    </w:p>
    <w:p w14:paraId="30CAED3B" w14:textId="3D165C27" w:rsidR="00F66B7E" w:rsidRPr="000C4661" w:rsidRDefault="00F66B7E" w:rsidP="00B669E8">
      <w:pPr>
        <w:pStyle w:val="Heading2"/>
        <w:ind w:left="0"/>
        <w:rPr>
          <w:rFonts w:asciiTheme="majorHAnsi" w:hAnsiTheme="majorHAnsi" w:cstheme="majorHAnsi"/>
        </w:rPr>
      </w:pPr>
      <w:bookmarkStart w:id="103" w:name="_Toc54000116"/>
      <w:r w:rsidRPr="000C4661">
        <w:rPr>
          <w:rFonts w:asciiTheme="majorHAnsi" w:hAnsiTheme="majorHAnsi" w:cstheme="majorHAnsi"/>
        </w:rPr>
        <w:t xml:space="preserve">Annex </w:t>
      </w:r>
      <w:r w:rsidR="000B032A">
        <w:rPr>
          <w:rFonts w:asciiTheme="majorHAnsi" w:hAnsiTheme="majorHAnsi" w:cstheme="majorHAnsi"/>
        </w:rPr>
        <w:t>D</w:t>
      </w:r>
      <w:r w:rsidRPr="000C4661">
        <w:rPr>
          <w:rFonts w:asciiTheme="majorHAnsi" w:hAnsiTheme="majorHAnsi" w:cstheme="majorHAnsi"/>
        </w:rPr>
        <w:t xml:space="preserve">:  UNDP Social and Environmental Screening Procedure </w:t>
      </w:r>
      <w:r>
        <w:rPr>
          <w:rFonts w:asciiTheme="majorHAnsi" w:hAnsiTheme="majorHAnsi" w:cstheme="majorHAnsi"/>
        </w:rPr>
        <w:t>(SESP)</w:t>
      </w:r>
      <w:bookmarkEnd w:id="103"/>
    </w:p>
    <w:p w14:paraId="73FBB67D" w14:textId="77777777" w:rsidR="00F66B7E" w:rsidRDefault="00F66B7E" w:rsidP="00F66B7E">
      <w:pPr>
        <w:rPr>
          <w:rFonts w:asciiTheme="majorHAnsi" w:eastAsia="MS Mincho" w:hAnsiTheme="majorHAnsi" w:cstheme="majorHAnsi"/>
          <w:lang w:eastAsia="ja-JP"/>
        </w:rPr>
      </w:pPr>
    </w:p>
    <w:tbl>
      <w:tblPr>
        <w:tblStyle w:val="TableGrid1"/>
        <w:tblW w:w="14596" w:type="dxa"/>
        <w:tblLook w:val="04A0" w:firstRow="1" w:lastRow="0" w:firstColumn="1" w:lastColumn="0" w:noHBand="0" w:noVBand="1"/>
      </w:tblPr>
      <w:tblGrid>
        <w:gridCol w:w="3325"/>
        <w:gridCol w:w="11271"/>
      </w:tblGrid>
      <w:tr w:rsidR="00F66B7E" w:rsidRPr="00867CB6" w14:paraId="6923E92D" w14:textId="77777777" w:rsidTr="00597EBF">
        <w:tc>
          <w:tcPr>
            <w:tcW w:w="3325" w:type="dxa"/>
            <w:shd w:val="clear" w:color="auto" w:fill="C6D9F1"/>
            <w:vAlign w:val="center"/>
          </w:tcPr>
          <w:p w14:paraId="1A94D33F" w14:textId="77777777" w:rsidR="00F66B7E" w:rsidRPr="00867CB6" w:rsidRDefault="00F66B7E" w:rsidP="00597EBF">
            <w:pPr>
              <w:pBdr>
                <w:top w:val="nil"/>
                <w:left w:val="nil"/>
                <w:bottom w:val="nil"/>
                <w:right w:val="nil"/>
                <w:between w:val="nil"/>
              </w:pBdr>
              <w:tabs>
                <w:tab w:val="left" w:pos="360"/>
              </w:tabs>
              <w:spacing w:after="6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 xml:space="preserve">Project Information </w:t>
            </w:r>
          </w:p>
        </w:tc>
        <w:tc>
          <w:tcPr>
            <w:tcW w:w="11271" w:type="dxa"/>
            <w:shd w:val="clear" w:color="auto" w:fill="C6D9F1"/>
            <w:vAlign w:val="center"/>
          </w:tcPr>
          <w:p w14:paraId="5A78D8D9"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i/>
                <w:color w:val="000000"/>
                <w:sz w:val="18"/>
                <w:szCs w:val="18"/>
                <w:lang w:val="en-US"/>
              </w:rPr>
            </w:pPr>
          </w:p>
        </w:tc>
      </w:tr>
      <w:tr w:rsidR="00F66B7E" w:rsidRPr="00867CB6" w14:paraId="11FC2F0C" w14:textId="77777777" w:rsidTr="00597EBF">
        <w:trPr>
          <w:trHeight w:val="288"/>
        </w:trPr>
        <w:tc>
          <w:tcPr>
            <w:tcW w:w="3325" w:type="dxa"/>
            <w:vAlign w:val="center"/>
          </w:tcPr>
          <w:p w14:paraId="21B55637" w14:textId="77777777" w:rsidR="00F66B7E" w:rsidRPr="00867CB6" w:rsidRDefault="00F66B7E" w:rsidP="00B55A7D">
            <w:pPr>
              <w:numPr>
                <w:ilvl w:val="0"/>
                <w:numId w:val="17"/>
              </w:numPr>
              <w:pBdr>
                <w:top w:val="nil"/>
                <w:left w:val="nil"/>
                <w:bottom w:val="nil"/>
                <w:right w:val="nil"/>
                <w:between w:val="nil"/>
              </w:pBdr>
              <w:spacing w:after="60"/>
              <w:ind w:left="360"/>
              <w:contextualSpacing/>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Project Title</w:t>
            </w:r>
          </w:p>
        </w:tc>
        <w:tc>
          <w:tcPr>
            <w:tcW w:w="11271" w:type="dxa"/>
            <w:vAlign w:val="center"/>
          </w:tcPr>
          <w:p w14:paraId="44B940EA"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Enhancing “whole of islands” approach to strengthen community resilience to climate and disaster risks in Kiribati</w:t>
            </w:r>
          </w:p>
        </w:tc>
      </w:tr>
      <w:tr w:rsidR="00F66B7E" w:rsidRPr="00867CB6" w14:paraId="67202531" w14:textId="77777777" w:rsidTr="00597EBF">
        <w:trPr>
          <w:trHeight w:val="288"/>
        </w:trPr>
        <w:tc>
          <w:tcPr>
            <w:tcW w:w="3325" w:type="dxa"/>
            <w:vAlign w:val="center"/>
          </w:tcPr>
          <w:p w14:paraId="12A59144" w14:textId="77777777" w:rsidR="00F66B7E" w:rsidRPr="00867CB6" w:rsidRDefault="00F66B7E" w:rsidP="00B55A7D">
            <w:pPr>
              <w:numPr>
                <w:ilvl w:val="0"/>
                <w:numId w:val="17"/>
              </w:numPr>
              <w:pBdr>
                <w:top w:val="nil"/>
                <w:left w:val="nil"/>
                <w:bottom w:val="nil"/>
                <w:right w:val="nil"/>
                <w:between w:val="nil"/>
              </w:pBdr>
              <w:spacing w:after="60"/>
              <w:ind w:left="360"/>
              <w:contextualSpacing/>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Project Number</w:t>
            </w:r>
          </w:p>
        </w:tc>
        <w:tc>
          <w:tcPr>
            <w:tcW w:w="11271" w:type="dxa"/>
            <w:vAlign w:val="center"/>
          </w:tcPr>
          <w:p w14:paraId="74C29021"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PIMS 5447</w:t>
            </w:r>
          </w:p>
        </w:tc>
      </w:tr>
      <w:tr w:rsidR="00F66B7E" w:rsidRPr="00867CB6" w14:paraId="6B8A9016" w14:textId="77777777" w:rsidTr="00597EBF">
        <w:trPr>
          <w:trHeight w:val="288"/>
        </w:trPr>
        <w:tc>
          <w:tcPr>
            <w:tcW w:w="3325" w:type="dxa"/>
            <w:vAlign w:val="center"/>
          </w:tcPr>
          <w:p w14:paraId="573FB585" w14:textId="77777777" w:rsidR="00F66B7E" w:rsidRPr="00867CB6" w:rsidRDefault="00F66B7E" w:rsidP="00B55A7D">
            <w:pPr>
              <w:numPr>
                <w:ilvl w:val="0"/>
                <w:numId w:val="17"/>
              </w:numPr>
              <w:pBdr>
                <w:top w:val="nil"/>
                <w:left w:val="nil"/>
                <w:bottom w:val="nil"/>
                <w:right w:val="nil"/>
                <w:between w:val="nil"/>
              </w:pBdr>
              <w:spacing w:after="60"/>
              <w:ind w:left="360"/>
              <w:contextualSpacing/>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Location (Global/Region/Country)</w:t>
            </w:r>
          </w:p>
        </w:tc>
        <w:tc>
          <w:tcPr>
            <w:tcW w:w="11271" w:type="dxa"/>
            <w:vAlign w:val="center"/>
          </w:tcPr>
          <w:p w14:paraId="42239EA9"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Kiribati</w:t>
            </w:r>
          </w:p>
        </w:tc>
      </w:tr>
    </w:tbl>
    <w:p w14:paraId="3DC67BE7" w14:textId="77777777" w:rsidR="00F66B7E" w:rsidRPr="00867CB6" w:rsidRDefault="00F66B7E" w:rsidP="00F66B7E">
      <w:pPr>
        <w:spacing w:before="200"/>
        <w:ind w:left="360"/>
        <w:rPr>
          <w:rFonts w:asciiTheme="majorHAnsi" w:eastAsia="MS Mincho" w:hAnsiTheme="majorHAnsi" w:cstheme="majorHAnsi"/>
          <w:b/>
          <w:color w:val="365F91"/>
          <w:sz w:val="20"/>
          <w:szCs w:val="20"/>
          <w:lang w:val="en-US" w:eastAsia="ja-JP"/>
        </w:rPr>
      </w:pPr>
      <w:r w:rsidRPr="00867CB6">
        <w:rPr>
          <w:rFonts w:asciiTheme="majorHAnsi" w:eastAsia="MS Mincho" w:hAnsiTheme="majorHAnsi" w:cstheme="majorHAnsi"/>
          <w:b/>
          <w:color w:val="365F91"/>
          <w:sz w:val="20"/>
          <w:szCs w:val="20"/>
          <w:lang w:val="en-US" w:eastAsia="ja-JP"/>
        </w:rPr>
        <w:t>Part A. Integrating Overarching Principles to Strengthen Social and Environmental Sustainability</w:t>
      </w:r>
    </w:p>
    <w:p w14:paraId="028C1394" w14:textId="77777777" w:rsidR="00F66B7E" w:rsidRPr="00867CB6" w:rsidRDefault="00F66B7E" w:rsidP="00F66B7E">
      <w:pPr>
        <w:rPr>
          <w:rFonts w:asciiTheme="majorHAnsi" w:eastAsia="MS Mincho" w:hAnsiTheme="majorHAnsi" w:cstheme="majorHAnsi"/>
          <w:b/>
          <w:sz w:val="20"/>
          <w:szCs w:val="20"/>
          <w:lang w:val="en-US" w:eastAsia="ja-JP"/>
        </w:rPr>
      </w:pPr>
    </w:p>
    <w:tbl>
      <w:tblPr>
        <w:tblStyle w:val="TableGrid1"/>
        <w:tblW w:w="14596" w:type="dxa"/>
        <w:tblLook w:val="04A0" w:firstRow="1" w:lastRow="0" w:firstColumn="1" w:lastColumn="0" w:noHBand="0" w:noVBand="1"/>
      </w:tblPr>
      <w:tblGrid>
        <w:gridCol w:w="14596"/>
      </w:tblGrid>
      <w:tr w:rsidR="00F66B7E" w:rsidRPr="00867CB6" w14:paraId="3CD05130" w14:textId="77777777" w:rsidTr="00597EBF">
        <w:trPr>
          <w:trHeight w:val="449"/>
        </w:trPr>
        <w:tc>
          <w:tcPr>
            <w:tcW w:w="14596" w:type="dxa"/>
            <w:shd w:val="clear" w:color="auto" w:fill="0F243E"/>
            <w:vAlign w:val="center"/>
          </w:tcPr>
          <w:p w14:paraId="52D7D341"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FFFFFF"/>
                <w:sz w:val="22"/>
                <w:szCs w:val="22"/>
                <w:lang w:val="en-US"/>
              </w:rPr>
            </w:pPr>
            <w:r w:rsidRPr="00867CB6">
              <w:rPr>
                <w:rFonts w:asciiTheme="majorHAnsi" w:eastAsia="Calibri" w:hAnsiTheme="majorHAnsi" w:cstheme="majorHAnsi"/>
                <w:b/>
                <w:color w:val="FFFFFF"/>
                <w:sz w:val="22"/>
                <w:szCs w:val="22"/>
                <w:lang w:val="en-US"/>
              </w:rPr>
              <w:t>QUESTION 1: How Does the Project Integrate the Overarching Principles in order to Strengthen Social and Environmental Sustainability?</w:t>
            </w:r>
          </w:p>
        </w:tc>
      </w:tr>
      <w:tr w:rsidR="00F66B7E" w:rsidRPr="00867CB6" w14:paraId="64331AEA" w14:textId="77777777" w:rsidTr="00597EBF">
        <w:tc>
          <w:tcPr>
            <w:tcW w:w="14596" w:type="dxa"/>
            <w:shd w:val="clear" w:color="auto" w:fill="C6D9F1"/>
          </w:tcPr>
          <w:p w14:paraId="1EC7707D" w14:textId="77777777" w:rsidR="00F66B7E" w:rsidRPr="00867CB6" w:rsidRDefault="00F66B7E" w:rsidP="00597EBF">
            <w:pPr>
              <w:pBdr>
                <w:top w:val="nil"/>
                <w:left w:val="nil"/>
                <w:bottom w:val="nil"/>
                <w:right w:val="nil"/>
                <w:between w:val="nil"/>
              </w:pBdr>
              <w:tabs>
                <w:tab w:val="left" w:pos="432"/>
              </w:tabs>
              <w:spacing w:before="60" w:after="60"/>
              <w:jc w:val="both"/>
              <w:rPr>
                <w:rFonts w:asciiTheme="majorHAnsi" w:hAnsiTheme="majorHAnsi" w:cstheme="majorHAnsi"/>
                <w:b/>
                <w:i/>
                <w:color w:val="000000"/>
                <w:sz w:val="18"/>
                <w:szCs w:val="18"/>
                <w:lang w:val="en-US"/>
              </w:rPr>
            </w:pPr>
            <w:r w:rsidRPr="00867CB6">
              <w:rPr>
                <w:rFonts w:asciiTheme="majorHAnsi" w:hAnsiTheme="majorHAnsi" w:cstheme="majorHAnsi"/>
                <w:b/>
                <w:i/>
                <w:color w:val="000000"/>
                <w:sz w:val="18"/>
                <w:szCs w:val="18"/>
                <w:lang w:val="en-US"/>
              </w:rPr>
              <w:t xml:space="preserve">Briefly describe in the space below how the Project mainstreams the human-rights based approach </w:t>
            </w:r>
          </w:p>
        </w:tc>
      </w:tr>
      <w:tr w:rsidR="00F66B7E" w:rsidRPr="00867CB6" w14:paraId="658E77E6" w14:textId="77777777" w:rsidTr="00597EBF">
        <w:tc>
          <w:tcPr>
            <w:tcW w:w="14596" w:type="dxa"/>
          </w:tcPr>
          <w:p w14:paraId="179C62FE" w14:textId="77777777" w:rsidR="00F66B7E" w:rsidRPr="00867CB6" w:rsidRDefault="00F66B7E" w:rsidP="00597EBF">
            <w:pPr>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 xml:space="preserve">The project objective is to address urgent and immediate adaptation priorities, and to initiate medium to long-term adaptation planning processes that would ensure that development efforts are durable and sustainable to future climate and disaster risks in Kiribati.  The project aims to achieve this objective by: 1) strengthening capacities of national government and institutions and personnel on mainstreaming climate and disaster risk, supporting the operationalization of the Kiribati Joint Implementation Plan for Climate Change and Disaster Risk Management 2014 – 2023 (KJIP); 2) enhancing the capacity of island administrations to plan for and monitor climate change adaptation processes in the Whole of Islands (WoI) approach; 3) enhancing community capacities to adapt to climate induced risks to food and water security and community assets; and 4) enhancing knowledge management and communication.  The human rights-based approach is mainstreamed into the proposed project through mainstreaming of gender equity and social inclusion (GESI). During the project preparation phase, all stakeholders including women, men, and marginalized groups in the targeted islands have been consulted to ensure that the project will provide equal opportunities for vulnerable individuals and groups to participate and access benefits from the project. The design team has identified measures including capacity building measures to ensure that the community-based medium and long-term adaptation planning and implementation of the WoI-adaptation process will be carried out integrating key principles of human-rights. Furthermore, during the project inception phase, appropriate mechanisms will be put in place </w:t>
            </w:r>
            <w:r w:rsidRPr="00867CB6">
              <w:rPr>
                <w:rFonts w:asciiTheme="majorHAnsi" w:eastAsia="Calibri" w:hAnsiTheme="majorHAnsi" w:cstheme="majorHAnsi"/>
                <w:iCs/>
                <w:color w:val="000000"/>
                <w:sz w:val="18"/>
                <w:szCs w:val="18"/>
                <w:lang w:val="en-US"/>
              </w:rPr>
              <w:t>that will allow project stakeholders and community groups to raise their concerns and /or grievance related to the project implementation including a redress process when the project activities could adversely impact them.</w:t>
            </w:r>
            <w:r w:rsidRPr="00867CB6">
              <w:rPr>
                <w:rFonts w:asciiTheme="majorHAnsi" w:eastAsia="Calibri" w:hAnsiTheme="majorHAnsi" w:cstheme="majorHAnsi"/>
                <w:color w:val="000000"/>
                <w:sz w:val="18"/>
                <w:szCs w:val="18"/>
                <w:lang w:val="en-US"/>
              </w:rPr>
              <w:tab/>
            </w:r>
          </w:p>
        </w:tc>
      </w:tr>
      <w:tr w:rsidR="00F66B7E" w:rsidRPr="00867CB6" w14:paraId="36114477" w14:textId="77777777" w:rsidTr="00597EBF">
        <w:trPr>
          <w:trHeight w:val="296"/>
        </w:trPr>
        <w:tc>
          <w:tcPr>
            <w:tcW w:w="14596" w:type="dxa"/>
            <w:shd w:val="clear" w:color="auto" w:fill="C6D9F1"/>
          </w:tcPr>
          <w:p w14:paraId="259A934A" w14:textId="77777777" w:rsidR="00F66B7E" w:rsidRPr="00867CB6" w:rsidRDefault="00F66B7E" w:rsidP="00597EBF">
            <w:pPr>
              <w:pBdr>
                <w:top w:val="nil"/>
                <w:left w:val="nil"/>
                <w:bottom w:val="nil"/>
                <w:right w:val="nil"/>
                <w:between w:val="nil"/>
              </w:pBdr>
              <w:spacing w:after="120"/>
              <w:contextualSpacing/>
              <w:jc w:val="both"/>
              <w:rPr>
                <w:rFonts w:asciiTheme="majorHAnsi" w:eastAsia="Calibri" w:hAnsiTheme="majorHAnsi" w:cstheme="majorHAnsi"/>
                <w:b/>
                <w:i/>
                <w:color w:val="000000"/>
                <w:sz w:val="18"/>
                <w:szCs w:val="18"/>
                <w:lang w:val="en-US"/>
              </w:rPr>
            </w:pPr>
            <w:r w:rsidRPr="00867CB6">
              <w:rPr>
                <w:rFonts w:asciiTheme="majorHAnsi" w:hAnsiTheme="majorHAnsi" w:cstheme="majorHAnsi"/>
                <w:b/>
                <w:i/>
                <w:color w:val="000000"/>
                <w:sz w:val="18"/>
                <w:szCs w:val="18"/>
                <w:lang w:val="en-US"/>
              </w:rPr>
              <w:t>Briefly describe in the space below how the Project is likely to improve gender equality and women’s empowerment</w:t>
            </w:r>
          </w:p>
        </w:tc>
      </w:tr>
      <w:tr w:rsidR="00F66B7E" w:rsidRPr="00867CB6" w14:paraId="728CB439" w14:textId="77777777" w:rsidTr="00597EBF">
        <w:tc>
          <w:tcPr>
            <w:tcW w:w="14596" w:type="dxa"/>
          </w:tcPr>
          <w:p w14:paraId="4F7C671D" w14:textId="77777777" w:rsidR="00F66B7E" w:rsidRPr="00867CB6" w:rsidRDefault="00F66B7E" w:rsidP="00597EBF">
            <w:pPr>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During the project preparation phase, a comprehensive GESI-review and consultations were carried out, which point out the specific urgent, medium, and long-term climate change impacts, vulnerability and capacities for adaptation specific to men, women, and other vulnerable groups such as youth and elderly. The results of these consultations have informed the identification and development of GESI-sensitive adaptation measures and strategies to be supported by the project (further described in GESI/Gender Action Plan). Furthermore, the project includes capacity building of and partnership with the Ministry of Women Youth and Social Affairs at national level and Assistant Social Welfare Officers at sub-national level to ensure that gender concerns are integrated and addressed throughout the project implementation.</w:t>
            </w:r>
          </w:p>
        </w:tc>
      </w:tr>
      <w:tr w:rsidR="00F66B7E" w:rsidRPr="00867CB6" w14:paraId="42F025FA" w14:textId="77777777" w:rsidTr="00597EBF">
        <w:trPr>
          <w:trHeight w:val="305"/>
        </w:trPr>
        <w:tc>
          <w:tcPr>
            <w:tcW w:w="14596" w:type="dxa"/>
            <w:shd w:val="clear" w:color="auto" w:fill="C6D9F1"/>
          </w:tcPr>
          <w:p w14:paraId="1AEAF61B" w14:textId="77777777" w:rsidR="00F66B7E" w:rsidRPr="00867CB6" w:rsidRDefault="00F66B7E" w:rsidP="00597EBF">
            <w:pPr>
              <w:pBdr>
                <w:top w:val="nil"/>
                <w:left w:val="nil"/>
                <w:bottom w:val="nil"/>
                <w:right w:val="nil"/>
                <w:between w:val="nil"/>
              </w:pBdr>
              <w:spacing w:after="120"/>
              <w:contextualSpacing/>
              <w:jc w:val="both"/>
              <w:rPr>
                <w:rFonts w:asciiTheme="majorHAnsi" w:eastAsia="Calibri" w:hAnsiTheme="majorHAnsi" w:cstheme="majorHAnsi"/>
                <w:b/>
                <w:i/>
                <w:color w:val="000000"/>
                <w:sz w:val="18"/>
                <w:szCs w:val="18"/>
                <w:u w:val="single"/>
                <w:lang w:val="en-US"/>
              </w:rPr>
            </w:pPr>
            <w:r w:rsidRPr="00867CB6">
              <w:rPr>
                <w:rFonts w:asciiTheme="majorHAnsi" w:hAnsiTheme="majorHAnsi" w:cstheme="majorHAnsi"/>
                <w:b/>
                <w:i/>
                <w:color w:val="000000"/>
                <w:sz w:val="18"/>
                <w:szCs w:val="18"/>
                <w:lang w:val="en-US"/>
              </w:rPr>
              <w:t>Briefly describe in the space below how the Project mainstreams environmental sustainability</w:t>
            </w:r>
          </w:p>
        </w:tc>
      </w:tr>
      <w:tr w:rsidR="00F66B7E" w:rsidRPr="00867CB6" w14:paraId="68596B81" w14:textId="77777777" w:rsidTr="00597EBF">
        <w:tc>
          <w:tcPr>
            <w:tcW w:w="14596" w:type="dxa"/>
          </w:tcPr>
          <w:p w14:paraId="11EDBC31" w14:textId="77777777" w:rsidR="00F66B7E" w:rsidRPr="00867CB6" w:rsidRDefault="00F66B7E" w:rsidP="00597EBF">
            <w:pPr>
              <w:rPr>
                <w:rFonts w:asciiTheme="majorHAnsi" w:hAnsiTheme="majorHAnsi" w:cstheme="majorHAnsi"/>
                <w:color w:val="595959"/>
                <w:sz w:val="18"/>
                <w:szCs w:val="18"/>
                <w:lang w:val="en-US"/>
              </w:rPr>
            </w:pPr>
            <w:r w:rsidRPr="00867CB6">
              <w:rPr>
                <w:rFonts w:asciiTheme="majorHAnsi" w:eastAsia="Calibri" w:hAnsiTheme="majorHAnsi" w:cstheme="majorHAnsi"/>
                <w:color w:val="000000"/>
                <w:sz w:val="18"/>
                <w:szCs w:val="18"/>
                <w:lang w:val="en-US"/>
              </w:rPr>
              <w:t xml:space="preserve">Overall, the project aims at strengthening the government’s capacity to produce and improve climate resilience of its people, economy, and the environment in short, medium, and long-term at both national and sub-national levels.  The project will directly deliver on the Government’s ongoing efforts to mainstream climate change and environmental sustainability into their national, sectoral, and island level policies, legal frameworks, and development planning. The Project will contribute to eight of twelve strategies of the KJIP (National Adaptation Plan).  Furthermore, the project will strengthen the environmental sustainability of island development efforts through the Whole of Island approach by enhancing food and water security and protection of community assets and critical infrastructure. </w:t>
            </w:r>
          </w:p>
        </w:tc>
      </w:tr>
    </w:tbl>
    <w:p w14:paraId="497E2D8C" w14:textId="77777777" w:rsidR="00F66B7E" w:rsidRPr="00867CB6" w:rsidRDefault="00F66B7E" w:rsidP="00F66B7E">
      <w:pPr>
        <w:rPr>
          <w:rFonts w:asciiTheme="majorHAnsi" w:eastAsia="MS Mincho" w:hAnsiTheme="majorHAnsi" w:cstheme="majorHAnsi"/>
          <w:b/>
          <w:sz w:val="20"/>
          <w:szCs w:val="20"/>
          <w:lang w:val="en-US" w:eastAsia="ja-JP"/>
        </w:rPr>
      </w:pPr>
    </w:p>
    <w:p w14:paraId="08A62D1A" w14:textId="77777777" w:rsidR="00F66B7E" w:rsidRPr="00867CB6" w:rsidRDefault="00F66B7E" w:rsidP="00F66B7E">
      <w:pPr>
        <w:keepNext/>
        <w:spacing w:before="200"/>
        <w:ind w:left="360"/>
        <w:rPr>
          <w:rFonts w:asciiTheme="majorHAnsi" w:eastAsia="MS Mincho" w:hAnsiTheme="majorHAnsi" w:cstheme="majorHAnsi"/>
          <w:b/>
          <w:color w:val="365F91"/>
          <w:lang w:val="en-US" w:eastAsia="ja-JP"/>
        </w:rPr>
      </w:pPr>
      <w:r w:rsidRPr="00867CB6">
        <w:rPr>
          <w:rFonts w:asciiTheme="majorHAnsi" w:eastAsia="MS Mincho" w:hAnsiTheme="majorHAnsi" w:cstheme="majorHAnsi"/>
          <w:b/>
          <w:color w:val="365F91"/>
          <w:lang w:val="en-US" w:eastAsia="ja-JP"/>
        </w:rPr>
        <w:lastRenderedPageBreak/>
        <w:t xml:space="preserve">Part B. Identifying and Managing Social and Environmental </w:t>
      </w:r>
      <w:r w:rsidRPr="00867CB6">
        <w:rPr>
          <w:rFonts w:asciiTheme="majorHAnsi" w:eastAsia="MS Mincho" w:hAnsiTheme="majorHAnsi" w:cstheme="majorHAnsi"/>
          <w:b/>
          <w:color w:val="365F91"/>
          <w:u w:val="single"/>
          <w:lang w:val="en-US" w:eastAsia="ja-JP"/>
        </w:rPr>
        <w:t>Risks</w:t>
      </w:r>
    </w:p>
    <w:p w14:paraId="6A1CFEBB" w14:textId="77777777" w:rsidR="00F66B7E" w:rsidRPr="00867CB6" w:rsidRDefault="00F66B7E" w:rsidP="00F66B7E">
      <w:pPr>
        <w:keepNext/>
        <w:rPr>
          <w:rFonts w:asciiTheme="majorHAnsi" w:eastAsia="MS Mincho" w:hAnsiTheme="majorHAnsi" w:cstheme="majorHAnsi"/>
          <w:b/>
          <w:sz w:val="20"/>
          <w:szCs w:val="20"/>
          <w:lang w:val="en-US" w:eastAsia="ja-JP"/>
        </w:rPr>
      </w:pPr>
    </w:p>
    <w:tbl>
      <w:tblPr>
        <w:tblStyle w:val="TableGrid1"/>
        <w:tblW w:w="14601" w:type="dxa"/>
        <w:tblInd w:w="-5" w:type="dxa"/>
        <w:tblLayout w:type="fixed"/>
        <w:tblLook w:val="04A0" w:firstRow="1" w:lastRow="0" w:firstColumn="1" w:lastColumn="0" w:noHBand="0" w:noVBand="1"/>
      </w:tblPr>
      <w:tblGrid>
        <w:gridCol w:w="3510"/>
        <w:gridCol w:w="1080"/>
        <w:gridCol w:w="1170"/>
        <w:gridCol w:w="2093"/>
        <w:gridCol w:w="517"/>
        <w:gridCol w:w="23"/>
        <w:gridCol w:w="6208"/>
      </w:tblGrid>
      <w:tr w:rsidR="00F66B7E" w:rsidRPr="00867CB6" w14:paraId="03AEC2B5" w14:textId="77777777" w:rsidTr="00597EBF">
        <w:trPr>
          <w:trHeight w:val="1016"/>
        </w:trPr>
        <w:tc>
          <w:tcPr>
            <w:tcW w:w="3510" w:type="dxa"/>
            <w:shd w:val="clear" w:color="auto" w:fill="0F243E"/>
          </w:tcPr>
          <w:p w14:paraId="7565464A" w14:textId="77777777" w:rsidR="00F66B7E" w:rsidRPr="00867CB6" w:rsidRDefault="00F66B7E" w:rsidP="00597EBF">
            <w:pPr>
              <w:keepNext/>
              <w:pBdr>
                <w:top w:val="nil"/>
                <w:left w:val="nil"/>
                <w:bottom w:val="nil"/>
                <w:right w:val="nil"/>
                <w:between w:val="nil"/>
              </w:pBdr>
              <w:tabs>
                <w:tab w:val="left" w:pos="101"/>
              </w:tabs>
              <w:spacing w:after="60"/>
              <w:ind w:right="252" w:firstLine="11"/>
              <w:jc w:val="both"/>
              <w:rPr>
                <w:rFonts w:asciiTheme="majorHAnsi" w:eastAsia="Calibri" w:hAnsiTheme="majorHAnsi" w:cstheme="majorHAnsi"/>
                <w:b/>
                <w:color w:val="FFFFFF"/>
                <w:sz w:val="22"/>
                <w:szCs w:val="22"/>
                <w:lang w:val="en-US"/>
              </w:rPr>
            </w:pPr>
            <w:r w:rsidRPr="00867CB6">
              <w:rPr>
                <w:rFonts w:asciiTheme="majorHAnsi" w:eastAsia="Calibri" w:hAnsiTheme="majorHAnsi" w:cstheme="majorHAnsi"/>
                <w:b/>
                <w:color w:val="FFFFFF"/>
                <w:sz w:val="22"/>
                <w:szCs w:val="22"/>
                <w:lang w:val="en-US"/>
              </w:rPr>
              <w:t xml:space="preserve">QUESTION 2: What are the Potential Social and Environmental Risks? </w:t>
            </w:r>
          </w:p>
          <w:p w14:paraId="49467679" w14:textId="77777777" w:rsidR="00F66B7E" w:rsidRPr="00867CB6" w:rsidRDefault="00F66B7E" w:rsidP="00597EBF">
            <w:pPr>
              <w:keepNext/>
              <w:pBdr>
                <w:top w:val="nil"/>
                <w:left w:val="nil"/>
                <w:bottom w:val="nil"/>
                <w:right w:val="nil"/>
                <w:between w:val="nil"/>
              </w:pBdr>
              <w:tabs>
                <w:tab w:val="left" w:pos="101"/>
              </w:tabs>
              <w:spacing w:after="60"/>
              <w:ind w:right="252" w:firstLine="11"/>
              <w:jc w:val="both"/>
              <w:rPr>
                <w:rFonts w:asciiTheme="majorHAnsi" w:eastAsia="Calibri" w:hAnsiTheme="majorHAnsi" w:cstheme="majorHAnsi"/>
                <w:b/>
                <w:color w:val="FFFFFF"/>
                <w:sz w:val="22"/>
                <w:szCs w:val="22"/>
                <w:lang w:val="en-US"/>
              </w:rPr>
            </w:pPr>
            <w:r w:rsidRPr="00867CB6">
              <w:rPr>
                <w:rFonts w:asciiTheme="majorHAnsi" w:eastAsia="Calibri" w:hAnsiTheme="majorHAnsi" w:cstheme="majorHAnsi"/>
                <w:i/>
                <w:color w:val="FFFFFF"/>
                <w:sz w:val="22"/>
                <w:szCs w:val="22"/>
                <w:lang w:val="en-US"/>
              </w:rPr>
              <w:t>Note: Describe briefly potential social and environmental risks identified in Attachment 1 – Risk Screening Checklist (based on any “Yes” responses).</w:t>
            </w:r>
          </w:p>
        </w:tc>
        <w:tc>
          <w:tcPr>
            <w:tcW w:w="4860" w:type="dxa"/>
            <w:gridSpan w:val="4"/>
            <w:shd w:val="clear" w:color="auto" w:fill="0F243E"/>
          </w:tcPr>
          <w:p w14:paraId="2F3BE7E2" w14:textId="77777777" w:rsidR="00F66B7E" w:rsidRPr="00867CB6" w:rsidRDefault="00F66B7E" w:rsidP="00597EBF">
            <w:pPr>
              <w:keepNext/>
              <w:pBdr>
                <w:top w:val="nil"/>
                <w:left w:val="nil"/>
                <w:bottom w:val="nil"/>
                <w:right w:val="nil"/>
                <w:between w:val="nil"/>
              </w:pBdr>
              <w:tabs>
                <w:tab w:val="left" w:pos="101"/>
              </w:tabs>
              <w:spacing w:after="60"/>
              <w:ind w:right="252" w:firstLine="11"/>
              <w:jc w:val="both"/>
              <w:rPr>
                <w:rFonts w:asciiTheme="majorHAnsi" w:eastAsia="Calibri" w:hAnsiTheme="majorHAnsi" w:cstheme="majorHAnsi"/>
                <w:b/>
                <w:color w:val="FFFFFF"/>
                <w:sz w:val="22"/>
                <w:szCs w:val="22"/>
                <w:lang w:val="en-US"/>
              </w:rPr>
            </w:pPr>
            <w:r w:rsidRPr="00867CB6">
              <w:rPr>
                <w:rFonts w:asciiTheme="majorHAnsi" w:eastAsia="Calibri" w:hAnsiTheme="majorHAnsi" w:cstheme="majorHAnsi"/>
                <w:b/>
                <w:color w:val="FFFFFF"/>
                <w:sz w:val="22"/>
                <w:szCs w:val="22"/>
                <w:lang w:val="en-US"/>
              </w:rPr>
              <w:t>QUESTION 3: What is the level of significance of the potential social and environmental risks?</w:t>
            </w:r>
          </w:p>
          <w:p w14:paraId="283BA078" w14:textId="77777777" w:rsidR="00F66B7E" w:rsidRPr="00867CB6" w:rsidRDefault="00F66B7E" w:rsidP="00597EBF">
            <w:pPr>
              <w:keepNext/>
              <w:pBdr>
                <w:top w:val="nil"/>
                <w:left w:val="nil"/>
                <w:bottom w:val="nil"/>
                <w:right w:val="nil"/>
                <w:between w:val="nil"/>
              </w:pBdr>
              <w:tabs>
                <w:tab w:val="left" w:pos="432"/>
              </w:tabs>
              <w:spacing w:after="60"/>
              <w:jc w:val="both"/>
              <w:rPr>
                <w:rFonts w:asciiTheme="majorHAnsi" w:eastAsia="Calibri" w:hAnsiTheme="majorHAnsi" w:cstheme="majorHAnsi"/>
                <w:b/>
                <w:color w:val="FFFFFF"/>
                <w:sz w:val="22"/>
                <w:szCs w:val="22"/>
                <w:lang w:val="en-US"/>
              </w:rPr>
            </w:pPr>
            <w:r w:rsidRPr="00867CB6">
              <w:rPr>
                <w:rFonts w:asciiTheme="majorHAnsi" w:eastAsia="Calibri" w:hAnsiTheme="majorHAnsi" w:cstheme="majorHAnsi"/>
                <w:i/>
                <w:color w:val="FFFFFF"/>
                <w:sz w:val="22"/>
                <w:szCs w:val="22"/>
                <w:lang w:val="en-US"/>
              </w:rPr>
              <w:t>Note: Respond to Questions 4 and 5 below before proceeding to Question 6</w:t>
            </w:r>
          </w:p>
        </w:tc>
        <w:tc>
          <w:tcPr>
            <w:tcW w:w="6231" w:type="dxa"/>
            <w:gridSpan w:val="2"/>
            <w:shd w:val="clear" w:color="auto" w:fill="0F243E"/>
          </w:tcPr>
          <w:p w14:paraId="1287ED7E" w14:textId="77777777" w:rsidR="00F66B7E" w:rsidRPr="00867CB6" w:rsidRDefault="00F66B7E" w:rsidP="00597EBF">
            <w:pPr>
              <w:keepNext/>
              <w:pBdr>
                <w:top w:val="nil"/>
                <w:left w:val="nil"/>
                <w:bottom w:val="nil"/>
                <w:right w:val="nil"/>
                <w:between w:val="nil"/>
              </w:pBdr>
              <w:tabs>
                <w:tab w:val="left" w:pos="432"/>
              </w:tabs>
              <w:spacing w:after="60"/>
              <w:jc w:val="both"/>
              <w:rPr>
                <w:rFonts w:asciiTheme="majorHAnsi" w:eastAsia="Calibri" w:hAnsiTheme="majorHAnsi" w:cstheme="majorHAnsi"/>
                <w:b/>
                <w:color w:val="FFFFFF"/>
                <w:sz w:val="22"/>
                <w:szCs w:val="22"/>
                <w:lang w:val="en-US"/>
              </w:rPr>
            </w:pPr>
            <w:r w:rsidRPr="00867CB6">
              <w:rPr>
                <w:rFonts w:asciiTheme="majorHAnsi" w:eastAsia="Calibri" w:hAnsiTheme="majorHAnsi" w:cstheme="majorHAnsi"/>
                <w:b/>
                <w:color w:val="FFFFFF"/>
                <w:sz w:val="22"/>
                <w:szCs w:val="22"/>
                <w:lang w:val="en-US"/>
              </w:rPr>
              <w:t>QUESTION 6: What social and environmental assessment and management measures have been conducted and/or are required to address potential risks (for Risks with Moderate and High Significance)?</w:t>
            </w:r>
          </w:p>
        </w:tc>
      </w:tr>
      <w:tr w:rsidR="00F66B7E" w:rsidRPr="00867CB6" w14:paraId="7AC1A0CF" w14:textId="77777777" w:rsidTr="00597EBF">
        <w:tc>
          <w:tcPr>
            <w:tcW w:w="3510" w:type="dxa"/>
            <w:shd w:val="clear" w:color="auto" w:fill="C6D9F1"/>
          </w:tcPr>
          <w:p w14:paraId="62705B9D"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Risk Description</w:t>
            </w:r>
          </w:p>
        </w:tc>
        <w:tc>
          <w:tcPr>
            <w:tcW w:w="1080" w:type="dxa"/>
            <w:shd w:val="clear" w:color="auto" w:fill="C6D9F1"/>
          </w:tcPr>
          <w:p w14:paraId="0B778947"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Impact and Probability  (1-5)</w:t>
            </w:r>
          </w:p>
        </w:tc>
        <w:tc>
          <w:tcPr>
            <w:tcW w:w="1170" w:type="dxa"/>
            <w:shd w:val="clear" w:color="auto" w:fill="C6D9F1"/>
          </w:tcPr>
          <w:p w14:paraId="03DA2A36"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Significance</w:t>
            </w:r>
          </w:p>
          <w:p w14:paraId="6391FCAF"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(Low, Moderate, High)</w:t>
            </w:r>
          </w:p>
        </w:tc>
        <w:tc>
          <w:tcPr>
            <w:tcW w:w="2610" w:type="dxa"/>
            <w:gridSpan w:val="2"/>
            <w:shd w:val="clear" w:color="auto" w:fill="C6D9F1"/>
          </w:tcPr>
          <w:p w14:paraId="72979FB6"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Comments</w:t>
            </w:r>
          </w:p>
        </w:tc>
        <w:tc>
          <w:tcPr>
            <w:tcW w:w="6231" w:type="dxa"/>
            <w:gridSpan w:val="2"/>
            <w:shd w:val="clear" w:color="auto" w:fill="C6D9F1"/>
          </w:tcPr>
          <w:p w14:paraId="3DD6F6AA"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Description of assessment and management measures as reflected in the Project design.  If ESIA or SESA is required note that the assessment should consider all potential impacts and risks.</w:t>
            </w:r>
          </w:p>
        </w:tc>
      </w:tr>
      <w:tr w:rsidR="00F66B7E" w:rsidRPr="00867CB6" w14:paraId="25A3E1E8" w14:textId="77777777" w:rsidTr="00597EBF">
        <w:tc>
          <w:tcPr>
            <w:tcW w:w="3510" w:type="dxa"/>
            <w:vAlign w:val="center"/>
          </w:tcPr>
          <w:p w14:paraId="7143293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 xml:space="preserve">Risk 1) Current conflicts related to access to resources (water) could escalate in project sites </w:t>
            </w:r>
          </w:p>
          <w:p w14:paraId="38914BA5"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p w14:paraId="390FCDFC"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i/>
                <w:color w:val="000000"/>
                <w:sz w:val="18"/>
                <w:szCs w:val="18"/>
                <w:lang w:val="en-US"/>
              </w:rPr>
            </w:pPr>
            <w:r w:rsidRPr="00867CB6">
              <w:rPr>
                <w:rFonts w:asciiTheme="majorHAnsi" w:eastAsia="Calibri" w:hAnsiTheme="majorHAnsi" w:cstheme="majorHAnsi"/>
                <w:i/>
                <w:color w:val="000000"/>
                <w:sz w:val="18"/>
                <w:szCs w:val="18"/>
                <w:lang w:val="en-US"/>
              </w:rPr>
              <w:t>Principle 1 Human Rights, checklist question 8</w:t>
            </w:r>
          </w:p>
        </w:tc>
        <w:tc>
          <w:tcPr>
            <w:tcW w:w="1080" w:type="dxa"/>
          </w:tcPr>
          <w:p w14:paraId="2E5E1C9B"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P = 5</w:t>
            </w:r>
          </w:p>
          <w:p w14:paraId="6B7C3AE6"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 = 3</w:t>
            </w:r>
          </w:p>
        </w:tc>
        <w:tc>
          <w:tcPr>
            <w:tcW w:w="1170" w:type="dxa"/>
          </w:tcPr>
          <w:p w14:paraId="17EC8C8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p>
          <w:p w14:paraId="68D8045C"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Moderate</w:t>
            </w:r>
          </w:p>
        </w:tc>
        <w:tc>
          <w:tcPr>
            <w:tcW w:w="2610" w:type="dxa"/>
            <w:gridSpan w:val="2"/>
          </w:tcPr>
          <w:p w14:paraId="422C3E26"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color w:val="000000"/>
                <w:sz w:val="18"/>
                <w:szCs w:val="18"/>
                <w:lang w:val="en-US"/>
              </w:rPr>
              <w:t>Water-related conflicts are increasing due to lack of sufficient and safe drinking water. The project targets to ensure sufficient quantity of safe drinking water to 100% of the population in the 5 project islands through household and community institutions (schools, clinics, island council, community halls). This is expected to reduce conflicts, however the implementation of the project in stages (water resources assessment, technology assessment, intervention planning and technology choices) could lead to escalating conflicts.</w:t>
            </w:r>
          </w:p>
        </w:tc>
        <w:tc>
          <w:tcPr>
            <w:tcW w:w="6231" w:type="dxa"/>
            <w:gridSpan w:val="2"/>
          </w:tcPr>
          <w:p w14:paraId="365913E4"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Community consultations and engagement strategies related to the project’s IVA-process, WoI-planning and implementation of the GESI-action plan and Stakeholder Engagement Plan are put in place to ensure that all community groups are consulted throughout the project and interventions planned in a participatory manner.</w:t>
            </w:r>
          </w:p>
          <w:p w14:paraId="125CF4BD"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p w14:paraId="1325A126"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This risk will be fully assessed during the ESIA, which will take place in the first phase of project implementation; the appropriate management measures will be included in the subsequent ESMP and implemented on that basis. No installation of water adaptation technologies will begin until those management measures are in place.</w:t>
            </w:r>
          </w:p>
        </w:tc>
      </w:tr>
      <w:tr w:rsidR="00F66B7E" w:rsidRPr="00867CB6" w14:paraId="67E4741E" w14:textId="77777777" w:rsidTr="00597EBF">
        <w:tc>
          <w:tcPr>
            <w:tcW w:w="3510" w:type="dxa"/>
            <w:vAlign w:val="center"/>
          </w:tcPr>
          <w:p w14:paraId="1B1E567A"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Risk 2) Retrofitting of buildings may cause temporary disruption to the provision of services (schools)</w:t>
            </w:r>
          </w:p>
          <w:p w14:paraId="75E84DF3"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p w14:paraId="6C0355FD"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i/>
                <w:color w:val="000000"/>
                <w:sz w:val="18"/>
                <w:szCs w:val="18"/>
                <w:lang w:val="en-US"/>
              </w:rPr>
            </w:pPr>
            <w:r w:rsidRPr="00867CB6">
              <w:rPr>
                <w:rFonts w:asciiTheme="majorHAnsi" w:eastAsia="Calibri" w:hAnsiTheme="majorHAnsi" w:cstheme="majorHAnsi"/>
                <w:i/>
                <w:color w:val="000000"/>
                <w:sz w:val="18"/>
                <w:szCs w:val="18"/>
                <w:lang w:val="en-US"/>
              </w:rPr>
              <w:t xml:space="preserve">Principle 1 Human Rights, checklist question 3  </w:t>
            </w:r>
          </w:p>
          <w:p w14:paraId="5706CEB5"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tc>
        <w:tc>
          <w:tcPr>
            <w:tcW w:w="1080" w:type="dxa"/>
          </w:tcPr>
          <w:p w14:paraId="3B34E313"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lastRenderedPageBreak/>
              <w:t>P = 4</w:t>
            </w:r>
          </w:p>
          <w:p w14:paraId="76F82A43"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 = 3</w:t>
            </w:r>
          </w:p>
        </w:tc>
        <w:tc>
          <w:tcPr>
            <w:tcW w:w="1170" w:type="dxa"/>
          </w:tcPr>
          <w:p w14:paraId="297A4ECB"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p>
          <w:p w14:paraId="542D7E5D"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Moderate</w:t>
            </w:r>
          </w:p>
        </w:tc>
        <w:tc>
          <w:tcPr>
            <w:tcW w:w="2610" w:type="dxa"/>
            <w:gridSpan w:val="2"/>
          </w:tcPr>
          <w:p w14:paraId="70558D99"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color w:val="000000"/>
                <w:sz w:val="18"/>
                <w:szCs w:val="18"/>
                <w:lang w:val="en-US"/>
              </w:rPr>
              <w:t>Retrofitting of schools and community buildings may cause disruption of public services.</w:t>
            </w:r>
          </w:p>
        </w:tc>
        <w:tc>
          <w:tcPr>
            <w:tcW w:w="6231" w:type="dxa"/>
            <w:gridSpan w:val="2"/>
          </w:tcPr>
          <w:p w14:paraId="1D26224B"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When the project has identified buildings/infrastructures for retrofitting, plans will be put in place considering the best way to ensure that services can continue during retrofitting in alternative locations.</w:t>
            </w:r>
          </w:p>
          <w:p w14:paraId="5AFE4686"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 xml:space="preserve">This risk will be fully assessed during the ESIA, which will take place in the first phase of project implementation; the appropriate management measures will be </w:t>
            </w:r>
            <w:r w:rsidRPr="00867CB6">
              <w:rPr>
                <w:rFonts w:asciiTheme="majorHAnsi" w:eastAsia="Calibri" w:hAnsiTheme="majorHAnsi" w:cstheme="majorHAnsi"/>
                <w:color w:val="000000"/>
                <w:sz w:val="18"/>
                <w:szCs w:val="18"/>
                <w:lang w:val="en-US"/>
              </w:rPr>
              <w:lastRenderedPageBreak/>
              <w:t>included in the subsequent ESMP and implemented on that basis. No retrofitting activities will begin until those management measures are in place.</w:t>
            </w:r>
          </w:p>
        </w:tc>
      </w:tr>
      <w:tr w:rsidR="00F66B7E" w:rsidRPr="00867CB6" w14:paraId="688DD6D1" w14:textId="77777777" w:rsidTr="00597EBF">
        <w:tc>
          <w:tcPr>
            <w:tcW w:w="3510" w:type="dxa"/>
            <w:vAlign w:val="center"/>
          </w:tcPr>
          <w:p w14:paraId="4247A340" w14:textId="77777777" w:rsidR="00F66B7E" w:rsidRPr="00867CB6" w:rsidRDefault="00F66B7E" w:rsidP="00597EBF">
            <w:pPr>
              <w:pBdr>
                <w:top w:val="nil"/>
                <w:left w:val="nil"/>
                <w:bottom w:val="nil"/>
                <w:right w:val="nil"/>
                <w:between w:val="nil"/>
              </w:pBdr>
              <w:spacing w:after="60"/>
              <w:jc w:val="both"/>
              <w:rPr>
                <w:rFonts w:asciiTheme="majorHAnsi" w:hAnsiTheme="majorHAnsi" w:cstheme="majorHAnsi"/>
                <w:sz w:val="18"/>
                <w:szCs w:val="18"/>
                <w:lang w:val="en-US"/>
              </w:rPr>
            </w:pPr>
            <w:r w:rsidRPr="00867CB6">
              <w:rPr>
                <w:rFonts w:asciiTheme="majorHAnsi" w:eastAsia="Calibri" w:hAnsiTheme="majorHAnsi" w:cstheme="majorHAnsi"/>
                <w:color w:val="000000"/>
                <w:sz w:val="18"/>
                <w:szCs w:val="18"/>
                <w:lang w:val="en-US"/>
              </w:rPr>
              <w:lastRenderedPageBreak/>
              <w:t xml:space="preserve">Risk 3) </w:t>
            </w:r>
            <w:r w:rsidRPr="00867CB6">
              <w:rPr>
                <w:rFonts w:asciiTheme="majorHAnsi" w:hAnsiTheme="majorHAnsi" w:cstheme="majorHAnsi"/>
                <w:sz w:val="18"/>
                <w:szCs w:val="18"/>
                <w:lang w:val="en-US"/>
              </w:rPr>
              <w:t>Project can potentially reproduce gender discriminations, especially regarding participation in design and implementation and implementation or access to opportunities and benefits</w:t>
            </w:r>
          </w:p>
          <w:p w14:paraId="514EADDC"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p w14:paraId="5270A212"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i/>
                <w:color w:val="000000"/>
                <w:sz w:val="18"/>
                <w:szCs w:val="18"/>
                <w:lang w:val="en-US"/>
              </w:rPr>
            </w:pPr>
            <w:r w:rsidRPr="00867CB6">
              <w:rPr>
                <w:rFonts w:asciiTheme="majorHAnsi" w:eastAsia="Calibri" w:hAnsiTheme="majorHAnsi" w:cstheme="majorHAnsi"/>
                <w:i/>
                <w:color w:val="000000"/>
                <w:sz w:val="18"/>
                <w:szCs w:val="18"/>
                <w:lang w:val="en-US"/>
              </w:rPr>
              <w:t>Principle 1 Gender, checklist question 2</w:t>
            </w:r>
          </w:p>
          <w:p w14:paraId="46065B83"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tc>
        <w:tc>
          <w:tcPr>
            <w:tcW w:w="1080" w:type="dxa"/>
          </w:tcPr>
          <w:p w14:paraId="7CF19BA9"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P = 4</w:t>
            </w:r>
          </w:p>
          <w:p w14:paraId="5BED91E3"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 = 2</w:t>
            </w:r>
          </w:p>
        </w:tc>
        <w:tc>
          <w:tcPr>
            <w:tcW w:w="1170" w:type="dxa"/>
          </w:tcPr>
          <w:p w14:paraId="4402961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p>
          <w:p w14:paraId="3244EE63"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Moderate</w:t>
            </w:r>
          </w:p>
        </w:tc>
        <w:tc>
          <w:tcPr>
            <w:tcW w:w="2610" w:type="dxa"/>
            <w:gridSpan w:val="2"/>
          </w:tcPr>
          <w:p w14:paraId="197A1360"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color w:val="000000"/>
                <w:sz w:val="18"/>
                <w:szCs w:val="18"/>
                <w:lang w:val="en-US"/>
              </w:rPr>
              <w:t>Traditionally, women are not involved in public decision-making in Kiribati societies.</w:t>
            </w:r>
          </w:p>
        </w:tc>
        <w:tc>
          <w:tcPr>
            <w:tcW w:w="6231" w:type="dxa"/>
            <w:gridSpan w:val="2"/>
          </w:tcPr>
          <w:p w14:paraId="7B460152"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 xml:space="preserve">The project’s Gender, Equity and Social Inclusion action plan, which was based on a gender analysis, addresses the need and strategies to ensure participation of women in design processes and implementation.   </w:t>
            </w:r>
          </w:p>
          <w:p w14:paraId="47AD9083"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This risk will be fully assessed during the ESIA, which will take place in the first phase of project implementation; the appropriate management measures will be included in the subsequent ESMP and implemented on that basis. No relevant activities will begin until those management measures are in place.</w:t>
            </w:r>
          </w:p>
        </w:tc>
      </w:tr>
      <w:tr w:rsidR="00F66B7E" w:rsidRPr="00867CB6" w14:paraId="209B2A96" w14:textId="77777777" w:rsidTr="00597EBF">
        <w:tc>
          <w:tcPr>
            <w:tcW w:w="3510" w:type="dxa"/>
            <w:vAlign w:val="center"/>
          </w:tcPr>
          <w:p w14:paraId="2476F8FA"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 xml:space="preserve">Risk 4) Introduction of climate change- resilient species (flora) could cause invasive spread and negative impacts on ecosystems and biodiversity  </w:t>
            </w:r>
          </w:p>
          <w:p w14:paraId="033A5BA0"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p w14:paraId="70D9C391"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i/>
                <w:color w:val="000000"/>
                <w:sz w:val="18"/>
                <w:szCs w:val="18"/>
                <w:lang w:val="en-US"/>
              </w:rPr>
            </w:pPr>
            <w:r w:rsidRPr="00867CB6">
              <w:rPr>
                <w:rFonts w:asciiTheme="majorHAnsi" w:eastAsia="Calibri" w:hAnsiTheme="majorHAnsi" w:cstheme="majorHAnsi"/>
                <w:i/>
                <w:color w:val="000000"/>
                <w:sz w:val="18"/>
                <w:szCs w:val="18"/>
                <w:lang w:val="en-US"/>
              </w:rPr>
              <w:t xml:space="preserve">Principle 3 Biodiversity, checklist question 1.1.  </w:t>
            </w:r>
          </w:p>
          <w:p w14:paraId="6D308597"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tc>
        <w:tc>
          <w:tcPr>
            <w:tcW w:w="1080" w:type="dxa"/>
          </w:tcPr>
          <w:p w14:paraId="7981E29F"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P = 2</w:t>
            </w:r>
          </w:p>
          <w:p w14:paraId="06DFD5D7"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 = 4</w:t>
            </w:r>
          </w:p>
        </w:tc>
        <w:tc>
          <w:tcPr>
            <w:tcW w:w="1170" w:type="dxa"/>
          </w:tcPr>
          <w:p w14:paraId="541B581F"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p>
          <w:p w14:paraId="38106DE3"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Moderate</w:t>
            </w:r>
          </w:p>
        </w:tc>
        <w:tc>
          <w:tcPr>
            <w:tcW w:w="2610" w:type="dxa"/>
            <w:gridSpan w:val="2"/>
          </w:tcPr>
          <w:p w14:paraId="69546206"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color w:val="000000"/>
                <w:sz w:val="18"/>
                <w:szCs w:val="18"/>
                <w:lang w:val="en-US"/>
              </w:rPr>
              <w:t>The introduction of new climate change-resilient species (open pollinated seeds) could cause invasive spread and negative impacts on ecosystems and biodiversity.</w:t>
            </w:r>
          </w:p>
        </w:tc>
        <w:tc>
          <w:tcPr>
            <w:tcW w:w="6231" w:type="dxa"/>
            <w:gridSpan w:val="2"/>
          </w:tcPr>
          <w:p w14:paraId="654161BC"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 xml:space="preserve">The project will ensure that UNDP’s biodiversity guidance note is followed, including the following requirements: “No introduction of known invasive species. No introduction of any alien species without risk assessment. Possibility of accidental introduction of invasive alien species to be considered and managed”. </w:t>
            </w:r>
          </w:p>
          <w:p w14:paraId="184F562C"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The Project will also build on existing research and experience of introducing climate-resilient species in Kiribati and the region.</w:t>
            </w:r>
          </w:p>
          <w:p w14:paraId="36A9868A"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This risk will be fully assessed during the ESIA, which will take place in the first phase of project implementation; the appropriate management measures will be included in the subsequent ESMP and implemented on that basis. No activities related to the establishment of seed centers will begin until those management measures are in place.</w:t>
            </w:r>
          </w:p>
        </w:tc>
      </w:tr>
      <w:tr w:rsidR="00F66B7E" w:rsidRPr="00867CB6" w14:paraId="1FF29CF5" w14:textId="77777777" w:rsidTr="00597EBF">
        <w:tc>
          <w:tcPr>
            <w:tcW w:w="3510" w:type="dxa"/>
            <w:vAlign w:val="center"/>
          </w:tcPr>
          <w:p w14:paraId="7BBD76C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Risk 5) Use of raw materials (sand) can potentially cause negative impacts to natural habitat</w:t>
            </w:r>
          </w:p>
          <w:p w14:paraId="2E82E300"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p w14:paraId="6E4B32B7"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i/>
                <w:color w:val="000000"/>
                <w:sz w:val="18"/>
                <w:szCs w:val="18"/>
                <w:lang w:val="en-US"/>
              </w:rPr>
            </w:pPr>
            <w:r w:rsidRPr="00867CB6">
              <w:rPr>
                <w:rFonts w:asciiTheme="majorHAnsi" w:eastAsia="Calibri" w:hAnsiTheme="majorHAnsi" w:cstheme="majorHAnsi"/>
                <w:i/>
                <w:color w:val="000000"/>
                <w:sz w:val="18"/>
                <w:szCs w:val="18"/>
                <w:lang w:val="en-US"/>
              </w:rPr>
              <w:t xml:space="preserve">Principle 3 Biodiversity, checklist question 1.5  </w:t>
            </w:r>
          </w:p>
        </w:tc>
        <w:tc>
          <w:tcPr>
            <w:tcW w:w="1080" w:type="dxa"/>
          </w:tcPr>
          <w:p w14:paraId="55E58DC4"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P = 3</w:t>
            </w:r>
          </w:p>
          <w:p w14:paraId="627C78A2"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 = 3</w:t>
            </w:r>
          </w:p>
        </w:tc>
        <w:tc>
          <w:tcPr>
            <w:tcW w:w="1170" w:type="dxa"/>
          </w:tcPr>
          <w:p w14:paraId="5C2CD649"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Moderate</w:t>
            </w:r>
          </w:p>
        </w:tc>
        <w:tc>
          <w:tcPr>
            <w:tcW w:w="2610" w:type="dxa"/>
            <w:gridSpan w:val="2"/>
          </w:tcPr>
          <w:p w14:paraId="3F259CE4"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color w:val="000000"/>
                <w:sz w:val="18"/>
                <w:szCs w:val="18"/>
                <w:lang w:val="en-US"/>
              </w:rPr>
              <w:t>For retrofitting of existing infrastructure, the project requires consumption of raw materials (sand, gravel, reef mud), that can potentially impact natural habitats, however the required quantity of raw materials is limited in scale, as the project will not develop new infrastructures.</w:t>
            </w:r>
          </w:p>
        </w:tc>
        <w:tc>
          <w:tcPr>
            <w:tcW w:w="6231" w:type="dxa"/>
            <w:gridSpan w:val="2"/>
          </w:tcPr>
          <w:p w14:paraId="21009FA9"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Required safeguards will be addressed in the Environmental and Social Management Plan (ESMP), based in part on the relevant EIAs that will be conducted. Further, the project is establishing guidelines and mechanisms for the mining of raw material for construction at the island level to ensure sustainable use of resources. This will be established before the actual infrastructure related work begins and will therefore follow these guidelines.</w:t>
            </w:r>
          </w:p>
          <w:p w14:paraId="2FF9DF27"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This risk will be fully assessed during the ESIA, which will take place in the first phase of project implementation; the appropriate management measures will be included in the subsequent ESMP and implemented on that basis. No retrofitting activities will begin until those management measures are in place.</w:t>
            </w:r>
          </w:p>
        </w:tc>
      </w:tr>
      <w:tr w:rsidR="00F66B7E" w:rsidRPr="00867CB6" w14:paraId="43771BF5" w14:textId="77777777" w:rsidTr="00597EBF">
        <w:tc>
          <w:tcPr>
            <w:tcW w:w="3510" w:type="dxa"/>
            <w:vAlign w:val="center"/>
          </w:tcPr>
          <w:p w14:paraId="397C28EA"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Risk 6) The Project may potentially result in negative impacts on the environment due to installation and use of adaptation technologies and retrofitting of infrastructure</w:t>
            </w:r>
          </w:p>
          <w:p w14:paraId="6B3A5E8A"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p w14:paraId="3949C38D"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i/>
                <w:color w:val="000000"/>
                <w:sz w:val="18"/>
                <w:szCs w:val="18"/>
                <w:lang w:val="en-US"/>
              </w:rPr>
            </w:pPr>
            <w:r w:rsidRPr="00867CB6">
              <w:rPr>
                <w:rFonts w:asciiTheme="majorHAnsi" w:eastAsia="Calibri" w:hAnsiTheme="majorHAnsi" w:cstheme="majorHAnsi"/>
                <w:i/>
                <w:color w:val="000000"/>
                <w:sz w:val="18"/>
                <w:szCs w:val="18"/>
                <w:lang w:val="en-US"/>
              </w:rPr>
              <w:lastRenderedPageBreak/>
              <w:t xml:space="preserve">Principle 3 Biodiversity/pollutants, checklist questions 1.5., 1.8, 7.1., 7.2., 7.5. </w:t>
            </w:r>
          </w:p>
        </w:tc>
        <w:tc>
          <w:tcPr>
            <w:tcW w:w="1080" w:type="dxa"/>
          </w:tcPr>
          <w:p w14:paraId="5DDFD5F5"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lastRenderedPageBreak/>
              <w:t>P = 5</w:t>
            </w:r>
          </w:p>
          <w:p w14:paraId="6F1FFAC2"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 = 3</w:t>
            </w:r>
          </w:p>
        </w:tc>
        <w:tc>
          <w:tcPr>
            <w:tcW w:w="1170" w:type="dxa"/>
          </w:tcPr>
          <w:p w14:paraId="38E3CDC0"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Moderate</w:t>
            </w:r>
          </w:p>
        </w:tc>
        <w:tc>
          <w:tcPr>
            <w:tcW w:w="2610" w:type="dxa"/>
            <w:gridSpan w:val="2"/>
          </w:tcPr>
          <w:p w14:paraId="16592089"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 xml:space="preserve">During retrofitting of buildings and infrastructure and related to installation of water and food security technologies, there is a possibility that some level of hazardous and non-hazardous waste will be generated.  Working in remote outer islands, </w:t>
            </w:r>
            <w:r w:rsidRPr="00867CB6">
              <w:rPr>
                <w:rFonts w:asciiTheme="majorHAnsi" w:eastAsia="Calibri" w:hAnsiTheme="majorHAnsi" w:cstheme="majorHAnsi"/>
                <w:color w:val="000000"/>
                <w:sz w:val="18"/>
                <w:szCs w:val="18"/>
                <w:lang w:val="en-US"/>
              </w:rPr>
              <w:lastRenderedPageBreak/>
              <w:t xml:space="preserve">it is unlikely that proper waste management can be done sufficiently on site.  </w:t>
            </w:r>
          </w:p>
          <w:p w14:paraId="7441DCD1"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For retrofitting of existing infrastructure, the project requires consumption of raw materials (sand, gravel, reef mud), that can potentially cause release of pollutants, however the required quantity of raw materials is limited in scale.</w:t>
            </w:r>
          </w:p>
          <w:p w14:paraId="1DC12ED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color w:val="000000"/>
                <w:sz w:val="18"/>
                <w:szCs w:val="18"/>
                <w:lang w:val="en-US"/>
              </w:rPr>
              <w:t xml:space="preserve">Water adaptation technologies and extraction can potentially impact endangered species and groundwater reservoirs. </w:t>
            </w:r>
          </w:p>
        </w:tc>
        <w:tc>
          <w:tcPr>
            <w:tcW w:w="6231" w:type="dxa"/>
            <w:gridSpan w:val="2"/>
          </w:tcPr>
          <w:p w14:paraId="172EE41F"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lastRenderedPageBreak/>
              <w:t xml:space="preserve">During project implementation, contractors will be required to develop waste management plans for any interventions with the possibility of generating hazardous and non-hazardous waste generation. </w:t>
            </w:r>
          </w:p>
          <w:p w14:paraId="7CF22FF5"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 xml:space="preserve">Required Environmental Impact Assessments (in line with national law) will be conducted and will be addressed in the EMSF, to ensure that SES requirements are met. Further, the project is establishing guidelines and mechanisms for the mining of raw material for construction at the island level to ensure sustainable use of </w:t>
            </w:r>
            <w:r w:rsidRPr="00867CB6">
              <w:rPr>
                <w:rFonts w:asciiTheme="majorHAnsi" w:eastAsia="Calibri" w:hAnsiTheme="majorHAnsi" w:cstheme="majorHAnsi"/>
                <w:color w:val="000000"/>
                <w:sz w:val="18"/>
                <w:szCs w:val="18"/>
                <w:lang w:val="en-US"/>
              </w:rPr>
              <w:lastRenderedPageBreak/>
              <w:t>resources. This will be established before the actual infrastructure related work begins and will therefore follow these guidelines.</w:t>
            </w:r>
          </w:p>
          <w:p w14:paraId="7226BAC5"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Increasing availability of drinking water will require using a mix of water technologies to be determined by site-specific water resources assessments and technology assessments. These assessments will also determine the sustainable yield available for each project site, and the optimal technology choices. Technologies will be small scale technologies implemented at household or community-level. Implementation will follow government requirement and procedures for Environmental Impact Assessment.</w:t>
            </w:r>
          </w:p>
          <w:p w14:paraId="52D7FFA4"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This risk will be fully assessed during the ESIA, which will take place in the first phase of project implementation; the appropriate management measures will be included in the subsequent ESMP and implemented on that basis. No retrofitting activities will begin until those management measures are in place.</w:t>
            </w:r>
          </w:p>
        </w:tc>
      </w:tr>
      <w:tr w:rsidR="00F66B7E" w:rsidRPr="00867CB6" w14:paraId="3B12E223" w14:textId="77777777" w:rsidTr="00597EBF">
        <w:tc>
          <w:tcPr>
            <w:tcW w:w="3510" w:type="dxa"/>
            <w:vAlign w:val="center"/>
          </w:tcPr>
          <w:p w14:paraId="4B7856A0"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lastRenderedPageBreak/>
              <w:t>Risk 7) Climate-induced disasters such as drought and flooding can potentially disrupt or delay project implementation</w:t>
            </w:r>
          </w:p>
          <w:p w14:paraId="62A0230C"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p w14:paraId="346D64EB"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i/>
                <w:color w:val="000000"/>
                <w:sz w:val="18"/>
                <w:szCs w:val="18"/>
                <w:lang w:val="en-US"/>
              </w:rPr>
            </w:pPr>
            <w:r w:rsidRPr="00867CB6">
              <w:rPr>
                <w:rFonts w:asciiTheme="majorHAnsi" w:eastAsia="Calibri" w:hAnsiTheme="majorHAnsi" w:cstheme="majorHAnsi"/>
                <w:i/>
                <w:color w:val="000000"/>
                <w:sz w:val="18"/>
                <w:szCs w:val="18"/>
                <w:lang w:val="en-US"/>
              </w:rPr>
              <w:t>Principle 3 Climate change and natural disasters, checklist questions 2.2., 3.5.</w:t>
            </w:r>
          </w:p>
        </w:tc>
        <w:tc>
          <w:tcPr>
            <w:tcW w:w="1080" w:type="dxa"/>
          </w:tcPr>
          <w:p w14:paraId="63C551E0"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P = 2</w:t>
            </w:r>
          </w:p>
          <w:p w14:paraId="23E2FBA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 = 4</w:t>
            </w:r>
          </w:p>
        </w:tc>
        <w:tc>
          <w:tcPr>
            <w:tcW w:w="1170" w:type="dxa"/>
          </w:tcPr>
          <w:p w14:paraId="55DD2A7B"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Moderate</w:t>
            </w:r>
          </w:p>
        </w:tc>
        <w:tc>
          <w:tcPr>
            <w:tcW w:w="2610" w:type="dxa"/>
            <w:gridSpan w:val="2"/>
          </w:tcPr>
          <w:p w14:paraId="20B3915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p>
        </w:tc>
        <w:tc>
          <w:tcPr>
            <w:tcW w:w="6231" w:type="dxa"/>
            <w:gridSpan w:val="2"/>
          </w:tcPr>
          <w:p w14:paraId="23DB9C96"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The project target is to address the impacts of climate change by increasing resilience of communities and building capacities at all levels.  The probability of severe climatic events impacting project progress is not likely.  Most climate related impacts in Kiribati are expected to take place gradually (slow onset).  If required, the project will engage closely with project partners before, during and after disaster/hazard to revise implementation schedules/ timelines to accommodate for disaster situation (i.e. prioritise activities that can be implemented regardless of disaster).</w:t>
            </w:r>
          </w:p>
        </w:tc>
      </w:tr>
      <w:tr w:rsidR="00F66B7E" w:rsidRPr="00867CB6" w14:paraId="515FF19F" w14:textId="77777777" w:rsidTr="00597EBF">
        <w:tc>
          <w:tcPr>
            <w:tcW w:w="3510" w:type="dxa"/>
            <w:vAlign w:val="center"/>
          </w:tcPr>
          <w:p w14:paraId="5E7A22AB" w14:textId="77777777" w:rsidR="00F66B7E" w:rsidRPr="00867CB6" w:rsidRDefault="00F66B7E" w:rsidP="00597EBF">
            <w:pPr>
              <w:pBdr>
                <w:top w:val="nil"/>
                <w:left w:val="nil"/>
                <w:bottom w:val="nil"/>
                <w:right w:val="nil"/>
                <w:between w:val="nil"/>
              </w:pBdr>
              <w:spacing w:after="60"/>
              <w:jc w:val="both"/>
              <w:rPr>
                <w:rFonts w:asciiTheme="majorHAns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 xml:space="preserve">Risk 8) </w:t>
            </w:r>
            <w:r w:rsidRPr="00867CB6">
              <w:rPr>
                <w:rFonts w:asciiTheme="majorHAnsi" w:hAnsiTheme="majorHAnsi" w:cstheme="majorHAnsi"/>
                <w:color w:val="000000"/>
                <w:sz w:val="18"/>
                <w:szCs w:val="18"/>
                <w:lang w:val="en-US"/>
              </w:rPr>
              <w:t xml:space="preserve">Installation, retrofitting, maintenance, or collapse related to </w:t>
            </w:r>
            <w:r w:rsidRPr="00867CB6">
              <w:rPr>
                <w:rFonts w:asciiTheme="majorHAnsi" w:eastAsia="Calibri" w:hAnsiTheme="majorHAnsi" w:cstheme="majorHAnsi"/>
                <w:color w:val="000000"/>
                <w:sz w:val="18"/>
                <w:szCs w:val="18"/>
                <w:lang w:val="en-US"/>
              </w:rPr>
              <w:t>agriculture and water adaptation technologies and retrofitting of buildings and infrastructure</w:t>
            </w:r>
            <w:r w:rsidRPr="00867CB6">
              <w:rPr>
                <w:rFonts w:asciiTheme="majorHAnsi" w:hAnsiTheme="majorHAnsi" w:cstheme="majorHAnsi"/>
                <w:color w:val="000000"/>
                <w:sz w:val="18"/>
                <w:szCs w:val="18"/>
                <w:lang w:val="en-US"/>
              </w:rPr>
              <w:t xml:space="preserve"> can potentially pose risks to the safety and occupational health of communities and/or workers </w:t>
            </w:r>
          </w:p>
          <w:p w14:paraId="0E90DEAE" w14:textId="77777777" w:rsidR="00F66B7E" w:rsidRPr="00867CB6" w:rsidRDefault="00F66B7E" w:rsidP="00597EBF">
            <w:pPr>
              <w:pBdr>
                <w:top w:val="nil"/>
                <w:left w:val="nil"/>
                <w:bottom w:val="nil"/>
                <w:right w:val="nil"/>
                <w:between w:val="nil"/>
              </w:pBdr>
              <w:spacing w:after="60"/>
              <w:jc w:val="both"/>
              <w:rPr>
                <w:rFonts w:asciiTheme="majorHAnsi" w:hAnsiTheme="majorHAnsi" w:cstheme="majorHAnsi"/>
                <w:i/>
                <w:color w:val="000000"/>
                <w:sz w:val="18"/>
                <w:szCs w:val="18"/>
                <w:lang w:val="en-US"/>
              </w:rPr>
            </w:pPr>
            <w:r w:rsidRPr="00867CB6">
              <w:rPr>
                <w:rFonts w:asciiTheme="majorHAnsi" w:hAnsiTheme="majorHAnsi" w:cstheme="majorHAnsi"/>
                <w:i/>
                <w:color w:val="000000"/>
                <w:sz w:val="18"/>
                <w:szCs w:val="18"/>
                <w:lang w:val="en-US"/>
              </w:rPr>
              <w:t>Principle 3 Health/safety, checklist questions 3.1, 3.4, 3.7.</w:t>
            </w:r>
          </w:p>
        </w:tc>
        <w:tc>
          <w:tcPr>
            <w:tcW w:w="1080" w:type="dxa"/>
          </w:tcPr>
          <w:p w14:paraId="66BB638B"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p w14:paraId="3DE6BD63"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P = 4</w:t>
            </w:r>
          </w:p>
          <w:p w14:paraId="57FC5C66"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 = 3</w:t>
            </w:r>
          </w:p>
        </w:tc>
        <w:tc>
          <w:tcPr>
            <w:tcW w:w="1170" w:type="dxa"/>
          </w:tcPr>
          <w:p w14:paraId="0771A24E"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p>
          <w:p w14:paraId="2D6C375F"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Moderate</w:t>
            </w:r>
          </w:p>
        </w:tc>
        <w:tc>
          <w:tcPr>
            <w:tcW w:w="2610" w:type="dxa"/>
            <w:gridSpan w:val="2"/>
          </w:tcPr>
          <w:p w14:paraId="2B94F15C" w14:textId="77777777" w:rsidR="00F66B7E" w:rsidRPr="00867CB6" w:rsidRDefault="00F66B7E" w:rsidP="00597EBF">
            <w:pPr>
              <w:pBdr>
                <w:top w:val="nil"/>
                <w:left w:val="nil"/>
                <w:bottom w:val="nil"/>
                <w:right w:val="nil"/>
                <w:between w:val="nil"/>
              </w:pBdr>
              <w:spacing w:after="60"/>
              <w:jc w:val="both"/>
              <w:rPr>
                <w:rFonts w:asciiTheme="majorHAnsi" w:hAnsiTheme="majorHAnsi" w:cstheme="majorHAnsi"/>
                <w:sz w:val="18"/>
                <w:szCs w:val="18"/>
                <w:lang w:val="en-US"/>
              </w:rPr>
            </w:pPr>
          </w:p>
          <w:p w14:paraId="0BFC129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20"/>
                <w:szCs w:val="20"/>
                <w:lang w:val="en-US"/>
              </w:rPr>
            </w:pPr>
          </w:p>
          <w:p w14:paraId="6061FF39"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20"/>
                <w:szCs w:val="20"/>
                <w:lang w:val="en-US"/>
              </w:rPr>
            </w:pPr>
          </w:p>
          <w:p w14:paraId="2A891BC7"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p>
          <w:p w14:paraId="68FB749C"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p>
        </w:tc>
        <w:tc>
          <w:tcPr>
            <w:tcW w:w="6231" w:type="dxa"/>
            <w:gridSpan w:val="2"/>
          </w:tcPr>
          <w:p w14:paraId="11B58447"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The project will ensure that installation and maintenance of adaptation technologies as well as retrofitting of infrastructure and buildings are carried out in respect of SES and national standards. The project will support a technology review/assessment and capacity building of MISE-CEU to ensure that optimal retrofitting design and standards are applied. Furthermore, retrofitting activities will be carried out by MISE-CEU and national service providers who have experience in installing technologies and building public infrastructure. The project will make sure that environmental and social impacts assessment are made prior to installation of technologies and retrofitting of infrastructure.</w:t>
            </w:r>
          </w:p>
          <w:p w14:paraId="7BA05814"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This risk will be fully assessed during the ESIA, which will take place in the first phase of project implementation; the appropriate management measures will be included in the subsequent ESMP and implemented on that basis. No food and water adaptation technologies and retrofitting activities will begin until those management measures are in place.</w:t>
            </w:r>
          </w:p>
        </w:tc>
      </w:tr>
      <w:tr w:rsidR="00F66B7E" w:rsidRPr="00867CB6" w14:paraId="537FFD21" w14:textId="77777777" w:rsidTr="00597EBF">
        <w:tc>
          <w:tcPr>
            <w:tcW w:w="3510" w:type="dxa"/>
            <w:vAlign w:val="center"/>
          </w:tcPr>
          <w:p w14:paraId="68C5526D"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20"/>
                <w:szCs w:val="20"/>
                <w:lang w:val="en-US"/>
              </w:rPr>
            </w:pPr>
            <w:r w:rsidRPr="00867CB6">
              <w:rPr>
                <w:rFonts w:asciiTheme="majorHAnsi" w:eastAsia="Calibri" w:hAnsiTheme="majorHAnsi" w:cstheme="majorHAnsi"/>
                <w:color w:val="000000"/>
                <w:sz w:val="18"/>
                <w:szCs w:val="18"/>
                <w:lang w:val="en-US"/>
              </w:rPr>
              <w:t>Risk 9) Collection and use of t</w:t>
            </w:r>
            <w:r w:rsidRPr="00867CB6">
              <w:rPr>
                <w:rFonts w:asciiTheme="majorHAnsi" w:hAnsiTheme="majorHAnsi" w:cstheme="majorHAnsi"/>
                <w:color w:val="000000"/>
                <w:sz w:val="18"/>
                <w:szCs w:val="18"/>
                <w:lang w:val="en-US"/>
              </w:rPr>
              <w:t>raditional knowledge is sensitive</w:t>
            </w:r>
            <w:r w:rsidRPr="00867CB6">
              <w:rPr>
                <w:rFonts w:asciiTheme="majorHAnsi" w:eastAsia="Calibri" w:hAnsiTheme="majorHAnsi" w:cstheme="majorHAnsi"/>
                <w:color w:val="000000"/>
                <w:sz w:val="20"/>
                <w:szCs w:val="20"/>
                <w:lang w:val="en-US"/>
              </w:rPr>
              <w:t xml:space="preserve"> </w:t>
            </w:r>
          </w:p>
          <w:p w14:paraId="74F80E7D"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i/>
                <w:color w:val="000000"/>
                <w:sz w:val="18"/>
                <w:szCs w:val="18"/>
                <w:lang w:val="en-US"/>
              </w:rPr>
              <w:lastRenderedPageBreak/>
              <w:t>Principle 3 Cultural heritage, checklist question 4.2.</w:t>
            </w:r>
          </w:p>
        </w:tc>
        <w:tc>
          <w:tcPr>
            <w:tcW w:w="1080" w:type="dxa"/>
          </w:tcPr>
          <w:p w14:paraId="6B50CB04"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lastRenderedPageBreak/>
              <w:t>P = 4</w:t>
            </w:r>
          </w:p>
          <w:p w14:paraId="1589512A"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 = 2</w:t>
            </w:r>
          </w:p>
        </w:tc>
        <w:tc>
          <w:tcPr>
            <w:tcW w:w="1170" w:type="dxa"/>
          </w:tcPr>
          <w:p w14:paraId="4FFB83B6"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Moderate</w:t>
            </w:r>
          </w:p>
        </w:tc>
        <w:tc>
          <w:tcPr>
            <w:tcW w:w="2610" w:type="dxa"/>
            <w:gridSpan w:val="2"/>
          </w:tcPr>
          <w:p w14:paraId="7EF8B395"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tc>
        <w:tc>
          <w:tcPr>
            <w:tcW w:w="6231" w:type="dxa"/>
            <w:gridSpan w:val="2"/>
          </w:tcPr>
          <w:p w14:paraId="260E4C7F"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 xml:space="preserve">Traditional knowledge to support forecasting and Early warning mechanisms will be documented and compiled. Traditional knowledge is considered sensitive and </w:t>
            </w:r>
            <w:r w:rsidRPr="00867CB6">
              <w:rPr>
                <w:rFonts w:asciiTheme="majorHAnsi" w:eastAsia="Calibri" w:hAnsiTheme="majorHAnsi" w:cstheme="majorHAnsi"/>
                <w:color w:val="000000"/>
                <w:sz w:val="18"/>
                <w:szCs w:val="18"/>
                <w:lang w:val="en-US"/>
              </w:rPr>
              <w:lastRenderedPageBreak/>
              <w:t>well-guarded. The knowledge will be collected by government officials and used and shared only if and where appropriate, and not for commercial use.</w:t>
            </w:r>
          </w:p>
          <w:p w14:paraId="0D99773C"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This risk will be fully assessed during the ESIA, which will take place in the first phase of project implementation; the appropriate management measures will be included in the subsequent ESMP and implemented on that basis. No collection and use of traditional knowledge will begin until those management measures are in place.</w:t>
            </w:r>
          </w:p>
        </w:tc>
      </w:tr>
      <w:tr w:rsidR="00F66B7E" w:rsidRPr="00867CB6" w14:paraId="279CF11C" w14:textId="77777777" w:rsidTr="00597EBF">
        <w:tc>
          <w:tcPr>
            <w:tcW w:w="3510" w:type="dxa"/>
            <w:vAlign w:val="center"/>
          </w:tcPr>
          <w:p w14:paraId="701ECE00"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lastRenderedPageBreak/>
              <w:t>Risk 10) Installation of Automated Weather Station may require land tenure arrangements for customary held land</w:t>
            </w:r>
          </w:p>
          <w:p w14:paraId="68D1CF3B"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p w14:paraId="540806BD"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i/>
                <w:color w:val="000000"/>
                <w:sz w:val="18"/>
                <w:szCs w:val="18"/>
                <w:lang w:val="en-US"/>
              </w:rPr>
              <w:t>Principle 3 Displacement, checklist question 5.4.</w:t>
            </w:r>
          </w:p>
          <w:p w14:paraId="52F7679C"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p w14:paraId="784EBB89"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tc>
        <w:tc>
          <w:tcPr>
            <w:tcW w:w="1080" w:type="dxa"/>
          </w:tcPr>
          <w:p w14:paraId="7F7D7E3D"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P = 3</w:t>
            </w:r>
          </w:p>
          <w:p w14:paraId="0C60D396"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 = 3</w:t>
            </w:r>
          </w:p>
        </w:tc>
        <w:tc>
          <w:tcPr>
            <w:tcW w:w="1170" w:type="dxa"/>
          </w:tcPr>
          <w:p w14:paraId="79A1EAD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Moderate</w:t>
            </w:r>
          </w:p>
        </w:tc>
        <w:tc>
          <w:tcPr>
            <w:tcW w:w="2610" w:type="dxa"/>
            <w:gridSpan w:val="2"/>
          </w:tcPr>
          <w:p w14:paraId="53BB5A00"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r w:rsidRPr="00867CB6">
              <w:rPr>
                <w:rFonts w:asciiTheme="majorHAnsi" w:eastAsia="Calibri" w:hAnsiTheme="majorHAnsi" w:cstheme="majorHAnsi"/>
                <w:color w:val="000000"/>
                <w:sz w:val="18"/>
                <w:szCs w:val="18"/>
                <w:lang w:val="en-US"/>
              </w:rPr>
              <w:t>Installation of one Automated Weather Station (AWS) in Onotoa requires identification of location. As per government procedure in preceding projects, the AWS will be installed in a location under current government lease, however this may require access to customary held land during the life-time of the AWS for operation and maintenance.</w:t>
            </w:r>
          </w:p>
          <w:p w14:paraId="5578A3D1"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p>
        </w:tc>
        <w:tc>
          <w:tcPr>
            <w:tcW w:w="6231" w:type="dxa"/>
            <w:gridSpan w:val="2"/>
          </w:tcPr>
          <w:p w14:paraId="10315F65"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20"/>
                <w:szCs w:val="20"/>
                <w:lang w:val="en-US"/>
              </w:rPr>
            </w:pPr>
            <w:r w:rsidRPr="00867CB6">
              <w:rPr>
                <w:rFonts w:asciiTheme="majorHAnsi" w:eastAsia="Calibri" w:hAnsiTheme="majorHAnsi" w:cstheme="majorHAnsi"/>
                <w:color w:val="000000"/>
                <w:sz w:val="18"/>
                <w:szCs w:val="18"/>
                <w:lang w:val="en-US"/>
              </w:rPr>
              <w:t>In line with the Stakeholder Engagement Plan, consultations with local communities and land owners will be carried out as part of this process.</w:t>
            </w:r>
            <w:r w:rsidRPr="00867CB6">
              <w:rPr>
                <w:rFonts w:asciiTheme="majorHAnsi" w:eastAsia="Calibri" w:hAnsiTheme="majorHAnsi" w:cstheme="majorHAnsi"/>
                <w:color w:val="000000"/>
                <w:sz w:val="20"/>
                <w:szCs w:val="20"/>
                <w:lang w:val="en-US"/>
              </w:rPr>
              <w:t xml:space="preserve"> Changes to how the land can be used after installation of the AWS will be identified and addressed in the ESMP. </w:t>
            </w:r>
          </w:p>
          <w:p w14:paraId="512570B2"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20"/>
                <w:szCs w:val="20"/>
                <w:lang w:val="en-US"/>
              </w:rPr>
            </w:pPr>
            <w:r w:rsidRPr="00867CB6">
              <w:rPr>
                <w:rFonts w:asciiTheme="majorHAnsi" w:eastAsia="Calibri" w:hAnsiTheme="majorHAnsi" w:cstheme="majorHAnsi"/>
                <w:color w:val="000000"/>
                <w:sz w:val="18"/>
                <w:szCs w:val="18"/>
                <w:lang w:val="en-US"/>
              </w:rPr>
              <w:t>This risk will be fully assessed during the ESIA, which will take place in the first phase of project implementation; the appropriate management measures will be included in the subsequent ESMP and implemented on that basis. No AWS installation activities will begin until those management measures are in place.</w:t>
            </w:r>
          </w:p>
          <w:p w14:paraId="24612FB0"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20"/>
                <w:szCs w:val="20"/>
                <w:lang w:val="en-US"/>
              </w:rPr>
            </w:pPr>
          </w:p>
          <w:p w14:paraId="3F6F304E"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tc>
      </w:tr>
      <w:tr w:rsidR="00F66B7E" w:rsidRPr="00867CB6" w14:paraId="7FB65DF1" w14:textId="77777777" w:rsidTr="00597EBF">
        <w:trPr>
          <w:trHeight w:val="593"/>
        </w:trPr>
        <w:tc>
          <w:tcPr>
            <w:tcW w:w="3510" w:type="dxa"/>
            <w:vMerge w:val="restart"/>
          </w:tcPr>
          <w:p w14:paraId="4ADA91AB"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20"/>
                <w:szCs w:val="20"/>
                <w:lang w:val="en-US"/>
              </w:rPr>
            </w:pPr>
          </w:p>
        </w:tc>
        <w:tc>
          <w:tcPr>
            <w:tcW w:w="11091" w:type="dxa"/>
            <w:gridSpan w:val="6"/>
            <w:shd w:val="clear" w:color="auto" w:fill="0F243E"/>
          </w:tcPr>
          <w:p w14:paraId="3E132670"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FFFFFF"/>
                <w:sz w:val="22"/>
                <w:szCs w:val="22"/>
                <w:lang w:val="en-US"/>
              </w:rPr>
            </w:pPr>
            <w:r w:rsidRPr="00867CB6">
              <w:rPr>
                <w:rFonts w:asciiTheme="majorHAnsi" w:eastAsia="Calibri" w:hAnsiTheme="majorHAnsi" w:cstheme="majorHAnsi"/>
                <w:b/>
                <w:color w:val="FFFFFF"/>
                <w:sz w:val="22"/>
                <w:szCs w:val="22"/>
                <w:lang w:val="en-US"/>
              </w:rPr>
              <w:t xml:space="preserve">QUESTION 4: What is the overall Project risk categorization? </w:t>
            </w:r>
          </w:p>
        </w:tc>
      </w:tr>
      <w:tr w:rsidR="00F66B7E" w:rsidRPr="00867CB6" w14:paraId="38A8AE2F" w14:textId="77777777" w:rsidTr="00597EBF">
        <w:tc>
          <w:tcPr>
            <w:tcW w:w="3510" w:type="dxa"/>
            <w:vMerge/>
          </w:tcPr>
          <w:p w14:paraId="123EDCCA"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u w:val="single"/>
                <w:lang w:val="en-US"/>
              </w:rPr>
            </w:pPr>
          </w:p>
        </w:tc>
        <w:tc>
          <w:tcPr>
            <w:tcW w:w="4883" w:type="dxa"/>
            <w:gridSpan w:val="5"/>
          </w:tcPr>
          <w:p w14:paraId="10A8FD23" w14:textId="77777777" w:rsidR="00F66B7E" w:rsidRPr="00867CB6" w:rsidRDefault="00F66B7E" w:rsidP="00597EBF">
            <w:pPr>
              <w:pBdr>
                <w:top w:val="nil"/>
                <w:left w:val="nil"/>
                <w:bottom w:val="nil"/>
                <w:right w:val="nil"/>
                <w:between w:val="nil"/>
              </w:pBdr>
              <w:spacing w:after="60"/>
              <w:jc w:val="center"/>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 xml:space="preserve">Select one (see </w:t>
            </w:r>
            <w:hyperlink r:id="rId37" w:history="1">
              <w:r w:rsidRPr="00867CB6">
                <w:rPr>
                  <w:rFonts w:asciiTheme="majorHAnsi" w:eastAsia="Calibri" w:hAnsiTheme="majorHAnsi" w:cstheme="majorHAnsi"/>
                  <w:b/>
                  <w:color w:val="0000FF"/>
                  <w:sz w:val="18"/>
                  <w:szCs w:val="18"/>
                  <w:u w:val="single"/>
                  <w:lang w:val="en-US"/>
                </w:rPr>
                <w:t>SESP</w:t>
              </w:r>
            </w:hyperlink>
            <w:r w:rsidRPr="00867CB6">
              <w:rPr>
                <w:rFonts w:asciiTheme="majorHAnsi" w:eastAsia="Calibri" w:hAnsiTheme="majorHAnsi" w:cstheme="majorHAnsi"/>
                <w:b/>
                <w:color w:val="000000"/>
                <w:sz w:val="18"/>
                <w:szCs w:val="18"/>
                <w:lang w:val="en-US"/>
              </w:rPr>
              <w:t xml:space="preserve"> for guidance)</w:t>
            </w:r>
          </w:p>
        </w:tc>
        <w:tc>
          <w:tcPr>
            <w:tcW w:w="6208" w:type="dxa"/>
          </w:tcPr>
          <w:p w14:paraId="3E03F3B1" w14:textId="77777777" w:rsidR="00F66B7E" w:rsidRPr="00867CB6" w:rsidRDefault="00F66B7E" w:rsidP="00597EBF">
            <w:pPr>
              <w:pBdr>
                <w:top w:val="nil"/>
                <w:left w:val="nil"/>
                <w:bottom w:val="nil"/>
                <w:right w:val="nil"/>
                <w:between w:val="nil"/>
              </w:pBdr>
              <w:spacing w:after="60"/>
              <w:jc w:val="center"/>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Comments</w:t>
            </w:r>
          </w:p>
        </w:tc>
      </w:tr>
      <w:tr w:rsidR="00F66B7E" w:rsidRPr="00867CB6" w14:paraId="0041B28B" w14:textId="77777777" w:rsidTr="00597EBF">
        <w:trPr>
          <w:trHeight w:val="251"/>
        </w:trPr>
        <w:tc>
          <w:tcPr>
            <w:tcW w:w="3510" w:type="dxa"/>
            <w:vMerge/>
          </w:tcPr>
          <w:p w14:paraId="3A2F159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3B5C3DDD" w14:textId="77777777" w:rsidR="00F66B7E" w:rsidRPr="00867CB6" w:rsidRDefault="00F66B7E" w:rsidP="00597EBF">
            <w:pPr>
              <w:pBdr>
                <w:top w:val="nil"/>
                <w:left w:val="nil"/>
                <w:bottom w:val="nil"/>
                <w:right w:val="nil"/>
                <w:between w:val="nil"/>
              </w:pBdr>
              <w:spacing w:after="60"/>
              <w:jc w:val="right"/>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Low Risk</w:t>
            </w:r>
          </w:p>
        </w:tc>
        <w:tc>
          <w:tcPr>
            <w:tcW w:w="540" w:type="dxa"/>
            <w:gridSpan w:val="2"/>
          </w:tcPr>
          <w:p w14:paraId="5CBE125D" w14:textId="77777777" w:rsidR="00F66B7E" w:rsidRPr="00867CB6" w:rsidRDefault="00F66B7E" w:rsidP="00597EBF">
            <w:pPr>
              <w:pBdr>
                <w:top w:val="nil"/>
                <w:left w:val="nil"/>
                <w:bottom w:val="nil"/>
                <w:right w:val="nil"/>
                <w:between w:val="nil"/>
              </w:pBdr>
              <w:spacing w:after="60"/>
              <w:ind w:left="-2230" w:firstLine="2230"/>
              <w:jc w:val="both"/>
              <w:rPr>
                <w:rFonts w:asciiTheme="majorHAnsi" w:eastAsia="Calibri" w:hAnsiTheme="majorHAnsi" w:cstheme="majorHAnsi"/>
                <w:b/>
                <w:color w:val="000000"/>
                <w:sz w:val="18"/>
                <w:szCs w:val="18"/>
                <w:lang w:val="en-US"/>
              </w:rPr>
            </w:pPr>
            <w:r w:rsidRPr="00867CB6">
              <w:rPr>
                <w:rFonts w:ascii="Segoe UI Symbol" w:eastAsia="Calibri" w:hAnsi="Segoe UI Symbol" w:cs="Segoe UI Symbol"/>
                <w:b/>
                <w:color w:val="000000"/>
                <w:sz w:val="20"/>
                <w:szCs w:val="20"/>
                <w:lang w:val="en-US"/>
              </w:rPr>
              <w:t>☐</w:t>
            </w:r>
          </w:p>
        </w:tc>
        <w:tc>
          <w:tcPr>
            <w:tcW w:w="6208" w:type="dxa"/>
          </w:tcPr>
          <w:p w14:paraId="02D353C7"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tc>
      </w:tr>
      <w:tr w:rsidR="00F66B7E" w:rsidRPr="00867CB6" w14:paraId="59420AC9" w14:textId="77777777" w:rsidTr="00597EBF">
        <w:tc>
          <w:tcPr>
            <w:tcW w:w="3510" w:type="dxa"/>
            <w:vMerge/>
          </w:tcPr>
          <w:p w14:paraId="736B294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711B9520" w14:textId="77777777" w:rsidR="00F66B7E" w:rsidRPr="00867CB6" w:rsidRDefault="00F66B7E" w:rsidP="00597EBF">
            <w:pPr>
              <w:pBdr>
                <w:top w:val="nil"/>
                <w:left w:val="nil"/>
                <w:bottom w:val="nil"/>
                <w:right w:val="nil"/>
                <w:between w:val="nil"/>
              </w:pBdr>
              <w:spacing w:after="60"/>
              <w:jc w:val="right"/>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Moderate Risk</w:t>
            </w:r>
          </w:p>
        </w:tc>
        <w:tc>
          <w:tcPr>
            <w:tcW w:w="540" w:type="dxa"/>
            <w:gridSpan w:val="2"/>
          </w:tcPr>
          <w:p w14:paraId="4A34E4E2" w14:textId="77777777" w:rsidR="00F66B7E" w:rsidRPr="00867CB6" w:rsidRDefault="00F66B7E" w:rsidP="00597EBF">
            <w:pPr>
              <w:pBdr>
                <w:top w:val="nil"/>
                <w:left w:val="nil"/>
                <w:bottom w:val="nil"/>
                <w:right w:val="nil"/>
                <w:between w:val="nil"/>
              </w:pBdr>
              <w:spacing w:after="60"/>
              <w:ind w:left="-2230" w:firstLine="2230"/>
              <w:jc w:val="both"/>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X</w:t>
            </w:r>
          </w:p>
        </w:tc>
        <w:tc>
          <w:tcPr>
            <w:tcW w:w="6208" w:type="dxa"/>
          </w:tcPr>
          <w:p w14:paraId="6A3DA078"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20"/>
                <w:szCs w:val="20"/>
                <w:lang w:val="en-US"/>
              </w:rPr>
            </w:pPr>
            <w:r w:rsidRPr="00867CB6">
              <w:rPr>
                <w:rFonts w:asciiTheme="majorHAnsi" w:hAnsiTheme="majorHAnsi" w:cstheme="majorHAnsi"/>
                <w:color w:val="222222"/>
                <w:sz w:val="20"/>
                <w:szCs w:val="20"/>
              </w:rPr>
              <w:t>A </w:t>
            </w:r>
            <w:r w:rsidRPr="00867CB6">
              <w:rPr>
                <w:rFonts w:asciiTheme="majorHAnsi" w:hAnsiTheme="majorHAnsi" w:cstheme="majorHAnsi"/>
                <w:bCs/>
                <w:color w:val="222222"/>
                <w:sz w:val="20"/>
                <w:szCs w:val="20"/>
              </w:rPr>
              <w:t xml:space="preserve">full Environmental and Social Impact Assessment (ESIA) </w:t>
            </w:r>
            <w:r w:rsidRPr="00867CB6">
              <w:rPr>
                <w:rFonts w:asciiTheme="majorHAnsi" w:hAnsiTheme="majorHAnsi" w:cstheme="majorHAnsi"/>
                <w:color w:val="222222"/>
                <w:sz w:val="20"/>
                <w:szCs w:val="20"/>
              </w:rPr>
              <w:t>will be carried out at the first phase of the project</w:t>
            </w:r>
            <w:r w:rsidRPr="00867CB6">
              <w:rPr>
                <w:rFonts w:asciiTheme="majorHAnsi" w:eastAsia="Calibri" w:hAnsiTheme="majorHAnsi" w:cstheme="majorHAnsi"/>
                <w:color w:val="000000"/>
                <w:sz w:val="20"/>
                <w:szCs w:val="20"/>
                <w:lang w:val="en-US"/>
              </w:rPr>
              <w:t xml:space="preserve">, and an Environmental and Social Management Plan (ESMP) developed to define appropriate management measures. </w:t>
            </w:r>
          </w:p>
        </w:tc>
      </w:tr>
      <w:tr w:rsidR="00F66B7E" w:rsidRPr="00867CB6" w14:paraId="09F42D1B" w14:textId="77777777" w:rsidTr="00597EBF">
        <w:tc>
          <w:tcPr>
            <w:tcW w:w="3510" w:type="dxa"/>
            <w:vMerge/>
          </w:tcPr>
          <w:p w14:paraId="55A4B023"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2A0616DE" w14:textId="77777777" w:rsidR="00F66B7E" w:rsidRPr="00867CB6" w:rsidRDefault="00F66B7E" w:rsidP="00597EBF">
            <w:pPr>
              <w:pBdr>
                <w:top w:val="nil"/>
                <w:left w:val="nil"/>
                <w:bottom w:val="nil"/>
                <w:right w:val="nil"/>
                <w:between w:val="nil"/>
              </w:pBdr>
              <w:spacing w:after="60"/>
              <w:jc w:val="right"/>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High Risk</w:t>
            </w:r>
          </w:p>
        </w:tc>
        <w:tc>
          <w:tcPr>
            <w:tcW w:w="540" w:type="dxa"/>
            <w:gridSpan w:val="2"/>
          </w:tcPr>
          <w:p w14:paraId="46A8088E" w14:textId="77777777" w:rsidR="00F66B7E" w:rsidRPr="00867CB6" w:rsidRDefault="00F66B7E" w:rsidP="00597EBF">
            <w:pPr>
              <w:pBdr>
                <w:top w:val="nil"/>
                <w:left w:val="nil"/>
                <w:bottom w:val="nil"/>
                <w:right w:val="nil"/>
                <w:between w:val="nil"/>
              </w:pBdr>
              <w:spacing w:after="60"/>
              <w:ind w:left="-2230" w:firstLine="2230"/>
              <w:jc w:val="both"/>
              <w:rPr>
                <w:rFonts w:asciiTheme="majorHAnsi" w:eastAsia="Calibri" w:hAnsiTheme="majorHAnsi" w:cstheme="majorHAnsi"/>
                <w:b/>
                <w:color w:val="000000"/>
                <w:sz w:val="18"/>
                <w:szCs w:val="18"/>
                <w:lang w:val="en-US"/>
              </w:rPr>
            </w:pPr>
            <w:r w:rsidRPr="00867CB6">
              <w:rPr>
                <w:rFonts w:ascii="Segoe UI Symbol" w:eastAsia="Calibri" w:hAnsi="Segoe UI Symbol" w:cs="Segoe UI Symbol"/>
                <w:b/>
                <w:color w:val="000000"/>
                <w:sz w:val="20"/>
                <w:szCs w:val="20"/>
                <w:lang w:val="en-US"/>
              </w:rPr>
              <w:t>☐</w:t>
            </w:r>
          </w:p>
        </w:tc>
        <w:tc>
          <w:tcPr>
            <w:tcW w:w="6208" w:type="dxa"/>
          </w:tcPr>
          <w:p w14:paraId="375D1B7C"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b/>
                <w:color w:val="000000"/>
                <w:sz w:val="18"/>
                <w:szCs w:val="18"/>
                <w:lang w:val="en-US"/>
              </w:rPr>
            </w:pPr>
          </w:p>
        </w:tc>
      </w:tr>
      <w:tr w:rsidR="00F66B7E" w:rsidRPr="00867CB6" w14:paraId="1B9E9BB1" w14:textId="77777777" w:rsidTr="00597EBF">
        <w:trPr>
          <w:trHeight w:val="782"/>
        </w:trPr>
        <w:tc>
          <w:tcPr>
            <w:tcW w:w="3510" w:type="dxa"/>
            <w:vMerge w:val="restart"/>
            <w:shd w:val="clear" w:color="auto" w:fill="FFFFFF"/>
          </w:tcPr>
          <w:p w14:paraId="77731C1A" w14:textId="77777777" w:rsidR="00F66B7E" w:rsidRPr="00867CB6" w:rsidRDefault="00F66B7E" w:rsidP="00597EBF">
            <w:pPr>
              <w:pBdr>
                <w:top w:val="nil"/>
                <w:left w:val="nil"/>
                <w:bottom w:val="nil"/>
                <w:right w:val="nil"/>
                <w:between w:val="nil"/>
              </w:pBdr>
              <w:spacing w:after="60"/>
              <w:ind w:hanging="18"/>
              <w:jc w:val="both"/>
              <w:rPr>
                <w:rFonts w:asciiTheme="majorHAnsi" w:eastAsia="Calibri" w:hAnsiTheme="majorHAnsi" w:cstheme="majorHAnsi"/>
                <w:b/>
                <w:color w:val="000000"/>
                <w:sz w:val="20"/>
                <w:szCs w:val="20"/>
                <w:lang w:val="en-US"/>
              </w:rPr>
            </w:pPr>
          </w:p>
        </w:tc>
        <w:tc>
          <w:tcPr>
            <w:tcW w:w="11091" w:type="dxa"/>
            <w:gridSpan w:val="6"/>
            <w:shd w:val="clear" w:color="auto" w:fill="0F243E"/>
            <w:vAlign w:val="center"/>
          </w:tcPr>
          <w:p w14:paraId="160A1399" w14:textId="77777777" w:rsidR="00F66B7E" w:rsidRPr="00867CB6" w:rsidRDefault="00F66B7E" w:rsidP="00597EBF">
            <w:pPr>
              <w:pBdr>
                <w:top w:val="nil"/>
                <w:left w:val="nil"/>
                <w:bottom w:val="nil"/>
                <w:right w:val="nil"/>
                <w:between w:val="nil"/>
              </w:pBdr>
              <w:tabs>
                <w:tab w:val="left" w:pos="360"/>
              </w:tabs>
              <w:spacing w:after="60"/>
              <w:jc w:val="both"/>
              <w:rPr>
                <w:rFonts w:asciiTheme="majorHAnsi" w:eastAsia="Calibri" w:hAnsiTheme="majorHAnsi" w:cstheme="majorHAnsi"/>
                <w:b/>
                <w:color w:val="000000"/>
                <w:sz w:val="20"/>
                <w:szCs w:val="20"/>
                <w:lang w:val="en-US"/>
              </w:rPr>
            </w:pPr>
            <w:r w:rsidRPr="00867CB6">
              <w:rPr>
                <w:rFonts w:asciiTheme="majorHAnsi" w:eastAsia="Calibri" w:hAnsiTheme="majorHAnsi" w:cstheme="majorHAnsi"/>
                <w:b/>
                <w:color w:val="FFFFFF"/>
                <w:sz w:val="22"/>
                <w:szCs w:val="22"/>
                <w:lang w:val="en-US"/>
              </w:rPr>
              <w:t>QUESTION 5: Based on the identified risks and risk categorization, what requirements of the SESP are relevant?</w:t>
            </w:r>
          </w:p>
        </w:tc>
      </w:tr>
      <w:tr w:rsidR="00F66B7E" w:rsidRPr="00867CB6" w14:paraId="2F7BD69F" w14:textId="77777777" w:rsidTr="00597EBF">
        <w:trPr>
          <w:trHeight w:val="296"/>
        </w:trPr>
        <w:tc>
          <w:tcPr>
            <w:tcW w:w="3510" w:type="dxa"/>
            <w:vMerge/>
            <w:shd w:val="clear" w:color="auto" w:fill="FFFFFF"/>
          </w:tcPr>
          <w:p w14:paraId="2EC7973D" w14:textId="77777777" w:rsidR="00F66B7E" w:rsidRPr="00867CB6" w:rsidRDefault="00F66B7E" w:rsidP="00597EBF">
            <w:pPr>
              <w:pBdr>
                <w:top w:val="nil"/>
                <w:left w:val="nil"/>
                <w:bottom w:val="nil"/>
                <w:right w:val="nil"/>
                <w:between w:val="nil"/>
              </w:pBdr>
              <w:spacing w:after="60"/>
              <w:jc w:val="both"/>
              <w:rPr>
                <w:rFonts w:asciiTheme="majorHAnsi" w:eastAsia="Calibri" w:hAnsiTheme="majorHAnsi" w:cstheme="majorHAnsi"/>
                <w:color w:val="000000"/>
                <w:sz w:val="18"/>
                <w:szCs w:val="18"/>
                <w:u w:val="single"/>
                <w:lang w:val="en-US"/>
              </w:rPr>
            </w:pPr>
          </w:p>
        </w:tc>
        <w:tc>
          <w:tcPr>
            <w:tcW w:w="4883" w:type="dxa"/>
            <w:gridSpan w:val="5"/>
          </w:tcPr>
          <w:p w14:paraId="3A01D301" w14:textId="77777777" w:rsidR="00F66B7E" w:rsidRPr="00867CB6" w:rsidRDefault="00F66B7E" w:rsidP="00597EBF">
            <w:pPr>
              <w:pBdr>
                <w:top w:val="nil"/>
                <w:left w:val="nil"/>
                <w:bottom w:val="nil"/>
                <w:right w:val="nil"/>
                <w:between w:val="nil"/>
              </w:pBdr>
              <w:tabs>
                <w:tab w:val="left" w:pos="360"/>
              </w:tabs>
              <w:spacing w:after="60"/>
              <w:jc w:val="center"/>
              <w:rPr>
                <w:rFonts w:asciiTheme="majorHAnsi" w:eastAsia="Calibri" w:hAnsiTheme="majorHAnsi" w:cstheme="majorHAnsi"/>
                <w:b/>
                <w:color w:val="000000"/>
                <w:sz w:val="20"/>
                <w:szCs w:val="20"/>
                <w:lang w:val="en-US"/>
              </w:rPr>
            </w:pPr>
            <w:r w:rsidRPr="00867CB6">
              <w:rPr>
                <w:rFonts w:asciiTheme="majorHAnsi" w:eastAsia="Calibri" w:hAnsiTheme="majorHAnsi" w:cstheme="majorHAnsi"/>
                <w:color w:val="000000"/>
                <w:sz w:val="18"/>
                <w:szCs w:val="18"/>
                <w:lang w:val="en-US"/>
              </w:rPr>
              <w:t>Check all that apply</w:t>
            </w:r>
          </w:p>
        </w:tc>
        <w:tc>
          <w:tcPr>
            <w:tcW w:w="6208" w:type="dxa"/>
          </w:tcPr>
          <w:p w14:paraId="7308B104" w14:textId="77777777" w:rsidR="00F66B7E" w:rsidRPr="00867CB6" w:rsidRDefault="00F66B7E" w:rsidP="00597EBF">
            <w:pPr>
              <w:pBdr>
                <w:top w:val="nil"/>
                <w:left w:val="nil"/>
                <w:bottom w:val="nil"/>
                <w:right w:val="nil"/>
                <w:between w:val="nil"/>
              </w:pBdr>
              <w:tabs>
                <w:tab w:val="left" w:pos="360"/>
              </w:tabs>
              <w:spacing w:after="60"/>
              <w:jc w:val="center"/>
              <w:rPr>
                <w:rFonts w:asciiTheme="majorHAnsi" w:eastAsia="Calibri" w:hAnsiTheme="majorHAnsi" w:cstheme="majorHAnsi"/>
                <w:b/>
                <w:color w:val="000000"/>
                <w:sz w:val="18"/>
                <w:szCs w:val="18"/>
                <w:lang w:val="en-US"/>
              </w:rPr>
            </w:pPr>
            <w:r w:rsidRPr="00867CB6">
              <w:rPr>
                <w:rFonts w:asciiTheme="majorHAnsi" w:eastAsia="Calibri" w:hAnsiTheme="majorHAnsi" w:cstheme="majorHAnsi"/>
                <w:b/>
                <w:color w:val="000000"/>
                <w:sz w:val="18"/>
                <w:szCs w:val="18"/>
                <w:lang w:val="en-US"/>
              </w:rPr>
              <w:t>Comments</w:t>
            </w:r>
          </w:p>
        </w:tc>
      </w:tr>
      <w:tr w:rsidR="00F66B7E" w:rsidRPr="00867CB6" w14:paraId="3FC8C7ED" w14:textId="77777777" w:rsidTr="00597EBF">
        <w:tc>
          <w:tcPr>
            <w:tcW w:w="3510" w:type="dxa"/>
            <w:vMerge/>
            <w:shd w:val="clear" w:color="auto" w:fill="FFFFFF"/>
          </w:tcPr>
          <w:p w14:paraId="3CE56874"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47E50A0C"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Principle 1: Human Rights</w:t>
            </w:r>
          </w:p>
        </w:tc>
        <w:tc>
          <w:tcPr>
            <w:tcW w:w="540" w:type="dxa"/>
            <w:gridSpan w:val="2"/>
            <w:vAlign w:val="center"/>
          </w:tcPr>
          <w:p w14:paraId="38BF5B61" w14:textId="77777777" w:rsidR="00F66B7E" w:rsidRPr="00867CB6" w:rsidRDefault="00F66B7E" w:rsidP="00597EBF">
            <w:pPr>
              <w:pBdr>
                <w:top w:val="nil"/>
                <w:left w:val="nil"/>
                <w:bottom w:val="nil"/>
                <w:right w:val="nil"/>
                <w:between w:val="nil"/>
              </w:pBdr>
              <w:tabs>
                <w:tab w:val="left" w:pos="360"/>
              </w:tabs>
              <w:spacing w:after="60"/>
              <w:jc w:val="center"/>
              <w:rPr>
                <w:rFonts w:asciiTheme="majorHAnsi" w:eastAsia="Calibri" w:hAnsiTheme="majorHAnsi" w:cstheme="majorHAnsi"/>
                <w:color w:val="000000"/>
                <w:sz w:val="20"/>
                <w:szCs w:val="20"/>
                <w:lang w:val="en-US"/>
              </w:rPr>
            </w:pPr>
            <w:r w:rsidRPr="00867CB6">
              <w:rPr>
                <w:rFonts w:asciiTheme="majorHAnsi" w:eastAsia="Calibri" w:hAnsiTheme="majorHAnsi" w:cstheme="majorHAnsi"/>
                <w:b/>
                <w:color w:val="000000"/>
                <w:sz w:val="20"/>
                <w:szCs w:val="20"/>
                <w:lang w:val="en-US"/>
              </w:rPr>
              <w:t>X</w:t>
            </w:r>
          </w:p>
        </w:tc>
        <w:tc>
          <w:tcPr>
            <w:tcW w:w="6208" w:type="dxa"/>
          </w:tcPr>
          <w:p w14:paraId="20217D18" w14:textId="77777777" w:rsidR="00F66B7E" w:rsidRPr="00867CB6" w:rsidRDefault="00F66B7E" w:rsidP="00597EBF">
            <w:pPr>
              <w:pBdr>
                <w:top w:val="nil"/>
                <w:left w:val="nil"/>
                <w:bottom w:val="nil"/>
                <w:right w:val="nil"/>
                <w:between w:val="nil"/>
              </w:pBdr>
              <w:tabs>
                <w:tab w:val="left" w:pos="360"/>
              </w:tabs>
              <w:spacing w:after="60"/>
              <w:jc w:val="both"/>
              <w:rPr>
                <w:rFonts w:asciiTheme="majorHAnsi" w:eastAsia="Calibri" w:hAnsiTheme="majorHAnsi" w:cstheme="majorHAnsi"/>
                <w:color w:val="000000"/>
                <w:sz w:val="18"/>
                <w:szCs w:val="18"/>
                <w:lang w:val="en-US"/>
              </w:rPr>
            </w:pPr>
          </w:p>
        </w:tc>
      </w:tr>
      <w:tr w:rsidR="00F66B7E" w:rsidRPr="00867CB6" w14:paraId="5D1B82A5" w14:textId="77777777" w:rsidTr="00597EBF">
        <w:tc>
          <w:tcPr>
            <w:tcW w:w="3510" w:type="dxa"/>
            <w:vMerge/>
            <w:shd w:val="clear" w:color="auto" w:fill="FFFFFF"/>
          </w:tcPr>
          <w:p w14:paraId="14AAB082"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734223CB"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Principle 2: Gender Equality and Women’s Empowerment</w:t>
            </w:r>
          </w:p>
        </w:tc>
        <w:tc>
          <w:tcPr>
            <w:tcW w:w="540" w:type="dxa"/>
            <w:gridSpan w:val="2"/>
            <w:vAlign w:val="center"/>
          </w:tcPr>
          <w:p w14:paraId="4B642845" w14:textId="77777777" w:rsidR="00F66B7E" w:rsidRPr="00867CB6" w:rsidRDefault="00F66B7E" w:rsidP="00597EBF">
            <w:pPr>
              <w:pBdr>
                <w:top w:val="nil"/>
                <w:left w:val="nil"/>
                <w:bottom w:val="nil"/>
                <w:right w:val="nil"/>
                <w:between w:val="nil"/>
              </w:pBdr>
              <w:tabs>
                <w:tab w:val="left" w:pos="360"/>
              </w:tabs>
              <w:spacing w:after="60"/>
              <w:jc w:val="center"/>
              <w:rPr>
                <w:rFonts w:asciiTheme="majorHAnsi" w:eastAsia="Calibri" w:hAnsiTheme="majorHAnsi" w:cstheme="majorHAnsi"/>
                <w:color w:val="000000"/>
                <w:sz w:val="20"/>
                <w:szCs w:val="20"/>
                <w:lang w:val="en-US"/>
              </w:rPr>
            </w:pPr>
            <w:r w:rsidRPr="00867CB6">
              <w:rPr>
                <w:rFonts w:asciiTheme="majorHAnsi" w:eastAsia="Calibri" w:hAnsiTheme="majorHAnsi" w:cstheme="majorHAnsi"/>
                <w:b/>
                <w:color w:val="000000"/>
                <w:sz w:val="20"/>
                <w:szCs w:val="20"/>
                <w:lang w:val="en-US"/>
              </w:rPr>
              <w:t>X</w:t>
            </w:r>
          </w:p>
        </w:tc>
        <w:tc>
          <w:tcPr>
            <w:tcW w:w="6208" w:type="dxa"/>
          </w:tcPr>
          <w:p w14:paraId="5C69ACEA" w14:textId="77777777" w:rsidR="00F66B7E" w:rsidRPr="00867CB6" w:rsidRDefault="00F66B7E" w:rsidP="00597EBF">
            <w:pPr>
              <w:pBdr>
                <w:top w:val="nil"/>
                <w:left w:val="nil"/>
                <w:bottom w:val="nil"/>
                <w:right w:val="nil"/>
                <w:between w:val="nil"/>
              </w:pBdr>
              <w:tabs>
                <w:tab w:val="left" w:pos="360"/>
              </w:tabs>
              <w:spacing w:after="60"/>
              <w:jc w:val="both"/>
              <w:rPr>
                <w:rFonts w:asciiTheme="majorHAnsi" w:eastAsia="Calibri" w:hAnsiTheme="majorHAnsi" w:cstheme="majorHAnsi"/>
                <w:color w:val="000000"/>
                <w:sz w:val="18"/>
                <w:szCs w:val="18"/>
                <w:lang w:val="en-US"/>
              </w:rPr>
            </w:pPr>
          </w:p>
        </w:tc>
      </w:tr>
      <w:tr w:rsidR="00F66B7E" w:rsidRPr="00867CB6" w14:paraId="1BF55E10" w14:textId="77777777" w:rsidTr="00597EBF">
        <w:tc>
          <w:tcPr>
            <w:tcW w:w="3510" w:type="dxa"/>
            <w:vMerge/>
            <w:shd w:val="clear" w:color="auto" w:fill="FFFFFF"/>
          </w:tcPr>
          <w:p w14:paraId="036FD487"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7438F7B0"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1.</w:t>
            </w:r>
            <w:r w:rsidRPr="00867CB6">
              <w:rPr>
                <w:rFonts w:asciiTheme="majorHAnsi" w:eastAsia="Calibri" w:hAnsiTheme="majorHAnsi" w:cstheme="majorHAnsi"/>
                <w:b/>
                <w:i/>
                <w:color w:val="000000"/>
                <w:sz w:val="18"/>
                <w:szCs w:val="18"/>
                <w:lang w:val="en-US"/>
              </w:rPr>
              <w:tab/>
              <w:t>Biodiversity Conservation and Natural Resource Management</w:t>
            </w:r>
          </w:p>
        </w:tc>
        <w:tc>
          <w:tcPr>
            <w:tcW w:w="540" w:type="dxa"/>
            <w:gridSpan w:val="2"/>
            <w:vAlign w:val="center"/>
          </w:tcPr>
          <w:p w14:paraId="48830111" w14:textId="77777777" w:rsidR="00F66B7E" w:rsidRPr="00867CB6" w:rsidRDefault="00F66B7E" w:rsidP="00597EBF">
            <w:pPr>
              <w:pBdr>
                <w:top w:val="nil"/>
                <w:left w:val="nil"/>
                <w:bottom w:val="nil"/>
                <w:right w:val="nil"/>
                <w:between w:val="nil"/>
              </w:pBdr>
              <w:tabs>
                <w:tab w:val="left" w:pos="360"/>
              </w:tabs>
              <w:spacing w:after="60"/>
              <w:jc w:val="center"/>
              <w:rPr>
                <w:rFonts w:asciiTheme="majorHAnsi" w:eastAsia="Calibri" w:hAnsiTheme="majorHAnsi" w:cstheme="majorHAnsi"/>
                <w:color w:val="000000"/>
                <w:sz w:val="20"/>
                <w:szCs w:val="20"/>
                <w:lang w:val="en-US"/>
              </w:rPr>
            </w:pPr>
            <w:r w:rsidRPr="00867CB6">
              <w:rPr>
                <w:rFonts w:asciiTheme="majorHAnsi" w:eastAsia="Calibri" w:hAnsiTheme="majorHAnsi" w:cstheme="majorHAnsi"/>
                <w:b/>
                <w:color w:val="000000"/>
                <w:sz w:val="20"/>
                <w:szCs w:val="20"/>
                <w:lang w:val="en-US"/>
              </w:rPr>
              <w:t>X</w:t>
            </w:r>
          </w:p>
        </w:tc>
        <w:tc>
          <w:tcPr>
            <w:tcW w:w="6208" w:type="dxa"/>
          </w:tcPr>
          <w:p w14:paraId="64CCB2D4" w14:textId="77777777" w:rsidR="00F66B7E" w:rsidRPr="00867CB6" w:rsidRDefault="00F66B7E" w:rsidP="00597EBF">
            <w:pPr>
              <w:pBdr>
                <w:top w:val="nil"/>
                <w:left w:val="nil"/>
                <w:bottom w:val="nil"/>
                <w:right w:val="nil"/>
                <w:between w:val="nil"/>
              </w:pBdr>
              <w:tabs>
                <w:tab w:val="left" w:pos="360"/>
              </w:tabs>
              <w:spacing w:after="60"/>
              <w:jc w:val="both"/>
              <w:rPr>
                <w:rFonts w:asciiTheme="majorHAnsi" w:eastAsia="Calibri" w:hAnsiTheme="majorHAnsi" w:cstheme="majorHAnsi"/>
                <w:color w:val="000000"/>
                <w:sz w:val="18"/>
                <w:szCs w:val="18"/>
                <w:lang w:val="en-US"/>
              </w:rPr>
            </w:pPr>
          </w:p>
        </w:tc>
      </w:tr>
      <w:tr w:rsidR="00F66B7E" w:rsidRPr="00867CB6" w14:paraId="09D7326D" w14:textId="77777777" w:rsidTr="00597EBF">
        <w:tc>
          <w:tcPr>
            <w:tcW w:w="3510" w:type="dxa"/>
            <w:vMerge/>
            <w:shd w:val="clear" w:color="auto" w:fill="FFFFFF"/>
          </w:tcPr>
          <w:p w14:paraId="2F2646A2"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6A707EE1"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2.</w:t>
            </w:r>
            <w:r w:rsidRPr="00867CB6">
              <w:rPr>
                <w:rFonts w:asciiTheme="majorHAnsi" w:eastAsia="Calibri" w:hAnsiTheme="majorHAnsi" w:cstheme="majorHAnsi"/>
                <w:b/>
                <w:i/>
                <w:color w:val="000000"/>
                <w:sz w:val="18"/>
                <w:szCs w:val="18"/>
                <w:lang w:val="en-US"/>
              </w:rPr>
              <w:tab/>
              <w:t>Climate Change Mitigation and Adaptation</w:t>
            </w:r>
          </w:p>
        </w:tc>
        <w:tc>
          <w:tcPr>
            <w:tcW w:w="540" w:type="dxa"/>
            <w:gridSpan w:val="2"/>
            <w:vAlign w:val="center"/>
          </w:tcPr>
          <w:p w14:paraId="78C06942" w14:textId="77777777" w:rsidR="00F66B7E" w:rsidRPr="00867CB6" w:rsidRDefault="00F66B7E" w:rsidP="00597EBF">
            <w:pPr>
              <w:pBdr>
                <w:top w:val="nil"/>
                <w:left w:val="nil"/>
                <w:bottom w:val="nil"/>
                <w:right w:val="nil"/>
                <w:between w:val="nil"/>
              </w:pBdr>
              <w:tabs>
                <w:tab w:val="left" w:pos="360"/>
              </w:tabs>
              <w:spacing w:after="60"/>
              <w:jc w:val="center"/>
              <w:rPr>
                <w:rFonts w:asciiTheme="majorHAnsi" w:eastAsia="Calibri" w:hAnsiTheme="majorHAnsi" w:cstheme="majorHAnsi"/>
                <w:color w:val="000000"/>
                <w:sz w:val="20"/>
                <w:szCs w:val="20"/>
                <w:lang w:val="en-US"/>
              </w:rPr>
            </w:pPr>
            <w:r w:rsidRPr="00867CB6">
              <w:rPr>
                <w:rFonts w:asciiTheme="majorHAnsi" w:eastAsia="Calibri" w:hAnsiTheme="majorHAnsi" w:cstheme="majorHAnsi"/>
                <w:b/>
                <w:color w:val="000000"/>
                <w:sz w:val="20"/>
                <w:szCs w:val="20"/>
                <w:lang w:val="en-US"/>
              </w:rPr>
              <w:t>X</w:t>
            </w:r>
          </w:p>
        </w:tc>
        <w:tc>
          <w:tcPr>
            <w:tcW w:w="6208" w:type="dxa"/>
          </w:tcPr>
          <w:p w14:paraId="0892FBEC" w14:textId="77777777" w:rsidR="00F66B7E" w:rsidRPr="00867CB6" w:rsidRDefault="00F66B7E" w:rsidP="00597EBF">
            <w:pPr>
              <w:pBdr>
                <w:top w:val="nil"/>
                <w:left w:val="nil"/>
                <w:bottom w:val="nil"/>
                <w:right w:val="nil"/>
                <w:between w:val="nil"/>
              </w:pBdr>
              <w:tabs>
                <w:tab w:val="left" w:pos="360"/>
              </w:tabs>
              <w:spacing w:after="60"/>
              <w:jc w:val="both"/>
              <w:rPr>
                <w:rFonts w:asciiTheme="majorHAnsi" w:eastAsia="Calibri" w:hAnsiTheme="majorHAnsi" w:cstheme="majorHAnsi"/>
                <w:color w:val="000000"/>
                <w:sz w:val="18"/>
                <w:szCs w:val="18"/>
                <w:lang w:val="en-US"/>
              </w:rPr>
            </w:pPr>
          </w:p>
        </w:tc>
      </w:tr>
      <w:tr w:rsidR="00F66B7E" w:rsidRPr="00867CB6" w14:paraId="5DFDF836" w14:textId="77777777" w:rsidTr="00597EBF">
        <w:tc>
          <w:tcPr>
            <w:tcW w:w="3510" w:type="dxa"/>
            <w:vMerge/>
            <w:shd w:val="clear" w:color="auto" w:fill="FFFFFF"/>
          </w:tcPr>
          <w:p w14:paraId="1FB64116"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2DEBB964"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3.</w:t>
            </w:r>
            <w:r w:rsidRPr="00867CB6">
              <w:rPr>
                <w:rFonts w:asciiTheme="majorHAnsi" w:eastAsia="Calibri" w:hAnsiTheme="majorHAnsi" w:cstheme="majorHAnsi"/>
                <w:b/>
                <w:i/>
                <w:color w:val="000000"/>
                <w:sz w:val="18"/>
                <w:szCs w:val="18"/>
                <w:lang w:val="en-US"/>
              </w:rPr>
              <w:tab/>
              <w:t>Community Health, Safety and Working Conditions</w:t>
            </w:r>
          </w:p>
        </w:tc>
        <w:tc>
          <w:tcPr>
            <w:tcW w:w="540" w:type="dxa"/>
            <w:gridSpan w:val="2"/>
            <w:vAlign w:val="center"/>
          </w:tcPr>
          <w:p w14:paraId="47340758" w14:textId="77777777" w:rsidR="00F66B7E" w:rsidRPr="00867CB6" w:rsidRDefault="00F66B7E" w:rsidP="00597EBF">
            <w:pPr>
              <w:pBdr>
                <w:top w:val="nil"/>
                <w:left w:val="nil"/>
                <w:bottom w:val="nil"/>
                <w:right w:val="nil"/>
                <w:between w:val="nil"/>
              </w:pBdr>
              <w:tabs>
                <w:tab w:val="left" w:pos="360"/>
              </w:tabs>
              <w:spacing w:after="60"/>
              <w:jc w:val="center"/>
              <w:rPr>
                <w:rFonts w:asciiTheme="majorHAnsi" w:eastAsia="Calibri" w:hAnsiTheme="majorHAnsi" w:cstheme="majorHAnsi"/>
                <w:color w:val="000000"/>
                <w:sz w:val="20"/>
                <w:szCs w:val="20"/>
                <w:lang w:val="en-US"/>
              </w:rPr>
            </w:pPr>
            <w:r w:rsidRPr="00867CB6">
              <w:rPr>
                <w:rFonts w:asciiTheme="majorHAnsi" w:eastAsia="Calibri" w:hAnsiTheme="majorHAnsi" w:cstheme="majorHAnsi"/>
                <w:b/>
                <w:color w:val="000000"/>
                <w:sz w:val="20"/>
                <w:szCs w:val="20"/>
                <w:lang w:val="en-US"/>
              </w:rPr>
              <w:t>X</w:t>
            </w:r>
          </w:p>
        </w:tc>
        <w:tc>
          <w:tcPr>
            <w:tcW w:w="6208" w:type="dxa"/>
          </w:tcPr>
          <w:p w14:paraId="320AA8E4" w14:textId="77777777" w:rsidR="00F66B7E" w:rsidRPr="00867CB6" w:rsidRDefault="00F66B7E" w:rsidP="00597EBF">
            <w:pPr>
              <w:pBdr>
                <w:top w:val="nil"/>
                <w:left w:val="nil"/>
                <w:bottom w:val="nil"/>
                <w:right w:val="nil"/>
                <w:between w:val="nil"/>
              </w:pBdr>
              <w:tabs>
                <w:tab w:val="left" w:pos="360"/>
              </w:tabs>
              <w:spacing w:after="60"/>
              <w:jc w:val="both"/>
              <w:rPr>
                <w:rFonts w:asciiTheme="majorHAnsi" w:eastAsia="Calibri" w:hAnsiTheme="majorHAnsi" w:cstheme="majorHAnsi"/>
                <w:color w:val="000000"/>
                <w:sz w:val="18"/>
                <w:szCs w:val="18"/>
                <w:lang w:val="en-US"/>
              </w:rPr>
            </w:pPr>
          </w:p>
        </w:tc>
      </w:tr>
      <w:tr w:rsidR="00F66B7E" w:rsidRPr="00867CB6" w14:paraId="4507E9DB" w14:textId="77777777" w:rsidTr="00597EBF">
        <w:tc>
          <w:tcPr>
            <w:tcW w:w="3510" w:type="dxa"/>
            <w:vMerge/>
            <w:shd w:val="clear" w:color="auto" w:fill="FFFFFF"/>
          </w:tcPr>
          <w:p w14:paraId="73281119"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6324D1FC"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4.</w:t>
            </w:r>
            <w:r w:rsidRPr="00867CB6">
              <w:rPr>
                <w:rFonts w:asciiTheme="majorHAnsi" w:eastAsia="Calibri" w:hAnsiTheme="majorHAnsi" w:cstheme="majorHAnsi"/>
                <w:b/>
                <w:i/>
                <w:color w:val="000000"/>
                <w:sz w:val="18"/>
                <w:szCs w:val="18"/>
                <w:lang w:val="en-US"/>
              </w:rPr>
              <w:tab/>
              <w:t>Cultural Heritage</w:t>
            </w:r>
          </w:p>
        </w:tc>
        <w:tc>
          <w:tcPr>
            <w:tcW w:w="540" w:type="dxa"/>
            <w:gridSpan w:val="2"/>
            <w:vAlign w:val="center"/>
          </w:tcPr>
          <w:p w14:paraId="16988B96" w14:textId="77777777" w:rsidR="00F66B7E" w:rsidRPr="00867CB6" w:rsidRDefault="00F66B7E" w:rsidP="00597EBF">
            <w:pPr>
              <w:pBdr>
                <w:top w:val="nil"/>
                <w:left w:val="nil"/>
                <w:bottom w:val="nil"/>
                <w:right w:val="nil"/>
                <w:between w:val="nil"/>
              </w:pBdr>
              <w:tabs>
                <w:tab w:val="left" w:pos="360"/>
              </w:tabs>
              <w:spacing w:after="60"/>
              <w:jc w:val="center"/>
              <w:rPr>
                <w:rFonts w:asciiTheme="majorHAnsi" w:eastAsia="Calibri" w:hAnsiTheme="majorHAnsi" w:cstheme="majorHAnsi"/>
                <w:color w:val="000000"/>
                <w:sz w:val="20"/>
                <w:szCs w:val="20"/>
                <w:lang w:val="en-US"/>
              </w:rPr>
            </w:pPr>
            <w:r w:rsidRPr="00867CB6">
              <w:rPr>
                <w:rFonts w:asciiTheme="majorHAnsi" w:eastAsia="Calibri" w:hAnsiTheme="majorHAnsi" w:cstheme="majorHAnsi"/>
                <w:b/>
                <w:color w:val="000000"/>
                <w:sz w:val="20"/>
                <w:szCs w:val="20"/>
                <w:lang w:val="en-US"/>
              </w:rPr>
              <w:t>X</w:t>
            </w:r>
          </w:p>
        </w:tc>
        <w:tc>
          <w:tcPr>
            <w:tcW w:w="6208" w:type="dxa"/>
          </w:tcPr>
          <w:p w14:paraId="752FC791" w14:textId="77777777" w:rsidR="00F66B7E" w:rsidRPr="00867CB6" w:rsidRDefault="00F66B7E" w:rsidP="00597EBF">
            <w:pPr>
              <w:pBdr>
                <w:top w:val="nil"/>
                <w:left w:val="nil"/>
                <w:bottom w:val="nil"/>
                <w:right w:val="nil"/>
                <w:between w:val="nil"/>
              </w:pBdr>
              <w:tabs>
                <w:tab w:val="left" w:pos="360"/>
              </w:tabs>
              <w:spacing w:after="60"/>
              <w:jc w:val="both"/>
              <w:rPr>
                <w:rFonts w:asciiTheme="majorHAnsi" w:eastAsia="Calibri" w:hAnsiTheme="majorHAnsi" w:cstheme="majorHAnsi"/>
                <w:color w:val="000000"/>
                <w:sz w:val="18"/>
                <w:szCs w:val="18"/>
                <w:lang w:val="en-US"/>
              </w:rPr>
            </w:pPr>
          </w:p>
        </w:tc>
      </w:tr>
      <w:tr w:rsidR="00F66B7E" w:rsidRPr="00867CB6" w14:paraId="0B43BAD2" w14:textId="77777777" w:rsidTr="00597EBF">
        <w:tc>
          <w:tcPr>
            <w:tcW w:w="3510" w:type="dxa"/>
            <w:vMerge/>
            <w:shd w:val="clear" w:color="auto" w:fill="FFFFFF"/>
          </w:tcPr>
          <w:p w14:paraId="5BA34ADA"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227B744C"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5.</w:t>
            </w:r>
            <w:r w:rsidRPr="00867CB6">
              <w:rPr>
                <w:rFonts w:asciiTheme="majorHAnsi" w:eastAsia="Calibri" w:hAnsiTheme="majorHAnsi" w:cstheme="majorHAnsi"/>
                <w:b/>
                <w:i/>
                <w:color w:val="000000"/>
                <w:sz w:val="18"/>
                <w:szCs w:val="18"/>
                <w:lang w:val="en-US"/>
              </w:rPr>
              <w:tab/>
              <w:t>Displacement and Resettlement</w:t>
            </w:r>
          </w:p>
        </w:tc>
        <w:tc>
          <w:tcPr>
            <w:tcW w:w="540" w:type="dxa"/>
            <w:gridSpan w:val="2"/>
            <w:vAlign w:val="center"/>
          </w:tcPr>
          <w:p w14:paraId="75295F0C" w14:textId="77777777" w:rsidR="00F66B7E" w:rsidRPr="00867CB6" w:rsidRDefault="00F66B7E" w:rsidP="00597EBF">
            <w:pPr>
              <w:pBdr>
                <w:top w:val="nil"/>
                <w:left w:val="nil"/>
                <w:bottom w:val="nil"/>
                <w:right w:val="nil"/>
                <w:between w:val="nil"/>
              </w:pBdr>
              <w:tabs>
                <w:tab w:val="left" w:pos="360"/>
              </w:tabs>
              <w:spacing w:after="60"/>
              <w:jc w:val="center"/>
              <w:rPr>
                <w:rFonts w:asciiTheme="majorHAnsi" w:eastAsia="Calibri" w:hAnsiTheme="majorHAnsi" w:cstheme="majorHAnsi"/>
                <w:color w:val="000000"/>
                <w:sz w:val="20"/>
                <w:szCs w:val="20"/>
                <w:lang w:val="en-US"/>
              </w:rPr>
            </w:pPr>
            <w:r w:rsidRPr="00867CB6">
              <w:rPr>
                <w:rFonts w:asciiTheme="majorHAnsi" w:eastAsia="Calibri" w:hAnsiTheme="majorHAnsi" w:cstheme="majorHAnsi"/>
                <w:b/>
                <w:color w:val="000000"/>
                <w:sz w:val="20"/>
                <w:szCs w:val="20"/>
                <w:lang w:val="en-US"/>
              </w:rPr>
              <w:t>X</w:t>
            </w:r>
          </w:p>
        </w:tc>
        <w:tc>
          <w:tcPr>
            <w:tcW w:w="6208" w:type="dxa"/>
          </w:tcPr>
          <w:p w14:paraId="4F304E96" w14:textId="77777777" w:rsidR="00F66B7E" w:rsidRPr="00867CB6" w:rsidRDefault="00F66B7E" w:rsidP="00597EBF">
            <w:pPr>
              <w:pBdr>
                <w:top w:val="nil"/>
                <w:left w:val="nil"/>
                <w:bottom w:val="nil"/>
                <w:right w:val="nil"/>
                <w:between w:val="nil"/>
              </w:pBdr>
              <w:tabs>
                <w:tab w:val="left" w:pos="360"/>
              </w:tabs>
              <w:spacing w:after="60"/>
              <w:jc w:val="both"/>
              <w:rPr>
                <w:rFonts w:asciiTheme="majorHAnsi" w:eastAsia="Calibri" w:hAnsiTheme="majorHAnsi" w:cstheme="majorHAnsi"/>
                <w:color w:val="000000"/>
                <w:sz w:val="18"/>
                <w:szCs w:val="18"/>
                <w:lang w:val="en-US"/>
              </w:rPr>
            </w:pPr>
          </w:p>
        </w:tc>
      </w:tr>
      <w:tr w:rsidR="00F66B7E" w:rsidRPr="00867CB6" w14:paraId="0EBE911E" w14:textId="77777777" w:rsidTr="00597EBF">
        <w:tc>
          <w:tcPr>
            <w:tcW w:w="3510" w:type="dxa"/>
            <w:vMerge/>
            <w:shd w:val="clear" w:color="auto" w:fill="FFFFFF"/>
          </w:tcPr>
          <w:p w14:paraId="4062B419"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25A40A8F"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6.</w:t>
            </w:r>
            <w:r w:rsidRPr="00867CB6">
              <w:rPr>
                <w:rFonts w:asciiTheme="majorHAnsi" w:eastAsia="Calibri" w:hAnsiTheme="majorHAnsi" w:cstheme="majorHAnsi"/>
                <w:b/>
                <w:i/>
                <w:color w:val="000000"/>
                <w:sz w:val="18"/>
                <w:szCs w:val="18"/>
                <w:lang w:val="en-US"/>
              </w:rPr>
              <w:tab/>
              <w:t>Indigenous Peoples</w:t>
            </w:r>
          </w:p>
        </w:tc>
        <w:tc>
          <w:tcPr>
            <w:tcW w:w="540" w:type="dxa"/>
            <w:gridSpan w:val="2"/>
            <w:vAlign w:val="center"/>
          </w:tcPr>
          <w:p w14:paraId="2135E3DF" w14:textId="77777777" w:rsidR="00F66B7E" w:rsidRPr="00867CB6" w:rsidRDefault="00F66B7E" w:rsidP="00597EBF">
            <w:pPr>
              <w:pBdr>
                <w:top w:val="nil"/>
                <w:left w:val="nil"/>
                <w:bottom w:val="nil"/>
                <w:right w:val="nil"/>
                <w:between w:val="nil"/>
              </w:pBdr>
              <w:tabs>
                <w:tab w:val="left" w:pos="360"/>
              </w:tabs>
              <w:spacing w:after="60"/>
              <w:jc w:val="center"/>
              <w:rPr>
                <w:rFonts w:asciiTheme="majorHAnsi" w:eastAsia="Calibri" w:hAnsiTheme="majorHAnsi" w:cstheme="majorHAnsi"/>
                <w:color w:val="000000"/>
                <w:sz w:val="20"/>
                <w:szCs w:val="20"/>
                <w:lang w:val="en-US"/>
              </w:rPr>
            </w:pPr>
            <w:r w:rsidRPr="00867CB6">
              <w:rPr>
                <w:rFonts w:ascii="Segoe UI Symbol" w:eastAsia="Calibri" w:hAnsi="Segoe UI Symbol" w:cs="Segoe UI Symbol"/>
                <w:b/>
                <w:color w:val="000000"/>
                <w:sz w:val="20"/>
                <w:szCs w:val="20"/>
                <w:lang w:val="en-US"/>
              </w:rPr>
              <w:t>☐</w:t>
            </w:r>
          </w:p>
        </w:tc>
        <w:tc>
          <w:tcPr>
            <w:tcW w:w="6208" w:type="dxa"/>
          </w:tcPr>
          <w:p w14:paraId="2B73A646" w14:textId="77777777" w:rsidR="00F66B7E" w:rsidRPr="00867CB6" w:rsidRDefault="00F66B7E" w:rsidP="00597EBF">
            <w:pPr>
              <w:pBdr>
                <w:top w:val="nil"/>
                <w:left w:val="nil"/>
                <w:bottom w:val="nil"/>
                <w:right w:val="nil"/>
                <w:between w:val="nil"/>
              </w:pBdr>
              <w:tabs>
                <w:tab w:val="left" w:pos="360"/>
              </w:tabs>
              <w:spacing w:after="60"/>
              <w:jc w:val="both"/>
              <w:rPr>
                <w:rFonts w:asciiTheme="majorHAnsi" w:eastAsia="Calibri" w:hAnsiTheme="majorHAnsi" w:cstheme="majorHAnsi"/>
                <w:color w:val="000000"/>
                <w:sz w:val="18"/>
                <w:szCs w:val="18"/>
                <w:lang w:val="en-US"/>
              </w:rPr>
            </w:pPr>
          </w:p>
        </w:tc>
      </w:tr>
      <w:tr w:rsidR="00F66B7E" w:rsidRPr="00867CB6" w14:paraId="4BAE33EC" w14:textId="77777777" w:rsidTr="00597EBF">
        <w:tc>
          <w:tcPr>
            <w:tcW w:w="3510" w:type="dxa"/>
            <w:vMerge/>
            <w:shd w:val="clear" w:color="auto" w:fill="FFFFFF"/>
          </w:tcPr>
          <w:p w14:paraId="3FD1DC87"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color w:val="000000"/>
                <w:sz w:val="18"/>
                <w:szCs w:val="18"/>
                <w:lang w:val="en-US"/>
              </w:rPr>
            </w:pPr>
          </w:p>
        </w:tc>
        <w:tc>
          <w:tcPr>
            <w:tcW w:w="4343" w:type="dxa"/>
            <w:gridSpan w:val="3"/>
            <w:shd w:val="clear" w:color="auto" w:fill="auto"/>
          </w:tcPr>
          <w:p w14:paraId="7105FC75" w14:textId="77777777" w:rsidR="00F66B7E" w:rsidRPr="00867CB6" w:rsidRDefault="00F66B7E" w:rsidP="00597EBF">
            <w:pPr>
              <w:pBdr>
                <w:top w:val="nil"/>
                <w:left w:val="nil"/>
                <w:bottom w:val="nil"/>
                <w:right w:val="nil"/>
                <w:between w:val="nil"/>
              </w:pBdr>
              <w:tabs>
                <w:tab w:val="left" w:pos="270"/>
              </w:tabs>
              <w:spacing w:after="60"/>
              <w:ind w:left="270" w:hanging="270"/>
              <w:jc w:val="both"/>
              <w:rPr>
                <w:rFonts w:asciiTheme="majorHAnsi" w:eastAsia="Calibri" w:hAnsiTheme="majorHAnsi" w:cstheme="majorHAnsi"/>
                <w:b/>
                <w:i/>
                <w:color w:val="000000"/>
                <w:sz w:val="18"/>
                <w:szCs w:val="18"/>
                <w:lang w:val="en-US"/>
              </w:rPr>
            </w:pPr>
            <w:r w:rsidRPr="00867CB6">
              <w:rPr>
                <w:rFonts w:asciiTheme="majorHAnsi" w:eastAsia="Calibri" w:hAnsiTheme="majorHAnsi" w:cstheme="majorHAnsi"/>
                <w:b/>
                <w:i/>
                <w:color w:val="000000"/>
                <w:sz w:val="18"/>
                <w:szCs w:val="18"/>
                <w:lang w:val="en-US"/>
              </w:rPr>
              <w:t>7.</w:t>
            </w:r>
            <w:r w:rsidRPr="00867CB6">
              <w:rPr>
                <w:rFonts w:asciiTheme="majorHAnsi" w:eastAsia="Calibri" w:hAnsiTheme="majorHAnsi" w:cstheme="majorHAnsi"/>
                <w:b/>
                <w:i/>
                <w:color w:val="000000"/>
                <w:sz w:val="18"/>
                <w:szCs w:val="18"/>
                <w:lang w:val="en-US"/>
              </w:rPr>
              <w:tab/>
              <w:t>Pollution Prevention and Resource Efficiency</w:t>
            </w:r>
          </w:p>
        </w:tc>
        <w:tc>
          <w:tcPr>
            <w:tcW w:w="540" w:type="dxa"/>
            <w:gridSpan w:val="2"/>
            <w:vAlign w:val="center"/>
          </w:tcPr>
          <w:p w14:paraId="0DB31768" w14:textId="77777777" w:rsidR="00F66B7E" w:rsidRPr="00867CB6" w:rsidRDefault="00F66B7E" w:rsidP="00597EBF">
            <w:pPr>
              <w:pBdr>
                <w:top w:val="nil"/>
                <w:left w:val="nil"/>
                <w:bottom w:val="nil"/>
                <w:right w:val="nil"/>
                <w:between w:val="nil"/>
              </w:pBdr>
              <w:tabs>
                <w:tab w:val="left" w:pos="360"/>
              </w:tabs>
              <w:spacing w:after="60"/>
              <w:jc w:val="center"/>
              <w:rPr>
                <w:rFonts w:asciiTheme="majorHAnsi" w:eastAsia="Calibri" w:hAnsiTheme="majorHAnsi" w:cstheme="majorHAnsi"/>
                <w:color w:val="000000"/>
                <w:sz w:val="20"/>
                <w:szCs w:val="20"/>
                <w:lang w:val="en-US"/>
              </w:rPr>
            </w:pPr>
            <w:r w:rsidRPr="00867CB6">
              <w:rPr>
                <w:rFonts w:asciiTheme="majorHAnsi" w:eastAsia="Calibri" w:hAnsiTheme="majorHAnsi" w:cstheme="majorHAnsi"/>
                <w:b/>
                <w:color w:val="000000"/>
                <w:sz w:val="20"/>
                <w:szCs w:val="20"/>
                <w:lang w:val="en-US"/>
              </w:rPr>
              <w:t>X</w:t>
            </w:r>
          </w:p>
        </w:tc>
        <w:tc>
          <w:tcPr>
            <w:tcW w:w="6208" w:type="dxa"/>
          </w:tcPr>
          <w:p w14:paraId="2A95B0D9" w14:textId="77777777" w:rsidR="00F66B7E" w:rsidRPr="00867CB6" w:rsidRDefault="00F66B7E" w:rsidP="00597EBF">
            <w:pPr>
              <w:pBdr>
                <w:top w:val="nil"/>
                <w:left w:val="nil"/>
                <w:bottom w:val="nil"/>
                <w:right w:val="nil"/>
                <w:between w:val="nil"/>
              </w:pBdr>
              <w:tabs>
                <w:tab w:val="left" w:pos="360"/>
              </w:tabs>
              <w:spacing w:after="60"/>
              <w:jc w:val="both"/>
              <w:rPr>
                <w:rFonts w:asciiTheme="majorHAnsi" w:eastAsia="Calibri" w:hAnsiTheme="majorHAnsi" w:cstheme="majorHAnsi"/>
                <w:color w:val="000000"/>
                <w:sz w:val="18"/>
                <w:szCs w:val="18"/>
                <w:lang w:val="en-US"/>
              </w:rPr>
            </w:pPr>
          </w:p>
        </w:tc>
      </w:tr>
    </w:tbl>
    <w:p w14:paraId="750ABC53" w14:textId="77777777" w:rsidR="00F66B7E" w:rsidRPr="00867CB6" w:rsidRDefault="00F66B7E" w:rsidP="00F66B7E">
      <w:pPr>
        <w:tabs>
          <w:tab w:val="left" w:pos="360"/>
        </w:tabs>
        <w:rPr>
          <w:rFonts w:asciiTheme="majorHAnsi" w:eastAsia="MS Mincho" w:hAnsiTheme="majorHAnsi" w:cstheme="majorHAnsi"/>
          <w:b/>
          <w:i/>
          <w:sz w:val="18"/>
          <w:szCs w:val="18"/>
          <w:lang w:val="en-US" w:eastAsia="ja-JP"/>
        </w:rPr>
      </w:pPr>
    </w:p>
    <w:p w14:paraId="37E7A2F4" w14:textId="77777777" w:rsidR="00F66B7E" w:rsidRPr="00867CB6" w:rsidRDefault="00F66B7E" w:rsidP="00F66B7E">
      <w:pPr>
        <w:spacing w:before="200"/>
        <w:ind w:left="360"/>
        <w:rPr>
          <w:rFonts w:asciiTheme="majorHAnsi" w:eastAsia="MS Mincho" w:hAnsiTheme="majorHAnsi" w:cstheme="majorHAnsi"/>
          <w:b/>
          <w:color w:val="4F81BD"/>
          <w:sz w:val="22"/>
          <w:szCs w:val="22"/>
          <w:lang w:val="en-US" w:eastAsia="ja-JP"/>
        </w:rPr>
      </w:pPr>
      <w:r w:rsidRPr="00867CB6">
        <w:rPr>
          <w:rFonts w:asciiTheme="majorHAnsi" w:eastAsia="MS Mincho" w:hAnsiTheme="majorHAnsi" w:cstheme="majorHAnsi"/>
          <w:b/>
          <w:color w:val="4F81BD"/>
          <w:sz w:val="22"/>
          <w:szCs w:val="22"/>
          <w:lang w:val="en-US" w:eastAsia="ja-JP"/>
        </w:rPr>
        <w:t xml:space="preserve">Final Sign Off </w:t>
      </w:r>
    </w:p>
    <w:p w14:paraId="4C634C92" w14:textId="77777777" w:rsidR="00F66B7E" w:rsidRPr="00867CB6" w:rsidRDefault="00F66B7E" w:rsidP="00F66B7E">
      <w:pPr>
        <w:tabs>
          <w:tab w:val="left" w:pos="360"/>
          <w:tab w:val="left" w:pos="4320"/>
        </w:tabs>
        <w:rPr>
          <w:rFonts w:asciiTheme="majorHAnsi" w:eastAsia="MS Mincho" w:hAnsiTheme="majorHAnsi" w:cstheme="majorHAnsi"/>
          <w:sz w:val="22"/>
          <w:szCs w:val="22"/>
          <w:lang w:val="en-US" w:eastAsia="ja-JP"/>
        </w:rPr>
      </w:pPr>
    </w:p>
    <w:tbl>
      <w:tblPr>
        <w:tblStyle w:val="TableGrid1"/>
        <w:tblW w:w="14596" w:type="dxa"/>
        <w:tblLook w:val="04A0" w:firstRow="1" w:lastRow="0" w:firstColumn="1" w:lastColumn="0" w:noHBand="0" w:noVBand="1"/>
      </w:tblPr>
      <w:tblGrid>
        <w:gridCol w:w="4673"/>
        <w:gridCol w:w="1276"/>
        <w:gridCol w:w="8647"/>
      </w:tblGrid>
      <w:tr w:rsidR="00F66B7E" w:rsidRPr="00867CB6" w14:paraId="0EA78FF8" w14:textId="77777777" w:rsidTr="00597EBF">
        <w:tc>
          <w:tcPr>
            <w:tcW w:w="4673" w:type="dxa"/>
            <w:shd w:val="clear" w:color="auto" w:fill="C6D9F1"/>
          </w:tcPr>
          <w:p w14:paraId="187D6664"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b/>
                <w:i/>
                <w:color w:val="000000"/>
                <w:sz w:val="22"/>
                <w:szCs w:val="22"/>
                <w:lang w:val="en-US"/>
              </w:rPr>
            </w:pPr>
            <w:r w:rsidRPr="00867CB6">
              <w:rPr>
                <w:rFonts w:asciiTheme="majorHAnsi" w:eastAsia="Calibri" w:hAnsiTheme="majorHAnsi" w:cstheme="majorHAnsi"/>
                <w:b/>
                <w:i/>
                <w:color w:val="000000"/>
                <w:sz w:val="22"/>
                <w:szCs w:val="22"/>
                <w:lang w:val="en-US"/>
              </w:rPr>
              <w:t>Signature</w:t>
            </w:r>
          </w:p>
        </w:tc>
        <w:tc>
          <w:tcPr>
            <w:tcW w:w="1276" w:type="dxa"/>
            <w:shd w:val="clear" w:color="auto" w:fill="C6D9F1"/>
          </w:tcPr>
          <w:p w14:paraId="1DCDCCA4"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b/>
                <w:i/>
                <w:color w:val="000000"/>
                <w:sz w:val="22"/>
                <w:szCs w:val="22"/>
                <w:lang w:val="en-US"/>
              </w:rPr>
            </w:pPr>
            <w:r w:rsidRPr="00867CB6">
              <w:rPr>
                <w:rFonts w:asciiTheme="majorHAnsi" w:eastAsia="Calibri" w:hAnsiTheme="majorHAnsi" w:cstheme="majorHAnsi"/>
                <w:b/>
                <w:i/>
                <w:color w:val="000000"/>
                <w:sz w:val="22"/>
                <w:szCs w:val="22"/>
                <w:lang w:val="en-US"/>
              </w:rPr>
              <w:t>Date</w:t>
            </w:r>
          </w:p>
        </w:tc>
        <w:tc>
          <w:tcPr>
            <w:tcW w:w="8647" w:type="dxa"/>
            <w:shd w:val="clear" w:color="auto" w:fill="C6D9F1"/>
          </w:tcPr>
          <w:p w14:paraId="7B307FE6"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b/>
                <w:i/>
                <w:color w:val="000000"/>
                <w:sz w:val="22"/>
                <w:szCs w:val="22"/>
                <w:lang w:val="en-US"/>
              </w:rPr>
            </w:pPr>
            <w:r w:rsidRPr="00867CB6">
              <w:rPr>
                <w:rFonts w:asciiTheme="majorHAnsi" w:eastAsia="Calibri" w:hAnsiTheme="majorHAnsi" w:cstheme="majorHAnsi"/>
                <w:b/>
                <w:i/>
                <w:color w:val="000000"/>
                <w:sz w:val="22"/>
                <w:szCs w:val="22"/>
                <w:lang w:val="en-US"/>
              </w:rPr>
              <w:t>Description</w:t>
            </w:r>
          </w:p>
        </w:tc>
      </w:tr>
      <w:tr w:rsidR="00F66B7E" w:rsidRPr="00867CB6" w14:paraId="5372F1DB" w14:textId="77777777" w:rsidTr="00597EBF">
        <w:trPr>
          <w:trHeight w:val="629"/>
        </w:trPr>
        <w:tc>
          <w:tcPr>
            <w:tcW w:w="4673" w:type="dxa"/>
          </w:tcPr>
          <w:p w14:paraId="4D4AE8D9"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color w:val="000000"/>
                <w:sz w:val="22"/>
                <w:szCs w:val="22"/>
                <w:lang w:val="en-US"/>
              </w:rPr>
            </w:pPr>
            <w:r w:rsidRPr="00867CB6">
              <w:rPr>
                <w:rFonts w:asciiTheme="majorHAnsi" w:eastAsia="Calibri" w:hAnsiTheme="majorHAnsi" w:cstheme="majorHAnsi"/>
                <w:color w:val="000000"/>
                <w:sz w:val="22"/>
                <w:szCs w:val="22"/>
                <w:lang w:val="en-US"/>
              </w:rPr>
              <w:t xml:space="preserve">QA Assessor: </w:t>
            </w:r>
          </w:p>
        </w:tc>
        <w:tc>
          <w:tcPr>
            <w:tcW w:w="1276" w:type="dxa"/>
          </w:tcPr>
          <w:p w14:paraId="4DD398CF"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color w:val="000000"/>
                <w:sz w:val="22"/>
                <w:szCs w:val="22"/>
                <w:lang w:val="en-US"/>
              </w:rPr>
            </w:pPr>
          </w:p>
        </w:tc>
        <w:tc>
          <w:tcPr>
            <w:tcW w:w="8647" w:type="dxa"/>
          </w:tcPr>
          <w:p w14:paraId="499A1E15" w14:textId="77777777" w:rsidR="00F66B7E" w:rsidRPr="00867CB6" w:rsidRDefault="00F66B7E" w:rsidP="00597EBF">
            <w:pPr>
              <w:pBdr>
                <w:top w:val="nil"/>
                <w:left w:val="nil"/>
                <w:bottom w:val="nil"/>
                <w:right w:val="nil"/>
                <w:between w:val="nil"/>
              </w:pBdr>
              <w:tabs>
                <w:tab w:val="left" w:pos="720"/>
              </w:tabs>
              <w:spacing w:after="60" w:line="264" w:lineRule="auto"/>
              <w:jc w:val="both"/>
              <w:rPr>
                <w:rFonts w:asciiTheme="majorHAnsi" w:eastAsia="Calibri" w:hAnsiTheme="majorHAnsi" w:cstheme="majorHAnsi"/>
                <w:color w:val="000000"/>
                <w:sz w:val="22"/>
                <w:szCs w:val="22"/>
              </w:rPr>
            </w:pPr>
            <w:r w:rsidRPr="00867CB6">
              <w:rPr>
                <w:rFonts w:asciiTheme="majorHAnsi" w:eastAsia="Calibri" w:hAnsiTheme="majorHAnsi" w:cstheme="majorHAnsi"/>
                <w:color w:val="000000"/>
                <w:sz w:val="22"/>
                <w:szCs w:val="22"/>
                <w:lang w:val="en-US"/>
              </w:rPr>
              <w:t>UNDP staff member responsible for the Project</w:t>
            </w:r>
            <w:r w:rsidRPr="00867CB6">
              <w:rPr>
                <w:rFonts w:asciiTheme="majorHAnsi" w:eastAsia="Calibri" w:hAnsiTheme="majorHAnsi" w:cstheme="majorHAnsi"/>
                <w:color w:val="000000"/>
                <w:sz w:val="22"/>
                <w:szCs w:val="22"/>
              </w:rPr>
              <w:t>, typically a UNDP Programme Officer. Final signature confirms they have “checked” to ensure that the SESP is adequately conducted.</w:t>
            </w:r>
          </w:p>
          <w:p w14:paraId="3880E026" w14:textId="77777777" w:rsidR="00F66B7E" w:rsidRPr="00867CB6" w:rsidRDefault="00F66B7E" w:rsidP="00597EBF">
            <w:pPr>
              <w:pBdr>
                <w:top w:val="nil"/>
                <w:left w:val="nil"/>
                <w:bottom w:val="nil"/>
                <w:right w:val="nil"/>
                <w:between w:val="nil"/>
              </w:pBdr>
              <w:tabs>
                <w:tab w:val="left" w:pos="720"/>
              </w:tabs>
              <w:spacing w:after="60" w:line="264" w:lineRule="auto"/>
              <w:jc w:val="both"/>
              <w:rPr>
                <w:rFonts w:asciiTheme="majorHAnsi" w:eastAsia="Calibri" w:hAnsiTheme="majorHAnsi" w:cstheme="majorHAnsi"/>
                <w:color w:val="000000"/>
                <w:sz w:val="22"/>
                <w:szCs w:val="22"/>
                <w:lang w:val="en-US"/>
              </w:rPr>
            </w:pPr>
          </w:p>
          <w:p w14:paraId="4323E773" w14:textId="77777777" w:rsidR="00F66B7E" w:rsidRPr="00867CB6" w:rsidRDefault="00F66B7E" w:rsidP="00597EBF">
            <w:pPr>
              <w:pBdr>
                <w:top w:val="nil"/>
                <w:left w:val="nil"/>
                <w:bottom w:val="nil"/>
                <w:right w:val="nil"/>
                <w:between w:val="nil"/>
              </w:pBdr>
              <w:tabs>
                <w:tab w:val="left" w:pos="720"/>
              </w:tabs>
              <w:spacing w:after="60" w:line="264" w:lineRule="auto"/>
              <w:jc w:val="both"/>
              <w:rPr>
                <w:rFonts w:asciiTheme="majorHAnsi" w:eastAsia="Calibri" w:hAnsiTheme="majorHAnsi" w:cstheme="majorHAnsi"/>
                <w:color w:val="000000"/>
                <w:sz w:val="22"/>
                <w:szCs w:val="22"/>
                <w:lang w:val="en-US"/>
              </w:rPr>
            </w:pPr>
          </w:p>
        </w:tc>
      </w:tr>
      <w:tr w:rsidR="00F66B7E" w:rsidRPr="00867CB6" w14:paraId="65FCF294" w14:textId="77777777" w:rsidTr="00597EBF">
        <w:tc>
          <w:tcPr>
            <w:tcW w:w="4673" w:type="dxa"/>
          </w:tcPr>
          <w:p w14:paraId="7BB5388B"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color w:val="000000"/>
                <w:sz w:val="22"/>
                <w:szCs w:val="22"/>
                <w:lang w:val="en-US"/>
              </w:rPr>
            </w:pPr>
            <w:r w:rsidRPr="00867CB6">
              <w:rPr>
                <w:rFonts w:asciiTheme="majorHAnsi" w:eastAsia="Calibri" w:hAnsiTheme="majorHAnsi" w:cstheme="majorHAnsi"/>
                <w:color w:val="000000"/>
                <w:sz w:val="22"/>
                <w:szCs w:val="22"/>
                <w:lang w:val="en-US"/>
              </w:rPr>
              <w:t>QA Approver</w:t>
            </w:r>
          </w:p>
        </w:tc>
        <w:tc>
          <w:tcPr>
            <w:tcW w:w="1276" w:type="dxa"/>
          </w:tcPr>
          <w:p w14:paraId="72473277"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color w:val="000000"/>
                <w:sz w:val="22"/>
                <w:szCs w:val="22"/>
                <w:lang w:val="en-US"/>
              </w:rPr>
            </w:pPr>
          </w:p>
        </w:tc>
        <w:tc>
          <w:tcPr>
            <w:tcW w:w="8647" w:type="dxa"/>
          </w:tcPr>
          <w:p w14:paraId="3067F6BE"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color w:val="000000"/>
                <w:sz w:val="22"/>
                <w:szCs w:val="22"/>
                <w:lang w:val="en-US"/>
              </w:rPr>
            </w:pPr>
            <w:r w:rsidRPr="00867CB6">
              <w:rPr>
                <w:rFonts w:asciiTheme="majorHAnsi" w:eastAsia="Calibri" w:hAnsiTheme="majorHAnsi" w:cstheme="majorHAnsi"/>
                <w:color w:val="000000"/>
                <w:sz w:val="22"/>
                <w:szCs w:val="22"/>
              </w:rPr>
              <w:t>UNDP senior manager, typically the UNDP Deputy Country Director (DCD), Country Director (CD)</w:t>
            </w:r>
            <w:r w:rsidRPr="00867CB6">
              <w:rPr>
                <w:rFonts w:asciiTheme="majorHAnsi" w:eastAsia="Calibri" w:hAnsiTheme="majorHAnsi" w:cstheme="majorHAnsi"/>
                <w:b/>
                <w:color w:val="000000"/>
                <w:sz w:val="22"/>
                <w:szCs w:val="22"/>
                <w:lang w:val="en-US"/>
              </w:rPr>
              <w:t xml:space="preserve">, </w:t>
            </w:r>
            <w:r w:rsidRPr="00867CB6">
              <w:rPr>
                <w:rFonts w:asciiTheme="majorHAnsi" w:eastAsia="Calibri" w:hAnsiTheme="majorHAnsi" w:cstheme="majorHAnsi"/>
                <w:color w:val="000000"/>
                <w:sz w:val="22"/>
                <w:szCs w:val="22"/>
                <w:lang w:val="en-US"/>
              </w:rPr>
              <w:t>Deputy Resident Representative (DRR), or Resident Representative (RR). The QA Approver cannot also be the QA Assessor. Final signature confirms they have “cleared” the SESP prior to submittal to the PAC.</w:t>
            </w:r>
          </w:p>
          <w:p w14:paraId="1F71A613"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color w:val="000000"/>
                <w:sz w:val="22"/>
                <w:szCs w:val="22"/>
                <w:lang w:val="en-US"/>
              </w:rPr>
            </w:pPr>
          </w:p>
        </w:tc>
      </w:tr>
      <w:tr w:rsidR="00F66B7E" w:rsidRPr="00867CB6" w14:paraId="60C5C796" w14:textId="77777777" w:rsidTr="00597EBF">
        <w:tc>
          <w:tcPr>
            <w:tcW w:w="4673" w:type="dxa"/>
          </w:tcPr>
          <w:p w14:paraId="33F30324"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color w:val="000000"/>
                <w:sz w:val="22"/>
                <w:szCs w:val="22"/>
                <w:lang w:val="en-US"/>
              </w:rPr>
            </w:pPr>
            <w:r w:rsidRPr="00867CB6">
              <w:rPr>
                <w:rFonts w:asciiTheme="majorHAnsi" w:eastAsia="Calibri" w:hAnsiTheme="majorHAnsi" w:cstheme="majorHAnsi"/>
                <w:color w:val="000000"/>
                <w:sz w:val="22"/>
                <w:szCs w:val="22"/>
                <w:lang w:val="en-US"/>
              </w:rPr>
              <w:t>PAC Chair</w:t>
            </w:r>
          </w:p>
        </w:tc>
        <w:tc>
          <w:tcPr>
            <w:tcW w:w="1276" w:type="dxa"/>
          </w:tcPr>
          <w:p w14:paraId="0CCC3AB9"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color w:val="000000"/>
                <w:sz w:val="22"/>
                <w:szCs w:val="22"/>
                <w:lang w:val="en-US"/>
              </w:rPr>
            </w:pPr>
          </w:p>
        </w:tc>
        <w:tc>
          <w:tcPr>
            <w:tcW w:w="8647" w:type="dxa"/>
          </w:tcPr>
          <w:p w14:paraId="11F578FE"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color w:val="000000"/>
                <w:sz w:val="22"/>
                <w:szCs w:val="22"/>
                <w:lang w:val="en-US"/>
              </w:rPr>
            </w:pPr>
            <w:r w:rsidRPr="00867CB6">
              <w:rPr>
                <w:rFonts w:asciiTheme="majorHAnsi" w:eastAsia="Calibri" w:hAnsiTheme="majorHAnsi" w:cstheme="majorHAnsi"/>
                <w:color w:val="000000"/>
                <w:sz w:val="22"/>
                <w:szCs w:val="22"/>
                <w:lang w:val="en-US"/>
              </w:rPr>
              <w:t xml:space="preserve">UNDP chair of the PAC.  In some cases, PAC Chair may also be the QA Approver. Final signature confirms that the SESP was considered as part of the project appraisal and considered in recommendations of the PAC. </w:t>
            </w:r>
          </w:p>
          <w:p w14:paraId="112F5B14" w14:textId="77777777" w:rsidR="00F66B7E" w:rsidRPr="00867CB6" w:rsidRDefault="00F66B7E" w:rsidP="00597EBF">
            <w:pPr>
              <w:pBdr>
                <w:top w:val="nil"/>
                <w:left w:val="nil"/>
                <w:bottom w:val="nil"/>
                <w:right w:val="nil"/>
                <w:between w:val="nil"/>
              </w:pBdr>
              <w:tabs>
                <w:tab w:val="left" w:pos="360"/>
                <w:tab w:val="left" w:pos="4320"/>
              </w:tabs>
              <w:spacing w:after="60"/>
              <w:jc w:val="both"/>
              <w:rPr>
                <w:rFonts w:asciiTheme="majorHAnsi" w:eastAsia="Calibri" w:hAnsiTheme="majorHAnsi" w:cstheme="majorHAnsi"/>
                <w:color w:val="000000"/>
                <w:sz w:val="22"/>
                <w:szCs w:val="22"/>
                <w:lang w:val="en-US"/>
              </w:rPr>
            </w:pPr>
          </w:p>
        </w:tc>
      </w:tr>
    </w:tbl>
    <w:p w14:paraId="1E869D9C" w14:textId="77777777" w:rsidR="00F66B7E" w:rsidRPr="00867CB6" w:rsidRDefault="00F66B7E" w:rsidP="00F66B7E">
      <w:pPr>
        <w:rPr>
          <w:rFonts w:asciiTheme="majorHAnsi" w:eastAsia="MS Mincho" w:hAnsiTheme="majorHAnsi" w:cstheme="majorHAnsi"/>
          <w:sz w:val="20"/>
          <w:lang w:val="en-US" w:eastAsia="ja-JP"/>
        </w:rPr>
        <w:sectPr w:rsidR="00F66B7E" w:rsidRPr="00867CB6" w:rsidSect="00485771">
          <w:pgSz w:w="16838" w:h="11906" w:orient="landscape" w:code="9"/>
          <w:pgMar w:top="1247" w:right="794" w:bottom="1077" w:left="851" w:header="720" w:footer="720" w:gutter="0"/>
          <w:cols w:space="720"/>
          <w:titlePg/>
          <w:docGrid w:linePitch="360"/>
        </w:sectPr>
      </w:pPr>
      <w:r w:rsidRPr="00867CB6">
        <w:rPr>
          <w:rFonts w:asciiTheme="majorHAnsi" w:eastAsia="MS Mincho" w:hAnsiTheme="majorHAnsi" w:cstheme="majorHAnsi"/>
          <w:sz w:val="20"/>
          <w:lang w:val="en-US" w:eastAsia="ja-JP"/>
        </w:rPr>
        <w:tab/>
      </w:r>
    </w:p>
    <w:p w14:paraId="2D593487" w14:textId="77777777" w:rsidR="00F66B7E" w:rsidRPr="00867CB6" w:rsidRDefault="00F66B7E" w:rsidP="00F66B7E">
      <w:pPr>
        <w:rPr>
          <w:rFonts w:asciiTheme="majorHAnsi" w:eastAsia="MS Gothic" w:hAnsiTheme="majorHAnsi" w:cstheme="majorHAnsi"/>
          <w:b/>
          <w:bCs/>
          <w:color w:val="4F81BD"/>
          <w:sz w:val="20"/>
          <w:szCs w:val="20"/>
          <w:lang w:val="en-US" w:eastAsia="ja-JP"/>
        </w:rPr>
      </w:pPr>
      <w:r w:rsidRPr="00867CB6">
        <w:rPr>
          <w:rFonts w:asciiTheme="majorHAnsi" w:eastAsia="MS Gothic" w:hAnsiTheme="majorHAnsi" w:cstheme="majorHAnsi"/>
          <w:b/>
          <w:bCs/>
          <w:color w:val="4F81BD"/>
          <w:sz w:val="20"/>
          <w:szCs w:val="20"/>
          <w:lang w:val="en-US" w:eastAsia="ja-JP"/>
        </w:rPr>
        <w:lastRenderedPageBreak/>
        <w:t>SESP Attachment 1. Social and Environmental Risk Screening Checklist</w:t>
      </w:r>
    </w:p>
    <w:p w14:paraId="5240E420" w14:textId="77777777" w:rsidR="00F66B7E" w:rsidRPr="00867CB6" w:rsidRDefault="00F66B7E" w:rsidP="00F66B7E">
      <w:pPr>
        <w:rPr>
          <w:rFonts w:asciiTheme="majorHAnsi" w:eastAsia="MS Mincho" w:hAnsiTheme="majorHAnsi" w:cstheme="majorHAnsi"/>
          <w:sz w:val="20"/>
          <w:lang w:val="en-US" w:eastAsia="ja-JP"/>
        </w:rPr>
      </w:pPr>
    </w:p>
    <w:p w14:paraId="1E7C8B99" w14:textId="77777777" w:rsidR="00F66B7E" w:rsidRPr="00867CB6" w:rsidRDefault="00F66B7E" w:rsidP="00F66B7E">
      <w:pPr>
        <w:rPr>
          <w:rFonts w:asciiTheme="majorHAnsi" w:eastAsia="MS Mincho" w:hAnsiTheme="majorHAnsi" w:cstheme="majorHAnsi"/>
          <w:sz w:val="22"/>
          <w:szCs w:val="22"/>
          <w:lang w:val="en-US"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F66B7E" w:rsidRPr="00867CB6" w14:paraId="7CB963FE" w14:textId="77777777" w:rsidTr="00597EBF">
        <w:tc>
          <w:tcPr>
            <w:tcW w:w="8635" w:type="dxa"/>
            <w:tcBorders>
              <w:bottom w:val="single" w:sz="4" w:space="0" w:color="auto"/>
            </w:tcBorders>
            <w:shd w:val="clear" w:color="auto" w:fill="8DB3E2"/>
          </w:tcPr>
          <w:p w14:paraId="2B043C9B" w14:textId="77777777" w:rsidR="00F66B7E" w:rsidRPr="00867CB6" w:rsidRDefault="00F66B7E" w:rsidP="00597EBF">
            <w:pPr>
              <w:tabs>
                <w:tab w:val="left" w:pos="810"/>
              </w:tabs>
              <w:rPr>
                <w:rFonts w:asciiTheme="majorHAnsi" w:hAnsiTheme="majorHAnsi" w:cstheme="majorHAnsi"/>
                <w:sz w:val="22"/>
                <w:szCs w:val="22"/>
                <w:u w:val="single"/>
                <w:lang w:val="en-US" w:eastAsia="ja-JP"/>
              </w:rPr>
            </w:pPr>
            <w:r w:rsidRPr="00867CB6">
              <w:rPr>
                <w:rFonts w:asciiTheme="majorHAnsi" w:eastAsia="MS Mincho" w:hAnsiTheme="majorHAnsi" w:cstheme="majorHAnsi"/>
                <w:b/>
                <w:sz w:val="22"/>
                <w:szCs w:val="22"/>
                <w:lang w:val="en-US" w:eastAsia="ja-JP"/>
              </w:rPr>
              <w:t xml:space="preserve">Checklist Potential Social and Environmental </w:t>
            </w:r>
            <w:r w:rsidRPr="00867CB6">
              <w:rPr>
                <w:rFonts w:asciiTheme="majorHAnsi" w:eastAsia="MS Mincho" w:hAnsiTheme="majorHAnsi" w:cstheme="majorHAnsi"/>
                <w:b/>
                <w:sz w:val="22"/>
                <w:szCs w:val="22"/>
                <w:u w:val="single"/>
                <w:lang w:val="en-US" w:eastAsia="ja-JP"/>
              </w:rPr>
              <w:t>Risks</w:t>
            </w:r>
          </w:p>
        </w:tc>
        <w:tc>
          <w:tcPr>
            <w:tcW w:w="833" w:type="dxa"/>
            <w:tcBorders>
              <w:bottom w:val="single" w:sz="4" w:space="0" w:color="auto"/>
            </w:tcBorders>
            <w:shd w:val="clear" w:color="auto" w:fill="8DB3E2"/>
          </w:tcPr>
          <w:p w14:paraId="5C95DFD9" w14:textId="77777777" w:rsidR="00F66B7E" w:rsidRPr="00867CB6" w:rsidRDefault="00F66B7E" w:rsidP="00597EBF">
            <w:pPr>
              <w:tabs>
                <w:tab w:val="left" w:pos="810"/>
              </w:tabs>
              <w:rPr>
                <w:rFonts w:asciiTheme="majorHAnsi" w:hAnsiTheme="majorHAnsi" w:cstheme="majorHAnsi"/>
                <w:sz w:val="22"/>
                <w:szCs w:val="22"/>
                <w:lang w:val="en-US" w:eastAsia="ja-JP"/>
              </w:rPr>
            </w:pPr>
          </w:p>
        </w:tc>
      </w:tr>
      <w:tr w:rsidR="00F66B7E" w:rsidRPr="00867CB6" w14:paraId="111F1A32" w14:textId="77777777" w:rsidTr="00597EBF">
        <w:tc>
          <w:tcPr>
            <w:tcW w:w="8635" w:type="dxa"/>
            <w:tcBorders>
              <w:bottom w:val="single" w:sz="4" w:space="0" w:color="auto"/>
            </w:tcBorders>
            <w:shd w:val="clear" w:color="auto" w:fill="DBE5F1"/>
          </w:tcPr>
          <w:p w14:paraId="6F3DF125" w14:textId="77777777" w:rsidR="00F66B7E" w:rsidRPr="00867CB6" w:rsidRDefault="00F66B7E" w:rsidP="00597EBF">
            <w:pPr>
              <w:tabs>
                <w:tab w:val="left" w:pos="810"/>
              </w:tabs>
              <w:spacing w:before="120" w:after="120"/>
              <w:rPr>
                <w:rFonts w:asciiTheme="majorHAnsi" w:eastAsia="MS Mincho" w:hAnsiTheme="majorHAnsi" w:cstheme="majorHAnsi"/>
                <w:b/>
                <w:sz w:val="18"/>
                <w:szCs w:val="18"/>
                <w:lang w:val="en-US" w:eastAsia="ja-JP"/>
              </w:rPr>
            </w:pPr>
            <w:r w:rsidRPr="00867CB6">
              <w:rPr>
                <w:rFonts w:asciiTheme="majorHAnsi" w:eastAsia="MS Mincho" w:hAnsiTheme="majorHAnsi" w:cstheme="majorHAnsi"/>
                <w:b/>
                <w:sz w:val="18"/>
                <w:szCs w:val="18"/>
                <w:lang w:val="en-US" w:eastAsia="ja-JP"/>
              </w:rPr>
              <w:t>Principle 1: Human Rights</w:t>
            </w:r>
          </w:p>
        </w:tc>
        <w:tc>
          <w:tcPr>
            <w:tcW w:w="833" w:type="dxa"/>
            <w:tcBorders>
              <w:bottom w:val="single" w:sz="4" w:space="0" w:color="auto"/>
            </w:tcBorders>
            <w:shd w:val="clear" w:color="auto" w:fill="DBE5F1"/>
          </w:tcPr>
          <w:p w14:paraId="36590B9B" w14:textId="77777777" w:rsidR="00F66B7E" w:rsidRPr="00867CB6" w:rsidRDefault="00F66B7E" w:rsidP="00597EBF">
            <w:pPr>
              <w:tabs>
                <w:tab w:val="left" w:pos="810"/>
              </w:tabs>
              <w:jc w:val="center"/>
              <w:rPr>
                <w:rFonts w:asciiTheme="majorHAnsi" w:eastAsia="MS Mincho" w:hAnsiTheme="majorHAnsi" w:cstheme="majorHAnsi"/>
                <w:b/>
                <w:sz w:val="18"/>
                <w:szCs w:val="18"/>
                <w:lang w:val="en-US" w:eastAsia="ja-JP"/>
              </w:rPr>
            </w:pPr>
            <w:r w:rsidRPr="00867CB6">
              <w:rPr>
                <w:rFonts w:asciiTheme="majorHAnsi" w:hAnsiTheme="majorHAnsi" w:cstheme="majorHAnsi"/>
                <w:b/>
                <w:sz w:val="16"/>
                <w:szCs w:val="16"/>
                <w:lang w:val="en-US" w:eastAsia="ja-JP"/>
              </w:rPr>
              <w:t xml:space="preserve">Answer </w:t>
            </w:r>
            <w:r w:rsidRPr="00867CB6">
              <w:rPr>
                <w:rFonts w:asciiTheme="majorHAnsi" w:hAnsiTheme="majorHAnsi" w:cstheme="majorHAnsi"/>
                <w:b/>
                <w:sz w:val="16"/>
                <w:szCs w:val="16"/>
                <w:lang w:val="en-US" w:eastAsia="ja-JP"/>
              </w:rPr>
              <w:br/>
              <w:t>(Yes/No)</w:t>
            </w:r>
          </w:p>
        </w:tc>
      </w:tr>
      <w:tr w:rsidR="00F66B7E" w:rsidRPr="00867CB6" w14:paraId="3915BE7A" w14:textId="77777777" w:rsidTr="00597EBF">
        <w:tc>
          <w:tcPr>
            <w:tcW w:w="8635" w:type="dxa"/>
            <w:tcBorders>
              <w:bottom w:val="single" w:sz="4" w:space="0" w:color="auto"/>
            </w:tcBorders>
            <w:shd w:val="clear" w:color="auto" w:fill="auto"/>
          </w:tcPr>
          <w:p w14:paraId="713C9E51"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1.</w:t>
            </w:r>
            <w:r w:rsidRPr="00867CB6">
              <w:rPr>
                <w:rFonts w:asciiTheme="majorHAnsi" w:hAnsiTheme="majorHAnsi" w:cstheme="majorHAnsi"/>
                <w:sz w:val="18"/>
                <w:szCs w:val="18"/>
                <w:lang w:val="en-US"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3D92856F"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No</w:t>
            </w:r>
          </w:p>
        </w:tc>
      </w:tr>
      <w:tr w:rsidR="00F66B7E" w:rsidRPr="00867CB6" w14:paraId="0713A5AF" w14:textId="77777777" w:rsidTr="00597EBF">
        <w:tc>
          <w:tcPr>
            <w:tcW w:w="8635" w:type="dxa"/>
            <w:tcBorders>
              <w:bottom w:val="single" w:sz="4" w:space="0" w:color="auto"/>
            </w:tcBorders>
            <w:shd w:val="clear" w:color="auto" w:fill="auto"/>
          </w:tcPr>
          <w:p w14:paraId="12392F48"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 xml:space="preserve">2. </w:t>
            </w:r>
            <w:r w:rsidRPr="00867CB6">
              <w:rPr>
                <w:rFonts w:asciiTheme="majorHAnsi" w:hAnsiTheme="majorHAnsi" w:cstheme="majorHAnsi"/>
                <w:sz w:val="18"/>
                <w:szCs w:val="18"/>
                <w:lang w:val="en-US" w:eastAsia="ja-JP"/>
              </w:rPr>
              <w:tab/>
              <w:t>Is there a likelihood that the Project would have inequitable or discriminatory adverse impacts on affected populations, particularly people living in poverty or marginalized or excluded individuals or groups?</w:t>
            </w:r>
            <w:r w:rsidRPr="00867CB6">
              <w:rPr>
                <w:rFonts w:asciiTheme="majorHAnsi" w:hAnsiTheme="majorHAnsi" w:cstheme="majorHAnsi"/>
                <w:sz w:val="18"/>
                <w:szCs w:val="18"/>
                <w:vertAlign w:val="superscript"/>
                <w:lang w:val="en-US" w:eastAsia="ja-JP"/>
              </w:rPr>
              <w:t xml:space="preserve"> </w:t>
            </w:r>
            <w:r w:rsidRPr="00867CB6">
              <w:rPr>
                <w:rFonts w:asciiTheme="majorHAnsi" w:hAnsiTheme="majorHAnsi" w:cstheme="majorHAnsi"/>
                <w:sz w:val="18"/>
                <w:szCs w:val="18"/>
                <w:vertAlign w:val="superscript"/>
                <w:lang w:val="en-US" w:eastAsia="ja-JP"/>
              </w:rPr>
              <w:footnoteReference w:id="29"/>
            </w:r>
            <w:r w:rsidRPr="00867CB6">
              <w:rPr>
                <w:rFonts w:asciiTheme="majorHAnsi" w:hAnsiTheme="majorHAnsi" w:cstheme="majorHAnsi"/>
                <w:sz w:val="18"/>
                <w:szCs w:val="18"/>
                <w:lang w:val="en-US" w:eastAsia="ja-JP"/>
              </w:rPr>
              <w:t xml:space="preserve"> </w:t>
            </w:r>
          </w:p>
        </w:tc>
        <w:tc>
          <w:tcPr>
            <w:tcW w:w="833" w:type="dxa"/>
            <w:tcBorders>
              <w:bottom w:val="single" w:sz="4" w:space="0" w:color="auto"/>
            </w:tcBorders>
            <w:shd w:val="clear" w:color="auto" w:fill="auto"/>
          </w:tcPr>
          <w:p w14:paraId="36D79248"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No</w:t>
            </w:r>
          </w:p>
        </w:tc>
      </w:tr>
      <w:tr w:rsidR="00F66B7E" w:rsidRPr="00867CB6" w14:paraId="48951313" w14:textId="77777777" w:rsidTr="00597EBF">
        <w:tc>
          <w:tcPr>
            <w:tcW w:w="8635" w:type="dxa"/>
            <w:tcBorders>
              <w:bottom w:val="single" w:sz="4" w:space="0" w:color="auto"/>
            </w:tcBorders>
            <w:shd w:val="clear" w:color="auto" w:fill="auto"/>
          </w:tcPr>
          <w:p w14:paraId="17C7CFAB"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3.</w:t>
            </w:r>
            <w:r w:rsidRPr="00867CB6">
              <w:rPr>
                <w:rFonts w:asciiTheme="majorHAnsi" w:hAnsiTheme="majorHAnsi" w:cstheme="majorHAnsi"/>
                <w:sz w:val="18"/>
                <w:szCs w:val="18"/>
                <w:lang w:val="en-US"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67768339"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Yes</w:t>
            </w:r>
          </w:p>
        </w:tc>
      </w:tr>
      <w:tr w:rsidR="00F66B7E" w:rsidRPr="00867CB6" w14:paraId="1599E502" w14:textId="77777777" w:rsidTr="00597EBF">
        <w:tc>
          <w:tcPr>
            <w:tcW w:w="8635" w:type="dxa"/>
            <w:tcBorders>
              <w:bottom w:val="single" w:sz="4" w:space="0" w:color="auto"/>
            </w:tcBorders>
            <w:shd w:val="clear" w:color="auto" w:fill="auto"/>
          </w:tcPr>
          <w:p w14:paraId="1A0992ED"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4.</w:t>
            </w:r>
            <w:r w:rsidRPr="00867CB6">
              <w:rPr>
                <w:rFonts w:asciiTheme="majorHAnsi" w:hAnsiTheme="majorHAnsi" w:cstheme="majorHAnsi"/>
                <w:sz w:val="18"/>
                <w:szCs w:val="18"/>
                <w:lang w:val="en-US"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7C564B76"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No</w:t>
            </w:r>
          </w:p>
        </w:tc>
      </w:tr>
      <w:tr w:rsidR="00F66B7E" w:rsidRPr="00867CB6" w14:paraId="627DDD32" w14:textId="77777777" w:rsidTr="00597EBF">
        <w:tc>
          <w:tcPr>
            <w:tcW w:w="8635" w:type="dxa"/>
            <w:tcBorders>
              <w:bottom w:val="single" w:sz="4" w:space="0" w:color="auto"/>
            </w:tcBorders>
            <w:shd w:val="clear" w:color="auto" w:fill="auto"/>
          </w:tcPr>
          <w:p w14:paraId="4BF32A02" w14:textId="77777777" w:rsidR="00F66B7E" w:rsidRPr="00867CB6" w:rsidDel="00074D34"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5.</w:t>
            </w:r>
            <w:r w:rsidRPr="00867CB6">
              <w:rPr>
                <w:rFonts w:asciiTheme="majorHAnsi" w:hAnsiTheme="majorHAnsi" w:cstheme="majorHAnsi"/>
                <w:sz w:val="18"/>
                <w:szCs w:val="18"/>
                <w:lang w:val="en-US"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4A9F75FA"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No</w:t>
            </w:r>
          </w:p>
        </w:tc>
      </w:tr>
      <w:tr w:rsidR="00F66B7E" w:rsidRPr="00867CB6" w14:paraId="44A19B21" w14:textId="77777777" w:rsidTr="00597EBF">
        <w:tc>
          <w:tcPr>
            <w:tcW w:w="8635" w:type="dxa"/>
            <w:tcBorders>
              <w:bottom w:val="single" w:sz="4" w:space="0" w:color="auto"/>
            </w:tcBorders>
            <w:shd w:val="clear" w:color="auto" w:fill="auto"/>
          </w:tcPr>
          <w:p w14:paraId="119BBE27"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6.</w:t>
            </w:r>
            <w:r w:rsidRPr="00867CB6">
              <w:rPr>
                <w:rFonts w:asciiTheme="majorHAnsi" w:hAnsiTheme="majorHAnsi" w:cstheme="majorHAnsi"/>
                <w:sz w:val="18"/>
                <w:szCs w:val="18"/>
                <w:lang w:val="en-US"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1EDAA2BB"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No</w:t>
            </w:r>
          </w:p>
        </w:tc>
      </w:tr>
      <w:tr w:rsidR="00F66B7E" w:rsidRPr="00867CB6" w14:paraId="27BE698A" w14:textId="77777777" w:rsidTr="00597EBF">
        <w:tc>
          <w:tcPr>
            <w:tcW w:w="8635" w:type="dxa"/>
            <w:tcBorders>
              <w:bottom w:val="single" w:sz="4" w:space="0" w:color="auto"/>
            </w:tcBorders>
            <w:shd w:val="clear" w:color="auto" w:fill="auto"/>
          </w:tcPr>
          <w:p w14:paraId="06C90780"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7.</w:t>
            </w:r>
            <w:r w:rsidRPr="00867CB6">
              <w:rPr>
                <w:rFonts w:asciiTheme="majorHAnsi" w:hAnsiTheme="majorHAnsi" w:cstheme="majorHAnsi"/>
                <w:sz w:val="18"/>
                <w:szCs w:val="18"/>
                <w:lang w:val="en-US"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69316A0D"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No</w:t>
            </w:r>
          </w:p>
        </w:tc>
      </w:tr>
      <w:tr w:rsidR="00F66B7E" w:rsidRPr="00867CB6" w14:paraId="6E460D68" w14:textId="77777777" w:rsidTr="00597EBF">
        <w:tc>
          <w:tcPr>
            <w:tcW w:w="8635" w:type="dxa"/>
            <w:tcBorders>
              <w:bottom w:val="single" w:sz="4" w:space="0" w:color="auto"/>
            </w:tcBorders>
            <w:shd w:val="clear" w:color="auto" w:fill="auto"/>
          </w:tcPr>
          <w:p w14:paraId="4EE38D6D"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8.</w:t>
            </w:r>
            <w:r w:rsidRPr="00867CB6">
              <w:rPr>
                <w:rFonts w:asciiTheme="majorHAnsi" w:hAnsiTheme="majorHAnsi" w:cstheme="majorHAnsi"/>
                <w:sz w:val="18"/>
                <w:szCs w:val="18"/>
                <w:lang w:val="en-US"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0AB57494"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Yes</w:t>
            </w:r>
          </w:p>
        </w:tc>
      </w:tr>
      <w:tr w:rsidR="00F66B7E" w:rsidRPr="00867CB6" w14:paraId="533ECBC8" w14:textId="77777777" w:rsidTr="00597EBF">
        <w:tc>
          <w:tcPr>
            <w:tcW w:w="8635" w:type="dxa"/>
            <w:tcBorders>
              <w:bottom w:val="single" w:sz="4" w:space="0" w:color="auto"/>
            </w:tcBorders>
            <w:shd w:val="clear" w:color="auto" w:fill="DBE5F1"/>
          </w:tcPr>
          <w:p w14:paraId="107D3F1A" w14:textId="77777777" w:rsidR="00F66B7E" w:rsidRPr="00867CB6" w:rsidRDefault="00F66B7E" w:rsidP="00597EBF">
            <w:pPr>
              <w:tabs>
                <w:tab w:val="left" w:pos="810"/>
              </w:tabs>
              <w:spacing w:before="120" w:after="120"/>
              <w:rPr>
                <w:rFonts w:asciiTheme="majorHAnsi" w:eastAsia="MS Mincho" w:hAnsiTheme="majorHAnsi" w:cstheme="majorHAnsi"/>
                <w:b/>
                <w:sz w:val="18"/>
                <w:szCs w:val="18"/>
                <w:lang w:val="en-US" w:eastAsia="ja-JP"/>
              </w:rPr>
            </w:pPr>
            <w:r w:rsidRPr="00867CB6">
              <w:rPr>
                <w:rFonts w:asciiTheme="majorHAnsi" w:eastAsia="MS Mincho" w:hAnsiTheme="majorHAnsi" w:cstheme="majorHAnsi"/>
                <w:b/>
                <w:sz w:val="18"/>
                <w:szCs w:val="18"/>
                <w:lang w:val="en-US" w:eastAsia="ja-JP"/>
              </w:rPr>
              <w:t>Principle 2: Gender Equality and Women’s Empowerment</w:t>
            </w:r>
          </w:p>
        </w:tc>
        <w:tc>
          <w:tcPr>
            <w:tcW w:w="833" w:type="dxa"/>
            <w:tcBorders>
              <w:bottom w:val="single" w:sz="4" w:space="0" w:color="auto"/>
            </w:tcBorders>
            <w:shd w:val="clear" w:color="auto" w:fill="DBE5F1"/>
          </w:tcPr>
          <w:p w14:paraId="2FEA86B6" w14:textId="77777777" w:rsidR="00F66B7E" w:rsidRPr="00867CB6" w:rsidRDefault="00F66B7E" w:rsidP="00597EBF">
            <w:pPr>
              <w:tabs>
                <w:tab w:val="left" w:pos="810"/>
              </w:tabs>
              <w:spacing w:before="120" w:after="120"/>
              <w:rPr>
                <w:rFonts w:asciiTheme="majorHAnsi" w:eastAsia="MS Mincho" w:hAnsiTheme="majorHAnsi" w:cstheme="majorHAnsi"/>
                <w:b/>
                <w:sz w:val="18"/>
                <w:szCs w:val="18"/>
                <w:lang w:val="en-US" w:eastAsia="ja-JP"/>
              </w:rPr>
            </w:pPr>
          </w:p>
        </w:tc>
      </w:tr>
      <w:tr w:rsidR="00F66B7E" w:rsidRPr="00867CB6" w14:paraId="64989381" w14:textId="77777777" w:rsidTr="00597EBF">
        <w:tc>
          <w:tcPr>
            <w:tcW w:w="8635" w:type="dxa"/>
            <w:tcBorders>
              <w:bottom w:val="single" w:sz="4" w:space="0" w:color="auto"/>
            </w:tcBorders>
            <w:shd w:val="clear" w:color="auto" w:fill="auto"/>
          </w:tcPr>
          <w:p w14:paraId="2B1CA56E"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1.</w:t>
            </w:r>
            <w:r w:rsidRPr="00867CB6">
              <w:rPr>
                <w:rFonts w:asciiTheme="majorHAnsi" w:hAnsiTheme="majorHAnsi" w:cstheme="majorHAnsi"/>
                <w:sz w:val="18"/>
                <w:szCs w:val="18"/>
                <w:lang w:val="en-US"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05032469"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No</w:t>
            </w:r>
          </w:p>
        </w:tc>
      </w:tr>
      <w:tr w:rsidR="00F66B7E" w:rsidRPr="00867CB6" w14:paraId="1F3B70B2" w14:textId="77777777" w:rsidTr="00597EBF">
        <w:tc>
          <w:tcPr>
            <w:tcW w:w="8635" w:type="dxa"/>
            <w:tcBorders>
              <w:bottom w:val="single" w:sz="4" w:space="0" w:color="auto"/>
            </w:tcBorders>
            <w:shd w:val="clear" w:color="auto" w:fill="auto"/>
          </w:tcPr>
          <w:p w14:paraId="4C5FA104"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2.</w:t>
            </w:r>
            <w:r w:rsidRPr="00867CB6">
              <w:rPr>
                <w:rFonts w:asciiTheme="majorHAnsi" w:hAnsiTheme="majorHAnsi" w:cstheme="majorHAnsi"/>
                <w:sz w:val="18"/>
                <w:szCs w:val="18"/>
                <w:lang w:val="en-US"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0BB0F88A"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Yes</w:t>
            </w:r>
          </w:p>
        </w:tc>
      </w:tr>
      <w:tr w:rsidR="00F66B7E" w:rsidRPr="00867CB6" w14:paraId="6C733384" w14:textId="77777777" w:rsidTr="00597EBF">
        <w:tc>
          <w:tcPr>
            <w:tcW w:w="8635" w:type="dxa"/>
            <w:tcBorders>
              <w:bottom w:val="single" w:sz="4" w:space="0" w:color="auto"/>
            </w:tcBorders>
            <w:shd w:val="clear" w:color="auto" w:fill="auto"/>
          </w:tcPr>
          <w:p w14:paraId="465F16BC"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3.</w:t>
            </w:r>
            <w:r w:rsidRPr="00867CB6">
              <w:rPr>
                <w:rFonts w:asciiTheme="majorHAnsi" w:hAnsiTheme="majorHAnsi" w:cstheme="majorHAnsi"/>
                <w:sz w:val="18"/>
                <w:szCs w:val="18"/>
                <w:lang w:val="en-US"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48F7FB5E"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No</w:t>
            </w:r>
          </w:p>
        </w:tc>
      </w:tr>
      <w:tr w:rsidR="00F66B7E" w:rsidRPr="00867CB6" w14:paraId="2A0EE95B" w14:textId="77777777" w:rsidTr="00597EBF">
        <w:tc>
          <w:tcPr>
            <w:tcW w:w="8635" w:type="dxa"/>
            <w:tcBorders>
              <w:bottom w:val="single" w:sz="4" w:space="0" w:color="auto"/>
            </w:tcBorders>
            <w:shd w:val="clear" w:color="auto" w:fill="auto"/>
          </w:tcPr>
          <w:p w14:paraId="1A8C3E26"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3.</w:t>
            </w:r>
            <w:r w:rsidRPr="00867CB6">
              <w:rPr>
                <w:rFonts w:asciiTheme="majorHAnsi" w:hAnsiTheme="majorHAnsi" w:cstheme="majorHAnsi"/>
                <w:sz w:val="18"/>
                <w:szCs w:val="18"/>
                <w:lang w:val="en-US" w:eastAsia="ja-JP"/>
              </w:rPr>
              <w:tab/>
              <w:t>Would the Project potentially limit women’s ability to use, develop and protect natural resources, taking into account different roles and positions of women and men in accessing environmental goods and services?</w:t>
            </w:r>
          </w:p>
          <w:p w14:paraId="11390090" w14:textId="77777777" w:rsidR="00F66B7E" w:rsidRPr="00867CB6" w:rsidRDefault="00F66B7E" w:rsidP="00597EBF">
            <w:pPr>
              <w:tabs>
                <w:tab w:val="left" w:pos="900"/>
              </w:tabs>
              <w:spacing w:before="60" w:after="60"/>
              <w:ind w:left="567" w:hanging="567"/>
              <w:rPr>
                <w:rFonts w:asciiTheme="majorHAnsi" w:hAnsiTheme="majorHAnsi" w:cstheme="majorHAnsi"/>
                <w:i/>
                <w:sz w:val="18"/>
                <w:szCs w:val="18"/>
                <w:lang w:val="en-US" w:eastAsia="ja-JP"/>
              </w:rPr>
            </w:pPr>
            <w:r w:rsidRPr="00867CB6">
              <w:rPr>
                <w:rFonts w:asciiTheme="majorHAnsi" w:eastAsia="MS Mincho" w:hAnsiTheme="majorHAnsi" w:cstheme="majorHAnsi"/>
                <w:sz w:val="18"/>
                <w:szCs w:val="18"/>
                <w:lang w:val="en-US" w:eastAsia="ja-JP"/>
              </w:rPr>
              <w:tab/>
            </w:r>
            <w:r w:rsidRPr="00867CB6">
              <w:rPr>
                <w:rFonts w:asciiTheme="majorHAnsi" w:eastAsia="MS Mincho" w:hAnsiTheme="majorHAnsi" w:cstheme="majorHAnsi"/>
                <w:i/>
                <w:sz w:val="18"/>
                <w:szCs w:val="18"/>
                <w:lang w:val="en-US"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52D75619"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No</w:t>
            </w:r>
          </w:p>
        </w:tc>
      </w:tr>
      <w:tr w:rsidR="00F66B7E" w:rsidRPr="00867CB6" w14:paraId="2038E018" w14:textId="77777777" w:rsidTr="00597EBF">
        <w:tc>
          <w:tcPr>
            <w:tcW w:w="8635" w:type="dxa"/>
            <w:tcBorders>
              <w:bottom w:val="single" w:sz="4" w:space="0" w:color="auto"/>
            </w:tcBorders>
            <w:shd w:val="clear" w:color="auto" w:fill="DBE5F1"/>
          </w:tcPr>
          <w:p w14:paraId="191B0D98" w14:textId="77777777" w:rsidR="00F66B7E" w:rsidRPr="00867CB6" w:rsidRDefault="00F66B7E" w:rsidP="00597EBF">
            <w:pPr>
              <w:tabs>
                <w:tab w:val="left" w:pos="810"/>
              </w:tabs>
              <w:spacing w:before="120" w:after="120"/>
              <w:rPr>
                <w:rFonts w:asciiTheme="majorHAnsi" w:hAnsiTheme="majorHAnsi" w:cstheme="majorHAnsi"/>
                <w:b/>
                <w:sz w:val="18"/>
                <w:szCs w:val="18"/>
                <w:lang w:val="en-US" w:eastAsia="ja-JP"/>
              </w:rPr>
            </w:pPr>
            <w:r w:rsidRPr="00867CB6">
              <w:rPr>
                <w:rFonts w:asciiTheme="majorHAnsi" w:eastAsia="MS Mincho" w:hAnsiTheme="majorHAnsi" w:cstheme="majorHAnsi"/>
                <w:b/>
                <w:sz w:val="18"/>
                <w:szCs w:val="18"/>
                <w:lang w:val="en-US" w:eastAsia="ja-JP"/>
              </w:rPr>
              <w:t xml:space="preserve">Principle 3:  Environmental Sustainability: </w:t>
            </w:r>
            <w:r w:rsidRPr="00867CB6">
              <w:rPr>
                <w:rFonts w:asciiTheme="majorHAnsi" w:eastAsia="MS Mincho" w:hAnsiTheme="majorHAnsi" w:cstheme="majorHAnsi"/>
                <w:sz w:val="18"/>
                <w:szCs w:val="18"/>
                <w:lang w:val="en-US" w:eastAsia="ja-JP"/>
              </w:rPr>
              <w:t>Screening</w:t>
            </w:r>
            <w:r w:rsidRPr="00867CB6">
              <w:rPr>
                <w:rFonts w:asciiTheme="majorHAnsi" w:eastAsia="MS Mincho" w:hAnsiTheme="majorHAnsi" w:cstheme="majorHAnsi"/>
                <w:b/>
                <w:sz w:val="18"/>
                <w:szCs w:val="18"/>
                <w:lang w:val="en-US" w:eastAsia="ja-JP"/>
              </w:rPr>
              <w:t xml:space="preserve"> </w:t>
            </w:r>
            <w:r w:rsidRPr="00867CB6">
              <w:rPr>
                <w:rFonts w:asciiTheme="majorHAnsi" w:eastAsia="MS Mincho" w:hAnsiTheme="majorHAnsi" w:cstheme="majorHAnsi"/>
                <w:sz w:val="18"/>
                <w:szCs w:val="18"/>
                <w:lang w:val="en-US" w:eastAsia="ja-JP"/>
              </w:rPr>
              <w:t>questions regarding environmental risks are encompassed by the specific Standard-related questions below</w:t>
            </w:r>
          </w:p>
        </w:tc>
        <w:tc>
          <w:tcPr>
            <w:tcW w:w="833" w:type="dxa"/>
            <w:tcBorders>
              <w:bottom w:val="single" w:sz="4" w:space="0" w:color="auto"/>
            </w:tcBorders>
            <w:shd w:val="clear" w:color="auto" w:fill="DBE5F1"/>
          </w:tcPr>
          <w:p w14:paraId="3DE54946"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p>
        </w:tc>
      </w:tr>
      <w:tr w:rsidR="00F66B7E" w:rsidRPr="00867CB6" w14:paraId="54726B4A" w14:textId="77777777" w:rsidTr="00597EBF">
        <w:tc>
          <w:tcPr>
            <w:tcW w:w="8635" w:type="dxa"/>
            <w:tcBorders>
              <w:bottom w:val="single" w:sz="4" w:space="0" w:color="auto"/>
            </w:tcBorders>
            <w:shd w:val="clear" w:color="auto" w:fill="auto"/>
          </w:tcPr>
          <w:p w14:paraId="40F9AE25" w14:textId="77777777" w:rsidR="00F66B7E" w:rsidRPr="00867CB6" w:rsidRDefault="00F66B7E" w:rsidP="00597EBF">
            <w:pPr>
              <w:tabs>
                <w:tab w:val="left" w:pos="810"/>
              </w:tabs>
              <w:rPr>
                <w:rFonts w:asciiTheme="majorHAnsi" w:hAnsiTheme="majorHAnsi" w:cstheme="majorHAnsi"/>
                <w:b/>
                <w:sz w:val="18"/>
                <w:szCs w:val="18"/>
                <w:lang w:val="en-US" w:eastAsia="ja-JP"/>
              </w:rPr>
            </w:pPr>
          </w:p>
        </w:tc>
        <w:tc>
          <w:tcPr>
            <w:tcW w:w="833" w:type="dxa"/>
            <w:tcBorders>
              <w:bottom w:val="single" w:sz="4" w:space="0" w:color="auto"/>
            </w:tcBorders>
            <w:shd w:val="clear" w:color="auto" w:fill="auto"/>
          </w:tcPr>
          <w:p w14:paraId="459A8879" w14:textId="77777777" w:rsidR="00F66B7E" w:rsidRPr="00867CB6" w:rsidRDefault="00F66B7E" w:rsidP="00597EBF">
            <w:pPr>
              <w:tabs>
                <w:tab w:val="left" w:pos="810"/>
              </w:tabs>
              <w:rPr>
                <w:rFonts w:asciiTheme="majorHAnsi" w:eastAsia="MS Mincho" w:hAnsiTheme="majorHAnsi" w:cstheme="majorHAnsi"/>
                <w:sz w:val="18"/>
                <w:szCs w:val="18"/>
                <w:lang w:val="en-US" w:eastAsia="ja-JP"/>
              </w:rPr>
            </w:pPr>
          </w:p>
        </w:tc>
      </w:tr>
      <w:tr w:rsidR="00F66B7E" w:rsidRPr="00867CB6" w14:paraId="7553E2DC" w14:textId="77777777" w:rsidTr="00597EBF">
        <w:tc>
          <w:tcPr>
            <w:tcW w:w="8635" w:type="dxa"/>
            <w:tcBorders>
              <w:bottom w:val="single" w:sz="4" w:space="0" w:color="auto"/>
            </w:tcBorders>
            <w:shd w:val="clear" w:color="auto" w:fill="DBE5F1"/>
            <w:vAlign w:val="center"/>
          </w:tcPr>
          <w:p w14:paraId="448ACDD9" w14:textId="77777777" w:rsidR="00F66B7E" w:rsidRPr="00867CB6" w:rsidRDefault="00F66B7E" w:rsidP="00597EBF">
            <w:pPr>
              <w:tabs>
                <w:tab w:val="left" w:pos="570"/>
              </w:tabs>
              <w:spacing w:before="120" w:after="120"/>
              <w:rPr>
                <w:rFonts w:asciiTheme="majorHAnsi" w:hAnsiTheme="majorHAnsi" w:cstheme="majorHAnsi"/>
                <w:b/>
                <w:sz w:val="18"/>
                <w:szCs w:val="18"/>
                <w:lang w:val="en-US" w:eastAsia="ja-JP"/>
              </w:rPr>
            </w:pPr>
            <w:r w:rsidRPr="00867CB6">
              <w:rPr>
                <w:rFonts w:asciiTheme="majorHAnsi" w:hAnsiTheme="majorHAnsi" w:cstheme="majorHAnsi"/>
                <w:b/>
                <w:sz w:val="18"/>
                <w:szCs w:val="18"/>
                <w:lang w:val="en-US" w:eastAsia="ja-JP"/>
              </w:rPr>
              <w:t xml:space="preserve">Standard 1: Biodiversity Conservation and Sustainable </w:t>
            </w:r>
            <w:hyperlink w:anchor="SustNatResManGlossary" w:history="1">
              <w:r w:rsidRPr="00867CB6">
                <w:rPr>
                  <w:rFonts w:asciiTheme="majorHAnsi" w:hAnsiTheme="majorHAnsi" w:cstheme="majorHAnsi"/>
                  <w:b/>
                  <w:sz w:val="18"/>
                  <w:szCs w:val="18"/>
                  <w:lang w:val="en-US" w:eastAsia="ja-JP"/>
                </w:rPr>
                <w:t>Natural</w:t>
              </w:r>
            </w:hyperlink>
            <w:r w:rsidRPr="00867CB6">
              <w:rPr>
                <w:rFonts w:asciiTheme="majorHAnsi" w:eastAsia="MS Mincho" w:hAnsiTheme="majorHAnsi" w:cstheme="majorHAnsi"/>
                <w:b/>
                <w:sz w:val="18"/>
                <w:szCs w:val="18"/>
                <w:lang w:val="en-US" w:eastAsia="ja-JP"/>
              </w:rPr>
              <w:t xml:space="preserve"> Resource Management</w:t>
            </w:r>
          </w:p>
        </w:tc>
        <w:tc>
          <w:tcPr>
            <w:tcW w:w="833" w:type="dxa"/>
            <w:tcBorders>
              <w:bottom w:val="single" w:sz="4" w:space="0" w:color="auto"/>
            </w:tcBorders>
            <w:shd w:val="clear" w:color="auto" w:fill="DBE5F1"/>
          </w:tcPr>
          <w:p w14:paraId="1C07E11D" w14:textId="77777777" w:rsidR="00F66B7E" w:rsidRPr="00867CB6" w:rsidRDefault="00F66B7E" w:rsidP="00597EBF">
            <w:pPr>
              <w:rPr>
                <w:rFonts w:asciiTheme="majorHAnsi" w:hAnsiTheme="majorHAnsi" w:cstheme="majorHAnsi"/>
                <w:b/>
                <w:sz w:val="18"/>
                <w:szCs w:val="18"/>
                <w:lang w:val="en-US" w:eastAsia="ja-JP"/>
              </w:rPr>
            </w:pPr>
          </w:p>
        </w:tc>
      </w:tr>
      <w:tr w:rsidR="00F66B7E" w:rsidRPr="00867CB6" w14:paraId="592E767C" w14:textId="77777777" w:rsidTr="00597EBF">
        <w:tc>
          <w:tcPr>
            <w:tcW w:w="8635" w:type="dxa"/>
            <w:shd w:val="clear" w:color="auto" w:fill="auto"/>
          </w:tcPr>
          <w:p w14:paraId="2E32FD25"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 xml:space="preserve">1.1 </w:t>
            </w:r>
            <w:r w:rsidRPr="00867CB6">
              <w:rPr>
                <w:rFonts w:asciiTheme="majorHAnsi" w:hAnsiTheme="majorHAnsi" w:cstheme="majorHAnsi"/>
                <w:sz w:val="18"/>
                <w:szCs w:val="18"/>
                <w:lang w:val="en-US" w:eastAsia="ja-JP"/>
              </w:rPr>
              <w:tab/>
              <w:t>Would the Project potentially cause adverse impacts to habitats (e.g. modified, natural, and critical habitats) and/or ecosystems and ecosystem services?</w:t>
            </w:r>
            <w:r w:rsidRPr="00867CB6">
              <w:rPr>
                <w:rFonts w:asciiTheme="majorHAnsi" w:hAnsiTheme="majorHAnsi" w:cstheme="majorHAnsi"/>
                <w:sz w:val="18"/>
                <w:szCs w:val="18"/>
                <w:lang w:val="en-US" w:eastAsia="ja-JP"/>
              </w:rPr>
              <w:br/>
            </w:r>
            <w:r w:rsidRPr="00867CB6">
              <w:rPr>
                <w:rFonts w:asciiTheme="majorHAnsi" w:hAnsiTheme="majorHAnsi" w:cstheme="majorHAnsi"/>
                <w:sz w:val="18"/>
                <w:szCs w:val="18"/>
                <w:lang w:val="en-US" w:eastAsia="ja-JP"/>
              </w:rPr>
              <w:br/>
            </w:r>
            <w:r w:rsidRPr="00867CB6">
              <w:rPr>
                <w:rFonts w:asciiTheme="majorHAnsi" w:hAnsiTheme="majorHAnsi" w:cstheme="majorHAnsi"/>
                <w:i/>
                <w:sz w:val="18"/>
                <w:szCs w:val="18"/>
                <w:lang w:val="en-US" w:eastAsia="ja-JP"/>
              </w:rPr>
              <w:t>For example, through habitat loss, conversion or degradation, fragmentation, hydrological changes</w:t>
            </w:r>
          </w:p>
        </w:tc>
        <w:tc>
          <w:tcPr>
            <w:tcW w:w="833" w:type="dxa"/>
            <w:shd w:val="clear" w:color="auto" w:fill="auto"/>
          </w:tcPr>
          <w:p w14:paraId="75264B95" w14:textId="77777777" w:rsidR="00F66B7E" w:rsidRPr="00867CB6" w:rsidRDefault="00F66B7E" w:rsidP="00597EBF">
            <w:pPr>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4907B9FA" w14:textId="77777777" w:rsidTr="00597EBF">
        <w:tc>
          <w:tcPr>
            <w:tcW w:w="8635" w:type="dxa"/>
            <w:tcBorders>
              <w:bottom w:val="single" w:sz="4" w:space="0" w:color="auto"/>
            </w:tcBorders>
            <w:shd w:val="clear" w:color="auto" w:fill="auto"/>
          </w:tcPr>
          <w:p w14:paraId="6684477D" w14:textId="77777777" w:rsidR="00F66B7E" w:rsidRPr="00867CB6" w:rsidRDefault="00F66B7E" w:rsidP="00597EBF">
            <w:pPr>
              <w:tabs>
                <w:tab w:val="left" w:pos="900"/>
              </w:tabs>
              <w:autoSpaceDE w:val="0"/>
              <w:autoSpaceDN w:val="0"/>
              <w:adjustRightInd w:val="0"/>
              <w:spacing w:before="60" w:after="60"/>
              <w:ind w:left="567" w:hanging="567"/>
              <w:rPr>
                <w:rFonts w:asciiTheme="majorHAnsi" w:hAnsiTheme="majorHAnsi" w:cstheme="majorHAnsi"/>
                <w:color w:val="000000"/>
                <w:sz w:val="18"/>
                <w:szCs w:val="18"/>
                <w:lang w:val="en-US" w:eastAsia="ja-JP"/>
              </w:rPr>
            </w:pPr>
            <w:r w:rsidRPr="00867CB6">
              <w:rPr>
                <w:rFonts w:asciiTheme="majorHAnsi" w:hAnsiTheme="majorHAnsi" w:cstheme="majorHAnsi"/>
                <w:bCs/>
                <w:color w:val="000000"/>
                <w:sz w:val="18"/>
                <w:szCs w:val="18"/>
                <w:lang w:val="en-US" w:eastAsia="ja-JP"/>
              </w:rPr>
              <w:t xml:space="preserve">1.2 </w:t>
            </w:r>
            <w:r w:rsidRPr="00867CB6">
              <w:rPr>
                <w:rFonts w:asciiTheme="majorHAnsi" w:hAnsiTheme="majorHAnsi" w:cstheme="majorHAnsi"/>
                <w:bCs/>
                <w:color w:val="000000"/>
                <w:sz w:val="18"/>
                <w:szCs w:val="18"/>
                <w:lang w:val="en-US"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7BB77B72" w14:textId="77777777" w:rsidR="00F66B7E" w:rsidRPr="00867CB6" w:rsidRDefault="00F66B7E" w:rsidP="00597EBF">
            <w:pPr>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651B6FC8" w14:textId="77777777" w:rsidTr="00597EBF">
        <w:tc>
          <w:tcPr>
            <w:tcW w:w="8635" w:type="dxa"/>
            <w:tcBorders>
              <w:bottom w:val="single" w:sz="4" w:space="0" w:color="auto"/>
            </w:tcBorders>
            <w:shd w:val="clear" w:color="auto" w:fill="auto"/>
          </w:tcPr>
          <w:p w14:paraId="48768582"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lastRenderedPageBreak/>
              <w:t>1.3</w:t>
            </w:r>
            <w:r w:rsidRPr="00867CB6">
              <w:rPr>
                <w:rFonts w:asciiTheme="majorHAnsi" w:hAnsiTheme="majorHAnsi" w:cstheme="majorHAnsi"/>
                <w:sz w:val="18"/>
                <w:szCs w:val="18"/>
                <w:lang w:val="en-US"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05ECB654" w14:textId="77777777" w:rsidR="00F66B7E" w:rsidRPr="00867CB6" w:rsidRDefault="00F66B7E" w:rsidP="00597EBF">
            <w:pPr>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2E4F48A6" w14:textId="77777777" w:rsidTr="00597EBF">
        <w:tc>
          <w:tcPr>
            <w:tcW w:w="8635" w:type="dxa"/>
            <w:tcBorders>
              <w:bottom w:val="single" w:sz="4" w:space="0" w:color="auto"/>
            </w:tcBorders>
            <w:shd w:val="clear" w:color="auto" w:fill="auto"/>
          </w:tcPr>
          <w:p w14:paraId="689C3F7E"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1.4</w:t>
            </w:r>
            <w:r w:rsidRPr="00867CB6">
              <w:rPr>
                <w:rFonts w:asciiTheme="majorHAnsi" w:hAnsiTheme="majorHAnsi" w:cstheme="majorHAnsi"/>
                <w:sz w:val="18"/>
                <w:szCs w:val="18"/>
                <w:lang w:val="en-US" w:eastAsia="ja-JP"/>
              </w:rPr>
              <w:tab/>
              <w:t>Would Project activities pose risks to endangered species?</w:t>
            </w:r>
          </w:p>
        </w:tc>
        <w:tc>
          <w:tcPr>
            <w:tcW w:w="833" w:type="dxa"/>
            <w:tcBorders>
              <w:bottom w:val="single" w:sz="4" w:space="0" w:color="auto"/>
            </w:tcBorders>
            <w:shd w:val="clear" w:color="auto" w:fill="auto"/>
          </w:tcPr>
          <w:p w14:paraId="4D3CBDEF" w14:textId="77777777" w:rsidR="00F66B7E" w:rsidRPr="00867CB6" w:rsidRDefault="00F66B7E" w:rsidP="00597EBF">
            <w:pPr>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3F62A01D" w14:textId="77777777" w:rsidTr="00597EBF">
        <w:tc>
          <w:tcPr>
            <w:tcW w:w="8635" w:type="dxa"/>
            <w:tcBorders>
              <w:bottom w:val="single" w:sz="4" w:space="0" w:color="auto"/>
            </w:tcBorders>
            <w:shd w:val="clear" w:color="auto" w:fill="auto"/>
          </w:tcPr>
          <w:p w14:paraId="32A2E571"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 xml:space="preserve">1.5 </w:t>
            </w:r>
            <w:r w:rsidRPr="00867CB6">
              <w:rPr>
                <w:rFonts w:asciiTheme="majorHAnsi" w:hAnsiTheme="majorHAnsi" w:cstheme="majorHAnsi"/>
                <w:sz w:val="18"/>
                <w:szCs w:val="18"/>
                <w:lang w:val="en-US" w:eastAsia="ja-JP"/>
              </w:rPr>
              <w:tab/>
              <w:t xml:space="preserve">Would the Project pose a risk of introducing invasive alien species? </w:t>
            </w:r>
          </w:p>
        </w:tc>
        <w:tc>
          <w:tcPr>
            <w:tcW w:w="833" w:type="dxa"/>
            <w:tcBorders>
              <w:bottom w:val="single" w:sz="4" w:space="0" w:color="auto"/>
            </w:tcBorders>
            <w:shd w:val="clear" w:color="auto" w:fill="auto"/>
          </w:tcPr>
          <w:p w14:paraId="2E48F16D" w14:textId="77777777" w:rsidR="00F66B7E" w:rsidRPr="00867CB6" w:rsidRDefault="00F66B7E" w:rsidP="00597EBF">
            <w:pPr>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67F3FD24" w14:textId="77777777" w:rsidTr="00597EBF">
        <w:tc>
          <w:tcPr>
            <w:tcW w:w="8635" w:type="dxa"/>
            <w:tcBorders>
              <w:bottom w:val="single" w:sz="4" w:space="0" w:color="auto"/>
            </w:tcBorders>
            <w:shd w:val="clear" w:color="auto" w:fill="auto"/>
          </w:tcPr>
          <w:p w14:paraId="45A5573F"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1.6</w:t>
            </w:r>
            <w:r w:rsidRPr="00867CB6">
              <w:rPr>
                <w:rFonts w:asciiTheme="majorHAnsi" w:hAnsiTheme="majorHAnsi" w:cstheme="majorHAnsi"/>
                <w:sz w:val="18"/>
                <w:szCs w:val="18"/>
                <w:lang w:val="en-US"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7310D623" w14:textId="77777777" w:rsidR="00F66B7E" w:rsidRPr="00867CB6" w:rsidRDefault="00F66B7E" w:rsidP="00597EBF">
            <w:pPr>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5BAB8894" w14:textId="77777777" w:rsidTr="00597EBF">
        <w:tc>
          <w:tcPr>
            <w:tcW w:w="8635" w:type="dxa"/>
            <w:tcBorders>
              <w:bottom w:val="single" w:sz="4" w:space="0" w:color="auto"/>
            </w:tcBorders>
            <w:shd w:val="clear" w:color="auto" w:fill="auto"/>
          </w:tcPr>
          <w:p w14:paraId="164334CF"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 xml:space="preserve">1.7 </w:t>
            </w:r>
            <w:r w:rsidRPr="00867CB6">
              <w:rPr>
                <w:rFonts w:asciiTheme="majorHAnsi" w:hAnsiTheme="majorHAnsi" w:cstheme="majorHAnsi"/>
                <w:sz w:val="18"/>
                <w:szCs w:val="18"/>
                <w:lang w:val="en-US"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2B4D9DCD" w14:textId="77777777" w:rsidR="00F66B7E" w:rsidRPr="00867CB6" w:rsidRDefault="00F66B7E" w:rsidP="00597EBF">
            <w:pPr>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1BD8F8C4" w14:textId="77777777" w:rsidTr="00597EBF">
        <w:tc>
          <w:tcPr>
            <w:tcW w:w="8635" w:type="dxa"/>
            <w:tcBorders>
              <w:bottom w:val="single" w:sz="4" w:space="0" w:color="auto"/>
            </w:tcBorders>
            <w:shd w:val="clear" w:color="auto" w:fill="auto"/>
          </w:tcPr>
          <w:p w14:paraId="5EA37E10"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 xml:space="preserve">1.8 </w:t>
            </w:r>
            <w:r w:rsidRPr="00867CB6">
              <w:rPr>
                <w:rFonts w:asciiTheme="majorHAnsi" w:hAnsiTheme="majorHAnsi" w:cstheme="majorHAnsi"/>
                <w:sz w:val="18"/>
                <w:szCs w:val="18"/>
                <w:lang w:val="en-US" w:eastAsia="ja-JP"/>
              </w:rPr>
              <w:tab/>
              <w:t>Does the Project involve significant extraction, diversion or containment of surface or ground water?</w:t>
            </w:r>
          </w:p>
          <w:p w14:paraId="41282605" w14:textId="77777777" w:rsidR="00F66B7E" w:rsidRPr="00867CB6" w:rsidRDefault="00F66B7E" w:rsidP="00597EBF">
            <w:pPr>
              <w:tabs>
                <w:tab w:val="left" w:pos="900"/>
              </w:tabs>
              <w:spacing w:before="60" w:after="60"/>
              <w:ind w:left="567" w:hanging="567"/>
              <w:rPr>
                <w:rFonts w:asciiTheme="majorHAnsi" w:hAnsiTheme="majorHAnsi" w:cstheme="majorHAnsi"/>
                <w:i/>
                <w:sz w:val="18"/>
                <w:szCs w:val="18"/>
                <w:lang w:val="en-US" w:eastAsia="ja-JP"/>
              </w:rPr>
            </w:pPr>
            <w:r w:rsidRPr="00867CB6">
              <w:rPr>
                <w:rFonts w:asciiTheme="majorHAnsi" w:hAnsiTheme="majorHAnsi" w:cstheme="majorHAnsi"/>
                <w:sz w:val="18"/>
                <w:szCs w:val="18"/>
                <w:lang w:val="en-US" w:eastAsia="ja-JP"/>
              </w:rPr>
              <w:tab/>
            </w:r>
            <w:r w:rsidRPr="00867CB6">
              <w:rPr>
                <w:rFonts w:asciiTheme="majorHAnsi" w:hAnsiTheme="majorHAnsi" w:cstheme="majorHAnsi"/>
                <w:i/>
                <w:sz w:val="18"/>
                <w:szCs w:val="18"/>
                <w:lang w:val="en-US" w:eastAsia="ja-JP"/>
              </w:rPr>
              <w:t>For example, construction of dams, reservoirs, river basin developments, groundwater extraction</w:t>
            </w:r>
          </w:p>
        </w:tc>
        <w:tc>
          <w:tcPr>
            <w:tcW w:w="833" w:type="dxa"/>
            <w:tcBorders>
              <w:bottom w:val="single" w:sz="4" w:space="0" w:color="auto"/>
            </w:tcBorders>
            <w:shd w:val="clear" w:color="auto" w:fill="auto"/>
          </w:tcPr>
          <w:p w14:paraId="3C477179" w14:textId="77777777" w:rsidR="00F66B7E" w:rsidRPr="00867CB6" w:rsidRDefault="00F66B7E" w:rsidP="00597EBF">
            <w:pPr>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7EA2BC44" w14:textId="77777777" w:rsidTr="00597EBF">
        <w:tc>
          <w:tcPr>
            <w:tcW w:w="8635" w:type="dxa"/>
            <w:tcBorders>
              <w:bottom w:val="single" w:sz="4" w:space="0" w:color="auto"/>
            </w:tcBorders>
            <w:shd w:val="clear" w:color="auto" w:fill="auto"/>
          </w:tcPr>
          <w:p w14:paraId="6DCC2774"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1.9</w:t>
            </w:r>
            <w:r w:rsidRPr="00867CB6">
              <w:rPr>
                <w:rFonts w:asciiTheme="majorHAnsi" w:hAnsiTheme="majorHAnsi" w:cstheme="majorHAnsi"/>
                <w:sz w:val="18"/>
                <w:szCs w:val="18"/>
                <w:lang w:val="en-US"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4C128C72"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7D20130E" w14:textId="77777777" w:rsidTr="00597EBF">
        <w:tc>
          <w:tcPr>
            <w:tcW w:w="8635" w:type="dxa"/>
            <w:tcBorders>
              <w:bottom w:val="single" w:sz="4" w:space="0" w:color="auto"/>
            </w:tcBorders>
            <w:shd w:val="clear" w:color="auto" w:fill="auto"/>
          </w:tcPr>
          <w:p w14:paraId="441D6826" w14:textId="77777777" w:rsidR="00F66B7E" w:rsidRPr="00867CB6" w:rsidRDefault="00F66B7E" w:rsidP="00597EBF">
            <w:pPr>
              <w:tabs>
                <w:tab w:val="left" w:pos="900"/>
              </w:tabs>
              <w:spacing w:before="60" w:after="60"/>
              <w:ind w:left="567" w:hanging="567"/>
              <w:rPr>
                <w:rFonts w:asciiTheme="majorHAnsi" w:hAnsiTheme="majorHAnsi" w:cstheme="majorHAnsi"/>
                <w:b/>
                <w:sz w:val="18"/>
                <w:szCs w:val="18"/>
                <w:lang w:val="en-US" w:eastAsia="ja-JP"/>
              </w:rPr>
            </w:pPr>
            <w:r w:rsidRPr="00867CB6">
              <w:rPr>
                <w:rFonts w:asciiTheme="majorHAnsi" w:hAnsiTheme="majorHAnsi" w:cstheme="majorHAnsi"/>
                <w:sz w:val="18"/>
                <w:szCs w:val="18"/>
                <w:lang w:val="en-US" w:eastAsia="ja-JP"/>
              </w:rPr>
              <w:t>1.10</w:t>
            </w:r>
            <w:r w:rsidRPr="00867CB6">
              <w:rPr>
                <w:rFonts w:asciiTheme="majorHAnsi" w:hAnsiTheme="majorHAnsi" w:cstheme="majorHAnsi"/>
                <w:sz w:val="18"/>
                <w:szCs w:val="18"/>
                <w:lang w:val="en-US"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373165ED"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5E57BFD2" w14:textId="77777777" w:rsidTr="00597EBF">
        <w:tc>
          <w:tcPr>
            <w:tcW w:w="8635" w:type="dxa"/>
            <w:tcBorders>
              <w:bottom w:val="single" w:sz="4" w:space="0" w:color="auto"/>
            </w:tcBorders>
            <w:shd w:val="clear" w:color="auto" w:fill="auto"/>
          </w:tcPr>
          <w:p w14:paraId="5287F7BF" w14:textId="77777777" w:rsidR="00F66B7E" w:rsidRPr="00867CB6" w:rsidRDefault="00F66B7E" w:rsidP="00597EBF">
            <w:pPr>
              <w:tabs>
                <w:tab w:val="left" w:pos="900"/>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1.11</w:t>
            </w:r>
            <w:r w:rsidRPr="00867CB6">
              <w:rPr>
                <w:rFonts w:asciiTheme="majorHAnsi" w:hAnsiTheme="majorHAnsi" w:cstheme="majorHAnsi"/>
                <w:sz w:val="18"/>
                <w:szCs w:val="18"/>
                <w:lang w:val="en-US"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4538375F" w14:textId="77777777" w:rsidR="00F66B7E" w:rsidRPr="00867CB6" w:rsidRDefault="00F66B7E" w:rsidP="00597EBF">
            <w:pPr>
              <w:tabs>
                <w:tab w:val="left" w:pos="900"/>
              </w:tabs>
              <w:spacing w:before="60" w:after="60"/>
              <w:ind w:left="567" w:hanging="567"/>
              <w:rPr>
                <w:rFonts w:asciiTheme="majorHAnsi" w:hAnsiTheme="majorHAnsi" w:cstheme="majorHAnsi"/>
                <w:i/>
                <w:sz w:val="18"/>
                <w:szCs w:val="18"/>
                <w:lang w:val="en-US" w:eastAsia="ja-JP"/>
              </w:rPr>
            </w:pPr>
            <w:r w:rsidRPr="00867CB6">
              <w:rPr>
                <w:rFonts w:asciiTheme="majorHAnsi" w:hAnsiTheme="majorHAnsi" w:cstheme="majorHAnsi"/>
                <w:sz w:val="18"/>
                <w:szCs w:val="18"/>
                <w:lang w:val="en-US" w:eastAsia="ja-JP"/>
              </w:rPr>
              <w:tab/>
            </w:r>
            <w:r w:rsidRPr="00867CB6">
              <w:rPr>
                <w:rFonts w:asciiTheme="majorHAnsi" w:hAnsiTheme="majorHAnsi" w:cstheme="majorHAnsi"/>
                <w:i/>
                <w:sz w:val="18"/>
                <w:szCs w:val="18"/>
                <w:lang w:val="en-US"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18B12150"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52F1E0C5" w14:textId="77777777" w:rsidTr="00597EBF">
        <w:trPr>
          <w:trHeight w:val="530"/>
        </w:trPr>
        <w:tc>
          <w:tcPr>
            <w:tcW w:w="8635" w:type="dxa"/>
            <w:tcBorders>
              <w:bottom w:val="single" w:sz="4" w:space="0" w:color="auto"/>
            </w:tcBorders>
            <w:shd w:val="clear" w:color="auto" w:fill="DBE5F1"/>
            <w:vAlign w:val="center"/>
          </w:tcPr>
          <w:p w14:paraId="6766B93F" w14:textId="77777777" w:rsidR="00F66B7E" w:rsidRPr="00867CB6" w:rsidRDefault="00F66B7E" w:rsidP="00597EBF">
            <w:pPr>
              <w:tabs>
                <w:tab w:val="left" w:pos="555"/>
              </w:tabs>
              <w:spacing w:before="120" w:after="120"/>
              <w:rPr>
                <w:rFonts w:asciiTheme="majorHAnsi" w:hAnsiTheme="majorHAnsi" w:cstheme="majorHAnsi"/>
                <w:b/>
                <w:sz w:val="18"/>
                <w:szCs w:val="18"/>
                <w:lang w:val="en-US" w:eastAsia="ja-JP"/>
              </w:rPr>
            </w:pPr>
            <w:r w:rsidRPr="00867CB6">
              <w:rPr>
                <w:rFonts w:asciiTheme="majorHAnsi" w:hAnsiTheme="majorHAnsi" w:cstheme="majorHAnsi"/>
                <w:b/>
                <w:sz w:val="18"/>
                <w:szCs w:val="18"/>
                <w:lang w:val="en-US" w:eastAsia="ja-JP"/>
              </w:rPr>
              <w:t>Standard 2: Climate Change Mitigation and Adaptation</w:t>
            </w:r>
          </w:p>
        </w:tc>
        <w:tc>
          <w:tcPr>
            <w:tcW w:w="833" w:type="dxa"/>
            <w:tcBorders>
              <w:bottom w:val="single" w:sz="4" w:space="0" w:color="auto"/>
            </w:tcBorders>
            <w:shd w:val="clear" w:color="auto" w:fill="DBE5F1"/>
          </w:tcPr>
          <w:p w14:paraId="6ADD9D8B"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p>
        </w:tc>
      </w:tr>
      <w:tr w:rsidR="00F66B7E" w:rsidRPr="00867CB6" w14:paraId="0FDC406A" w14:textId="77777777" w:rsidTr="00597EBF">
        <w:tc>
          <w:tcPr>
            <w:tcW w:w="8635" w:type="dxa"/>
            <w:tcBorders>
              <w:bottom w:val="single" w:sz="4" w:space="0" w:color="auto"/>
            </w:tcBorders>
            <w:shd w:val="clear" w:color="auto" w:fill="auto"/>
          </w:tcPr>
          <w:p w14:paraId="2448C866"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 xml:space="preserve">2.1 </w:t>
            </w:r>
            <w:r w:rsidRPr="00867CB6">
              <w:rPr>
                <w:rFonts w:asciiTheme="majorHAnsi" w:hAnsiTheme="majorHAnsi" w:cstheme="majorHAnsi"/>
                <w:sz w:val="18"/>
                <w:szCs w:val="18"/>
                <w:lang w:val="en-US" w:eastAsia="ja-JP"/>
              </w:rPr>
              <w:tab/>
              <w:t>Will the proposed Project result in significant</w:t>
            </w:r>
            <w:r w:rsidRPr="00867CB6">
              <w:rPr>
                <w:rFonts w:asciiTheme="majorHAnsi" w:eastAsia="MS Mincho" w:hAnsiTheme="majorHAnsi" w:cstheme="majorHAnsi"/>
                <w:sz w:val="18"/>
                <w:szCs w:val="18"/>
                <w:vertAlign w:val="superscript"/>
                <w:lang w:val="en-US" w:eastAsia="ja-JP"/>
              </w:rPr>
              <w:footnoteReference w:id="30"/>
            </w:r>
            <w:r w:rsidRPr="00867CB6">
              <w:rPr>
                <w:rFonts w:asciiTheme="majorHAnsi" w:hAnsiTheme="majorHAnsi" w:cstheme="majorHAnsi"/>
                <w:sz w:val="18"/>
                <w:szCs w:val="18"/>
                <w:vertAlign w:val="superscript"/>
                <w:lang w:val="en-US" w:eastAsia="ja-JP"/>
              </w:rPr>
              <w:t xml:space="preserve"> </w:t>
            </w:r>
            <w:r w:rsidRPr="00867CB6">
              <w:rPr>
                <w:rFonts w:asciiTheme="majorHAnsi" w:hAnsiTheme="majorHAnsi" w:cstheme="majorHAnsi"/>
                <w:sz w:val="18"/>
                <w:szCs w:val="18"/>
                <w:lang w:val="en-US" w:eastAsia="ja-JP"/>
              </w:rPr>
              <w:t xml:space="preserve">greenhouse gas emissions or may exacerbate climate change? </w:t>
            </w:r>
          </w:p>
        </w:tc>
        <w:tc>
          <w:tcPr>
            <w:tcW w:w="833" w:type="dxa"/>
            <w:tcBorders>
              <w:bottom w:val="single" w:sz="4" w:space="0" w:color="auto"/>
            </w:tcBorders>
            <w:shd w:val="clear" w:color="auto" w:fill="auto"/>
          </w:tcPr>
          <w:p w14:paraId="173CBAF0"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51E4E50F" w14:textId="77777777" w:rsidTr="00597EBF">
        <w:tc>
          <w:tcPr>
            <w:tcW w:w="8635" w:type="dxa"/>
            <w:tcBorders>
              <w:bottom w:val="single" w:sz="4" w:space="0" w:color="auto"/>
            </w:tcBorders>
            <w:shd w:val="clear" w:color="auto" w:fill="auto"/>
          </w:tcPr>
          <w:p w14:paraId="0F9FD0F7" w14:textId="77777777" w:rsidR="00F66B7E" w:rsidRPr="00867CB6" w:rsidRDefault="00F66B7E" w:rsidP="00597EBF">
            <w:pPr>
              <w:tabs>
                <w:tab w:val="left" w:pos="585"/>
              </w:tabs>
              <w:autoSpaceDE w:val="0"/>
              <w:autoSpaceDN w:val="0"/>
              <w:adjustRightInd w:val="0"/>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2.2</w:t>
            </w:r>
            <w:r w:rsidRPr="00867CB6">
              <w:rPr>
                <w:rFonts w:asciiTheme="majorHAnsi" w:hAnsiTheme="majorHAnsi" w:cstheme="majorHAnsi"/>
                <w:sz w:val="18"/>
                <w:szCs w:val="18"/>
                <w:lang w:val="en-US" w:eastAsia="ja-JP"/>
              </w:rPr>
              <w:tab/>
              <w:t xml:space="preserve">Would the potential outcomes of the Project be sensitive or vulnerable to potential impacts of </w:t>
            </w:r>
            <w:r w:rsidRPr="00867CB6">
              <w:rPr>
                <w:rFonts w:asciiTheme="majorHAnsi" w:hAnsiTheme="majorHAnsi" w:cstheme="majorHAnsi"/>
                <w:bCs/>
                <w:color w:val="000000"/>
                <w:sz w:val="18"/>
                <w:szCs w:val="18"/>
                <w:lang w:val="en-US" w:eastAsia="ja-JP"/>
              </w:rPr>
              <w:t>climate</w:t>
            </w:r>
            <w:r w:rsidRPr="00867CB6">
              <w:rPr>
                <w:rFonts w:asciiTheme="majorHAnsi" w:hAnsiTheme="majorHAnsi" w:cstheme="majorHAnsi"/>
                <w:sz w:val="18"/>
                <w:szCs w:val="18"/>
                <w:lang w:val="en-US" w:eastAsia="ja-JP"/>
              </w:rPr>
              <w:t xml:space="preserve"> change? </w:t>
            </w:r>
          </w:p>
        </w:tc>
        <w:tc>
          <w:tcPr>
            <w:tcW w:w="833" w:type="dxa"/>
            <w:tcBorders>
              <w:bottom w:val="single" w:sz="4" w:space="0" w:color="auto"/>
            </w:tcBorders>
            <w:shd w:val="clear" w:color="auto" w:fill="auto"/>
          </w:tcPr>
          <w:p w14:paraId="01205EE3"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3DDEACC7" w14:textId="77777777" w:rsidTr="00597EBF">
        <w:tc>
          <w:tcPr>
            <w:tcW w:w="8635" w:type="dxa"/>
            <w:tcBorders>
              <w:bottom w:val="single" w:sz="4" w:space="0" w:color="auto"/>
            </w:tcBorders>
            <w:shd w:val="clear" w:color="auto" w:fill="auto"/>
          </w:tcPr>
          <w:p w14:paraId="55344BF0"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2.3</w:t>
            </w:r>
            <w:r w:rsidRPr="00867CB6">
              <w:rPr>
                <w:rFonts w:asciiTheme="majorHAnsi" w:hAnsiTheme="majorHAnsi" w:cstheme="majorHAnsi"/>
                <w:sz w:val="18"/>
                <w:szCs w:val="18"/>
                <w:lang w:val="en-US" w:eastAsia="ja-JP"/>
              </w:rPr>
              <w:tab/>
              <w:t xml:space="preserve">Is the proposed Project likely to directly or indirectly increase social and environmental </w:t>
            </w:r>
            <w:hyperlink w:anchor="CCVulnerabilityGlossary" w:history="1">
              <w:r w:rsidRPr="00867CB6">
                <w:rPr>
                  <w:rFonts w:asciiTheme="majorHAnsi" w:hAnsiTheme="majorHAnsi" w:cstheme="majorHAnsi"/>
                  <w:sz w:val="18"/>
                  <w:szCs w:val="18"/>
                  <w:lang w:val="en-US" w:eastAsia="ja-JP"/>
                </w:rPr>
                <w:t>vulnerability to climate change</w:t>
              </w:r>
            </w:hyperlink>
            <w:r w:rsidRPr="00867CB6">
              <w:rPr>
                <w:rFonts w:asciiTheme="majorHAnsi" w:hAnsiTheme="majorHAnsi" w:cstheme="majorHAnsi"/>
                <w:sz w:val="18"/>
                <w:szCs w:val="18"/>
                <w:lang w:val="en-US" w:eastAsia="ja-JP"/>
              </w:rPr>
              <w:t xml:space="preserve"> now or in the future (also known as maladaptive practices)?</w:t>
            </w:r>
          </w:p>
          <w:p w14:paraId="5252132C" w14:textId="77777777" w:rsidR="00F66B7E" w:rsidRPr="00867CB6" w:rsidRDefault="00F66B7E" w:rsidP="00597EBF">
            <w:pPr>
              <w:tabs>
                <w:tab w:val="left" w:pos="630"/>
              </w:tabs>
              <w:spacing w:before="60" w:after="60"/>
              <w:ind w:left="630"/>
              <w:rPr>
                <w:rFonts w:asciiTheme="majorHAnsi" w:hAnsiTheme="majorHAnsi" w:cstheme="majorHAnsi"/>
                <w:sz w:val="18"/>
                <w:szCs w:val="18"/>
                <w:lang w:val="en-US" w:eastAsia="ja-JP"/>
              </w:rPr>
            </w:pPr>
            <w:r w:rsidRPr="00867CB6">
              <w:rPr>
                <w:rFonts w:asciiTheme="majorHAnsi" w:hAnsiTheme="majorHAnsi" w:cstheme="majorHAnsi"/>
                <w:i/>
                <w:sz w:val="18"/>
                <w:szCs w:val="18"/>
                <w:lang w:val="en-US"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31B668C9"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63A2E98E" w14:textId="77777777" w:rsidTr="00597EBF">
        <w:trPr>
          <w:trHeight w:val="539"/>
        </w:trPr>
        <w:tc>
          <w:tcPr>
            <w:tcW w:w="8635" w:type="dxa"/>
            <w:tcBorders>
              <w:bottom w:val="single" w:sz="4" w:space="0" w:color="auto"/>
            </w:tcBorders>
            <w:shd w:val="clear" w:color="auto" w:fill="DBE5F1"/>
            <w:vAlign w:val="center"/>
          </w:tcPr>
          <w:p w14:paraId="22972C41" w14:textId="77777777" w:rsidR="00F66B7E" w:rsidRPr="00867CB6" w:rsidRDefault="00F66B7E" w:rsidP="00597EBF">
            <w:pPr>
              <w:tabs>
                <w:tab w:val="left" w:pos="0"/>
                <w:tab w:val="left" w:pos="555"/>
              </w:tabs>
              <w:spacing w:before="60" w:after="60"/>
              <w:rPr>
                <w:rFonts w:asciiTheme="majorHAnsi" w:hAnsiTheme="majorHAnsi" w:cstheme="majorHAnsi"/>
                <w:b/>
                <w:sz w:val="18"/>
                <w:szCs w:val="18"/>
                <w:lang w:val="en-US" w:eastAsia="ja-JP"/>
              </w:rPr>
            </w:pPr>
            <w:r w:rsidRPr="00867CB6">
              <w:rPr>
                <w:rFonts w:asciiTheme="majorHAnsi" w:hAnsiTheme="majorHAnsi" w:cstheme="majorHAnsi"/>
                <w:b/>
                <w:sz w:val="18"/>
                <w:szCs w:val="18"/>
                <w:lang w:val="en-US" w:eastAsia="ja-JP"/>
              </w:rPr>
              <w:t>Standard 3: Community Health, Safety and Working Conditions</w:t>
            </w:r>
          </w:p>
        </w:tc>
        <w:tc>
          <w:tcPr>
            <w:tcW w:w="833" w:type="dxa"/>
            <w:tcBorders>
              <w:bottom w:val="single" w:sz="4" w:space="0" w:color="auto"/>
            </w:tcBorders>
            <w:shd w:val="clear" w:color="auto" w:fill="DBE5F1"/>
            <w:vAlign w:val="center"/>
          </w:tcPr>
          <w:p w14:paraId="1C898AEA"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p>
        </w:tc>
      </w:tr>
      <w:tr w:rsidR="00F66B7E" w:rsidRPr="00867CB6" w14:paraId="5BD9747C" w14:textId="77777777" w:rsidTr="00597EBF">
        <w:tc>
          <w:tcPr>
            <w:tcW w:w="8635" w:type="dxa"/>
            <w:tcBorders>
              <w:bottom w:val="single" w:sz="4" w:space="0" w:color="auto"/>
            </w:tcBorders>
            <w:shd w:val="clear" w:color="auto" w:fill="auto"/>
          </w:tcPr>
          <w:p w14:paraId="7BE6CF6A"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3.1</w:t>
            </w:r>
            <w:r w:rsidRPr="00867CB6">
              <w:rPr>
                <w:rFonts w:asciiTheme="majorHAnsi" w:hAnsiTheme="majorHAnsi" w:cstheme="majorHAnsi"/>
                <w:sz w:val="18"/>
                <w:szCs w:val="18"/>
                <w:lang w:val="en-US"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60B005C0"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0D57B119" w14:textId="77777777" w:rsidTr="00597EBF">
        <w:tc>
          <w:tcPr>
            <w:tcW w:w="8635" w:type="dxa"/>
            <w:tcBorders>
              <w:bottom w:val="single" w:sz="4" w:space="0" w:color="auto"/>
            </w:tcBorders>
            <w:shd w:val="clear" w:color="auto" w:fill="auto"/>
          </w:tcPr>
          <w:p w14:paraId="40569BCD"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eastAsia="MS Mincho" w:hAnsiTheme="majorHAnsi" w:cstheme="majorHAnsi"/>
                <w:sz w:val="18"/>
                <w:szCs w:val="18"/>
                <w:lang w:val="en-US" w:eastAsia="ja-JP"/>
              </w:rPr>
              <w:t>3.2</w:t>
            </w:r>
            <w:r w:rsidRPr="00867CB6">
              <w:rPr>
                <w:rFonts w:asciiTheme="majorHAnsi" w:eastAsia="MS Mincho" w:hAnsiTheme="majorHAnsi" w:cstheme="majorHAnsi"/>
                <w:sz w:val="18"/>
                <w:szCs w:val="18"/>
                <w:lang w:val="en-US"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5A3F0BF"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2233BF2D" w14:textId="77777777" w:rsidTr="00597EBF">
        <w:tc>
          <w:tcPr>
            <w:tcW w:w="8635" w:type="dxa"/>
            <w:tcBorders>
              <w:bottom w:val="single" w:sz="4" w:space="0" w:color="auto"/>
            </w:tcBorders>
            <w:shd w:val="clear" w:color="auto" w:fill="auto"/>
          </w:tcPr>
          <w:p w14:paraId="7831BA29"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3.3</w:t>
            </w:r>
            <w:r w:rsidRPr="00867CB6">
              <w:rPr>
                <w:rFonts w:asciiTheme="majorHAnsi" w:hAnsiTheme="majorHAnsi" w:cstheme="majorHAnsi"/>
                <w:sz w:val="18"/>
                <w:szCs w:val="18"/>
                <w:lang w:val="en-US" w:eastAsia="ja-JP"/>
              </w:rPr>
              <w:tab/>
              <w:t>Does the Project involve large-scale infrastructure development (e.g. dams, roads, buildings)?</w:t>
            </w:r>
          </w:p>
        </w:tc>
        <w:tc>
          <w:tcPr>
            <w:tcW w:w="833" w:type="dxa"/>
            <w:tcBorders>
              <w:bottom w:val="single" w:sz="4" w:space="0" w:color="auto"/>
            </w:tcBorders>
            <w:shd w:val="clear" w:color="auto" w:fill="auto"/>
          </w:tcPr>
          <w:p w14:paraId="26BFABEF"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581F1F88" w14:textId="77777777" w:rsidTr="00597EBF">
        <w:tc>
          <w:tcPr>
            <w:tcW w:w="8635" w:type="dxa"/>
            <w:tcBorders>
              <w:bottom w:val="single" w:sz="4" w:space="0" w:color="auto"/>
            </w:tcBorders>
            <w:shd w:val="clear" w:color="auto" w:fill="auto"/>
          </w:tcPr>
          <w:p w14:paraId="3639E289"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3.4</w:t>
            </w:r>
            <w:r w:rsidRPr="00867CB6">
              <w:rPr>
                <w:rFonts w:asciiTheme="majorHAnsi" w:hAnsiTheme="majorHAnsi" w:cstheme="majorHAnsi"/>
                <w:sz w:val="18"/>
                <w:szCs w:val="18"/>
                <w:lang w:val="en-US"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65B47CA8"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04B4C43A" w14:textId="77777777" w:rsidTr="00597EBF">
        <w:tc>
          <w:tcPr>
            <w:tcW w:w="8635" w:type="dxa"/>
            <w:tcBorders>
              <w:bottom w:val="single" w:sz="4" w:space="0" w:color="auto"/>
            </w:tcBorders>
            <w:shd w:val="clear" w:color="auto" w:fill="auto"/>
          </w:tcPr>
          <w:p w14:paraId="3D0990D4"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3.5</w:t>
            </w:r>
            <w:r w:rsidRPr="00867CB6">
              <w:rPr>
                <w:rFonts w:asciiTheme="majorHAnsi" w:hAnsiTheme="majorHAnsi" w:cstheme="majorHAnsi"/>
                <w:sz w:val="18"/>
                <w:szCs w:val="18"/>
                <w:lang w:val="en-US"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3305E87D"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48BEEA20" w14:textId="77777777" w:rsidTr="00597EBF">
        <w:tc>
          <w:tcPr>
            <w:tcW w:w="8635" w:type="dxa"/>
            <w:tcBorders>
              <w:bottom w:val="single" w:sz="4" w:space="0" w:color="auto"/>
            </w:tcBorders>
            <w:shd w:val="clear" w:color="auto" w:fill="auto"/>
          </w:tcPr>
          <w:p w14:paraId="25D89D1E"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3.6</w:t>
            </w:r>
            <w:r w:rsidRPr="00867CB6">
              <w:rPr>
                <w:rFonts w:asciiTheme="majorHAnsi" w:hAnsiTheme="majorHAnsi" w:cstheme="majorHAnsi"/>
                <w:sz w:val="18"/>
                <w:szCs w:val="18"/>
                <w:lang w:val="en-US"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02105CA5"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75E06833" w14:textId="77777777" w:rsidTr="00597EBF">
        <w:tc>
          <w:tcPr>
            <w:tcW w:w="8635" w:type="dxa"/>
            <w:tcBorders>
              <w:bottom w:val="single" w:sz="4" w:space="0" w:color="auto"/>
            </w:tcBorders>
            <w:shd w:val="clear" w:color="auto" w:fill="auto"/>
          </w:tcPr>
          <w:p w14:paraId="5F28B2B4"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lastRenderedPageBreak/>
              <w:t>3.7</w:t>
            </w:r>
            <w:r w:rsidRPr="00867CB6">
              <w:rPr>
                <w:rFonts w:asciiTheme="majorHAnsi" w:hAnsiTheme="majorHAnsi" w:cstheme="majorHAnsi"/>
                <w:sz w:val="18"/>
                <w:szCs w:val="18"/>
                <w:lang w:val="en-US"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375C9582"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39ACBC4B" w14:textId="77777777" w:rsidTr="00597EBF">
        <w:tc>
          <w:tcPr>
            <w:tcW w:w="8635" w:type="dxa"/>
            <w:tcBorders>
              <w:bottom w:val="single" w:sz="4" w:space="0" w:color="auto"/>
            </w:tcBorders>
            <w:shd w:val="clear" w:color="auto" w:fill="auto"/>
          </w:tcPr>
          <w:p w14:paraId="3D0A73C6"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3.8</w:t>
            </w:r>
            <w:r w:rsidRPr="00867CB6">
              <w:rPr>
                <w:rFonts w:asciiTheme="majorHAnsi" w:hAnsiTheme="majorHAnsi" w:cstheme="majorHAnsi"/>
                <w:sz w:val="18"/>
                <w:szCs w:val="18"/>
                <w:lang w:val="en-US"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55084786"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06235AB4" w14:textId="77777777" w:rsidTr="00597EBF">
        <w:tc>
          <w:tcPr>
            <w:tcW w:w="8635" w:type="dxa"/>
            <w:tcBorders>
              <w:bottom w:val="single" w:sz="4" w:space="0" w:color="auto"/>
            </w:tcBorders>
            <w:shd w:val="clear" w:color="auto" w:fill="auto"/>
          </w:tcPr>
          <w:p w14:paraId="32C05034"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3.9</w:t>
            </w:r>
            <w:r w:rsidRPr="00867CB6">
              <w:rPr>
                <w:rFonts w:asciiTheme="majorHAnsi" w:hAnsiTheme="majorHAnsi" w:cstheme="majorHAnsi"/>
                <w:sz w:val="18"/>
                <w:szCs w:val="18"/>
                <w:lang w:val="en-US"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6D1B542"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4C85FBF3" w14:textId="77777777" w:rsidTr="00597EBF">
        <w:trPr>
          <w:trHeight w:val="503"/>
        </w:trPr>
        <w:tc>
          <w:tcPr>
            <w:tcW w:w="8635" w:type="dxa"/>
            <w:tcBorders>
              <w:bottom w:val="single" w:sz="4" w:space="0" w:color="auto"/>
            </w:tcBorders>
            <w:shd w:val="clear" w:color="auto" w:fill="DBE5F1"/>
            <w:vAlign w:val="center"/>
          </w:tcPr>
          <w:p w14:paraId="155B67F0" w14:textId="77777777" w:rsidR="00F66B7E" w:rsidRPr="00867CB6" w:rsidRDefault="00F66B7E" w:rsidP="00597EBF">
            <w:pPr>
              <w:tabs>
                <w:tab w:val="left" w:pos="0"/>
                <w:tab w:val="left" w:pos="555"/>
              </w:tabs>
              <w:spacing w:before="60" w:after="60"/>
              <w:rPr>
                <w:rFonts w:asciiTheme="majorHAnsi" w:hAnsiTheme="majorHAnsi" w:cstheme="majorHAnsi"/>
                <w:b/>
                <w:sz w:val="18"/>
                <w:szCs w:val="18"/>
                <w:lang w:val="en-US" w:eastAsia="ja-JP"/>
              </w:rPr>
            </w:pPr>
            <w:r w:rsidRPr="00867CB6">
              <w:rPr>
                <w:rFonts w:asciiTheme="majorHAnsi" w:hAnsiTheme="majorHAnsi" w:cstheme="majorHAnsi"/>
                <w:b/>
                <w:sz w:val="18"/>
                <w:szCs w:val="18"/>
                <w:lang w:val="en-US" w:eastAsia="ja-JP"/>
              </w:rPr>
              <w:t>Standard 4: Cultural Heritage</w:t>
            </w:r>
          </w:p>
        </w:tc>
        <w:tc>
          <w:tcPr>
            <w:tcW w:w="833" w:type="dxa"/>
            <w:tcBorders>
              <w:bottom w:val="single" w:sz="4" w:space="0" w:color="auto"/>
            </w:tcBorders>
            <w:shd w:val="clear" w:color="auto" w:fill="DBE5F1"/>
            <w:vAlign w:val="center"/>
          </w:tcPr>
          <w:p w14:paraId="6EAF0CAB"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p>
        </w:tc>
      </w:tr>
      <w:tr w:rsidR="00F66B7E" w:rsidRPr="00867CB6" w14:paraId="2A6443FE" w14:textId="77777777" w:rsidTr="00597EBF">
        <w:tc>
          <w:tcPr>
            <w:tcW w:w="8635" w:type="dxa"/>
            <w:tcBorders>
              <w:bottom w:val="single" w:sz="4" w:space="0" w:color="auto"/>
            </w:tcBorders>
            <w:shd w:val="clear" w:color="auto" w:fill="auto"/>
          </w:tcPr>
          <w:p w14:paraId="4B1F6E9F"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4.1</w:t>
            </w:r>
            <w:r w:rsidRPr="00867CB6">
              <w:rPr>
                <w:rFonts w:asciiTheme="majorHAnsi" w:hAnsiTheme="majorHAnsi" w:cstheme="majorHAnsi"/>
                <w:sz w:val="18"/>
                <w:szCs w:val="18"/>
                <w:lang w:val="en-US"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0FE39F55"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666FE164" w14:textId="77777777" w:rsidTr="00597EBF">
        <w:tc>
          <w:tcPr>
            <w:tcW w:w="8635" w:type="dxa"/>
            <w:tcBorders>
              <w:bottom w:val="single" w:sz="4" w:space="0" w:color="auto"/>
            </w:tcBorders>
            <w:shd w:val="clear" w:color="auto" w:fill="auto"/>
          </w:tcPr>
          <w:p w14:paraId="63911F05" w14:textId="77777777" w:rsidR="00F66B7E" w:rsidRPr="00867CB6" w:rsidRDefault="00F66B7E" w:rsidP="00597EBF">
            <w:pPr>
              <w:tabs>
                <w:tab w:val="left" w:pos="585"/>
              </w:tabs>
              <w:spacing w:before="60" w:after="60"/>
              <w:ind w:left="567" w:hanging="567"/>
              <w:rPr>
                <w:rFonts w:asciiTheme="majorHAnsi" w:hAnsiTheme="majorHAnsi" w:cstheme="majorHAnsi"/>
                <w:b/>
                <w:sz w:val="18"/>
                <w:szCs w:val="18"/>
                <w:lang w:val="en-US" w:eastAsia="ja-JP"/>
              </w:rPr>
            </w:pPr>
            <w:r w:rsidRPr="00867CB6">
              <w:rPr>
                <w:rFonts w:asciiTheme="majorHAnsi" w:hAnsiTheme="majorHAnsi" w:cstheme="majorHAnsi"/>
                <w:sz w:val="18"/>
                <w:szCs w:val="18"/>
                <w:lang w:val="en-US" w:eastAsia="ja-JP"/>
              </w:rPr>
              <w:t>4.2</w:t>
            </w:r>
            <w:r w:rsidRPr="00867CB6">
              <w:rPr>
                <w:rFonts w:asciiTheme="majorHAnsi" w:hAnsiTheme="majorHAnsi" w:cstheme="majorHAnsi"/>
                <w:sz w:val="18"/>
                <w:szCs w:val="18"/>
                <w:lang w:val="en-US"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515FE20D"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279B9E6C" w14:textId="77777777" w:rsidTr="00597EBF">
        <w:trPr>
          <w:trHeight w:val="566"/>
        </w:trPr>
        <w:tc>
          <w:tcPr>
            <w:tcW w:w="8635" w:type="dxa"/>
            <w:tcBorders>
              <w:bottom w:val="single" w:sz="4" w:space="0" w:color="auto"/>
            </w:tcBorders>
            <w:shd w:val="clear" w:color="auto" w:fill="DBE5F1"/>
            <w:vAlign w:val="center"/>
          </w:tcPr>
          <w:p w14:paraId="6D269CE8" w14:textId="77777777" w:rsidR="00F66B7E" w:rsidRPr="00867CB6" w:rsidRDefault="00F66B7E" w:rsidP="00597EBF">
            <w:pPr>
              <w:tabs>
                <w:tab w:val="left" w:pos="0"/>
                <w:tab w:val="left" w:pos="555"/>
              </w:tabs>
              <w:spacing w:before="60" w:after="60"/>
              <w:rPr>
                <w:rFonts w:asciiTheme="majorHAnsi" w:hAnsiTheme="majorHAnsi" w:cstheme="majorHAnsi"/>
                <w:b/>
                <w:sz w:val="18"/>
                <w:szCs w:val="18"/>
                <w:lang w:val="en-US" w:eastAsia="ja-JP"/>
              </w:rPr>
            </w:pPr>
            <w:r w:rsidRPr="00867CB6">
              <w:rPr>
                <w:rFonts w:asciiTheme="majorHAnsi" w:hAnsiTheme="majorHAnsi" w:cstheme="majorHAnsi"/>
                <w:b/>
                <w:sz w:val="18"/>
                <w:szCs w:val="18"/>
                <w:lang w:val="en-US" w:eastAsia="ja-JP"/>
              </w:rPr>
              <w:t>Standard 5: Displacement and Resettlement</w:t>
            </w:r>
          </w:p>
        </w:tc>
        <w:tc>
          <w:tcPr>
            <w:tcW w:w="833" w:type="dxa"/>
            <w:tcBorders>
              <w:bottom w:val="single" w:sz="4" w:space="0" w:color="auto"/>
            </w:tcBorders>
            <w:shd w:val="clear" w:color="auto" w:fill="DBE5F1"/>
            <w:vAlign w:val="center"/>
          </w:tcPr>
          <w:p w14:paraId="7D5E597A"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p>
        </w:tc>
      </w:tr>
      <w:tr w:rsidR="00F66B7E" w:rsidRPr="00867CB6" w14:paraId="62942B8A" w14:textId="77777777" w:rsidTr="00597EBF">
        <w:tc>
          <w:tcPr>
            <w:tcW w:w="8635" w:type="dxa"/>
            <w:tcBorders>
              <w:bottom w:val="single" w:sz="4" w:space="0" w:color="auto"/>
            </w:tcBorders>
            <w:shd w:val="clear" w:color="auto" w:fill="auto"/>
          </w:tcPr>
          <w:p w14:paraId="18196DE1" w14:textId="77777777" w:rsidR="00F66B7E" w:rsidRPr="00867CB6" w:rsidRDefault="00F66B7E" w:rsidP="00597EBF">
            <w:pPr>
              <w:tabs>
                <w:tab w:val="left" w:pos="585"/>
              </w:tabs>
              <w:spacing w:before="60" w:after="60"/>
              <w:ind w:left="567" w:hanging="567"/>
              <w:rPr>
                <w:rFonts w:asciiTheme="majorHAnsi" w:hAnsiTheme="majorHAnsi" w:cstheme="majorHAnsi"/>
                <w:b/>
                <w:sz w:val="18"/>
                <w:szCs w:val="18"/>
                <w:lang w:val="en-US" w:eastAsia="ja-JP"/>
              </w:rPr>
            </w:pPr>
            <w:r w:rsidRPr="00867CB6">
              <w:rPr>
                <w:rFonts w:asciiTheme="majorHAnsi" w:eastAsia="MS Mincho" w:hAnsiTheme="majorHAnsi" w:cstheme="majorHAnsi"/>
                <w:sz w:val="18"/>
                <w:szCs w:val="18"/>
                <w:lang w:val="en-US" w:eastAsia="en-US"/>
              </w:rPr>
              <w:t>5.1</w:t>
            </w:r>
            <w:r w:rsidRPr="00867CB6">
              <w:rPr>
                <w:rFonts w:asciiTheme="majorHAnsi" w:eastAsia="MS Mincho" w:hAnsiTheme="majorHAnsi" w:cstheme="majorHAnsi"/>
                <w:sz w:val="18"/>
                <w:szCs w:val="18"/>
                <w:lang w:val="en-US" w:eastAsia="en-US"/>
              </w:rPr>
              <w:tab/>
            </w:r>
            <w:r w:rsidRPr="00867CB6">
              <w:rPr>
                <w:rFonts w:asciiTheme="majorHAnsi" w:hAnsiTheme="majorHAnsi" w:cstheme="majorHAnsi"/>
                <w:sz w:val="18"/>
                <w:szCs w:val="18"/>
                <w:lang w:val="en-US" w:eastAsia="ja-JP"/>
              </w:rPr>
              <w:t>Would</w:t>
            </w:r>
            <w:r w:rsidRPr="00867CB6">
              <w:rPr>
                <w:rFonts w:asciiTheme="majorHAnsi" w:eastAsia="MS Mincho" w:hAnsiTheme="majorHAnsi" w:cstheme="majorHAnsi"/>
                <w:sz w:val="18"/>
                <w:szCs w:val="18"/>
                <w:lang w:val="en-US" w:eastAsia="en-US"/>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2298FFA5"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25FF8F18" w14:textId="77777777" w:rsidTr="00597EBF">
        <w:tc>
          <w:tcPr>
            <w:tcW w:w="8635" w:type="dxa"/>
            <w:tcBorders>
              <w:bottom w:val="single" w:sz="4" w:space="0" w:color="auto"/>
            </w:tcBorders>
            <w:shd w:val="clear" w:color="auto" w:fill="auto"/>
          </w:tcPr>
          <w:p w14:paraId="69573BBA" w14:textId="77777777" w:rsidR="00F66B7E" w:rsidRPr="00867CB6" w:rsidRDefault="00F66B7E" w:rsidP="00597EBF">
            <w:pPr>
              <w:tabs>
                <w:tab w:val="left" w:pos="585"/>
              </w:tabs>
              <w:spacing w:before="60" w:after="60"/>
              <w:ind w:left="567" w:hanging="567"/>
              <w:rPr>
                <w:rFonts w:asciiTheme="majorHAnsi" w:hAnsiTheme="majorHAnsi" w:cstheme="majorHAnsi"/>
                <w:b/>
                <w:sz w:val="18"/>
                <w:szCs w:val="18"/>
                <w:lang w:val="en-US" w:eastAsia="ja-JP"/>
              </w:rPr>
            </w:pPr>
            <w:r w:rsidRPr="00867CB6">
              <w:rPr>
                <w:rFonts w:asciiTheme="majorHAnsi" w:eastAsia="MS Mincho" w:hAnsiTheme="majorHAnsi" w:cstheme="majorHAnsi"/>
                <w:sz w:val="18"/>
                <w:szCs w:val="18"/>
                <w:lang w:val="en-US" w:eastAsia="en-US"/>
              </w:rPr>
              <w:t>5.2</w:t>
            </w:r>
            <w:r w:rsidRPr="00867CB6">
              <w:rPr>
                <w:rFonts w:asciiTheme="majorHAnsi" w:eastAsia="MS Mincho" w:hAnsiTheme="majorHAnsi" w:cstheme="majorHAnsi"/>
                <w:sz w:val="18"/>
                <w:szCs w:val="18"/>
                <w:lang w:val="en-US" w:eastAsia="en-US"/>
              </w:rPr>
              <w:tab/>
            </w:r>
            <w:r w:rsidRPr="00867CB6">
              <w:rPr>
                <w:rFonts w:asciiTheme="majorHAnsi" w:hAnsiTheme="majorHAnsi" w:cstheme="majorHAnsi"/>
                <w:sz w:val="18"/>
                <w:szCs w:val="18"/>
                <w:lang w:val="en-US" w:eastAsia="ja-JP"/>
              </w:rPr>
              <w:t>Would</w:t>
            </w:r>
            <w:r w:rsidRPr="00867CB6">
              <w:rPr>
                <w:rFonts w:asciiTheme="majorHAnsi" w:eastAsia="MS Mincho" w:hAnsiTheme="majorHAnsi" w:cstheme="majorHAnsi"/>
                <w:sz w:val="18"/>
                <w:szCs w:val="18"/>
                <w:lang w:val="en-US" w:eastAsia="en-US"/>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529B2C4E"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708E4A9B" w14:textId="77777777" w:rsidTr="00597EBF">
        <w:tc>
          <w:tcPr>
            <w:tcW w:w="8635" w:type="dxa"/>
            <w:tcBorders>
              <w:bottom w:val="single" w:sz="4" w:space="0" w:color="auto"/>
            </w:tcBorders>
            <w:shd w:val="clear" w:color="auto" w:fill="auto"/>
          </w:tcPr>
          <w:p w14:paraId="58214EA1" w14:textId="77777777" w:rsidR="00F66B7E" w:rsidRPr="00867CB6" w:rsidRDefault="00F66B7E" w:rsidP="00597EBF">
            <w:pPr>
              <w:tabs>
                <w:tab w:val="left" w:pos="585"/>
              </w:tabs>
              <w:spacing w:before="60" w:after="60"/>
              <w:ind w:left="567" w:hanging="567"/>
              <w:rPr>
                <w:rFonts w:asciiTheme="majorHAnsi" w:eastAsia="MS Mincho" w:hAnsiTheme="majorHAnsi" w:cstheme="majorHAnsi"/>
                <w:sz w:val="18"/>
                <w:szCs w:val="18"/>
                <w:lang w:val="en-US" w:eastAsia="en-US"/>
              </w:rPr>
            </w:pPr>
            <w:r w:rsidRPr="00867CB6">
              <w:rPr>
                <w:rFonts w:asciiTheme="majorHAnsi" w:hAnsiTheme="majorHAnsi" w:cstheme="majorHAnsi"/>
                <w:sz w:val="18"/>
                <w:szCs w:val="18"/>
                <w:lang w:val="en-US" w:eastAsia="ja-JP"/>
              </w:rPr>
              <w:t>5.3</w:t>
            </w:r>
            <w:r w:rsidRPr="00867CB6">
              <w:rPr>
                <w:rFonts w:asciiTheme="majorHAnsi" w:hAnsiTheme="majorHAnsi" w:cstheme="majorHAnsi"/>
                <w:sz w:val="18"/>
                <w:szCs w:val="18"/>
                <w:lang w:val="en-US" w:eastAsia="ja-JP"/>
              </w:rPr>
              <w:tab/>
              <w:t>Is there a risk that the Project would lead to forced evictions?</w:t>
            </w:r>
            <w:r w:rsidRPr="00867CB6">
              <w:rPr>
                <w:rFonts w:asciiTheme="majorHAnsi" w:hAnsiTheme="majorHAnsi" w:cstheme="majorHAnsi"/>
                <w:sz w:val="18"/>
                <w:szCs w:val="18"/>
                <w:vertAlign w:val="superscript"/>
                <w:lang w:val="en-US" w:eastAsia="ja-JP"/>
              </w:rPr>
              <w:footnoteReference w:id="31"/>
            </w:r>
          </w:p>
        </w:tc>
        <w:tc>
          <w:tcPr>
            <w:tcW w:w="833" w:type="dxa"/>
            <w:tcBorders>
              <w:bottom w:val="single" w:sz="4" w:space="0" w:color="auto"/>
            </w:tcBorders>
            <w:shd w:val="clear" w:color="auto" w:fill="auto"/>
          </w:tcPr>
          <w:p w14:paraId="10D25833"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46D7C4C3" w14:textId="77777777" w:rsidTr="00597EBF">
        <w:tc>
          <w:tcPr>
            <w:tcW w:w="8635" w:type="dxa"/>
            <w:tcBorders>
              <w:bottom w:val="single" w:sz="4" w:space="0" w:color="auto"/>
            </w:tcBorders>
            <w:shd w:val="clear" w:color="auto" w:fill="auto"/>
          </w:tcPr>
          <w:p w14:paraId="1DD11159"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5.4</w:t>
            </w:r>
            <w:r w:rsidRPr="00867CB6">
              <w:rPr>
                <w:rFonts w:asciiTheme="majorHAnsi" w:hAnsiTheme="majorHAnsi" w:cstheme="majorHAnsi"/>
                <w:sz w:val="18"/>
                <w:szCs w:val="18"/>
                <w:lang w:val="en-US" w:eastAsia="ja-JP"/>
              </w:rPr>
              <w:tab/>
              <w:t xml:space="preserve">Would the proposed Project possibly affect land tenure arrangements and/or community-based property rights/customary rights to land, territories and/or resources? </w:t>
            </w:r>
          </w:p>
        </w:tc>
        <w:tc>
          <w:tcPr>
            <w:tcW w:w="833" w:type="dxa"/>
            <w:tcBorders>
              <w:bottom w:val="single" w:sz="4" w:space="0" w:color="auto"/>
            </w:tcBorders>
            <w:shd w:val="clear" w:color="auto" w:fill="auto"/>
          </w:tcPr>
          <w:p w14:paraId="789352AE"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73371FBD" w14:textId="77777777" w:rsidTr="00597EBF">
        <w:trPr>
          <w:trHeight w:val="584"/>
        </w:trPr>
        <w:tc>
          <w:tcPr>
            <w:tcW w:w="8635" w:type="dxa"/>
            <w:tcBorders>
              <w:bottom w:val="single" w:sz="4" w:space="0" w:color="auto"/>
            </w:tcBorders>
            <w:shd w:val="clear" w:color="auto" w:fill="DBE5F1"/>
            <w:vAlign w:val="center"/>
          </w:tcPr>
          <w:p w14:paraId="5EA447E0" w14:textId="77777777" w:rsidR="00F66B7E" w:rsidRPr="00867CB6" w:rsidRDefault="00F66B7E" w:rsidP="00597EBF">
            <w:pPr>
              <w:tabs>
                <w:tab w:val="left" w:pos="0"/>
                <w:tab w:val="left" w:pos="555"/>
              </w:tabs>
              <w:spacing w:before="60" w:after="60"/>
              <w:rPr>
                <w:rFonts w:asciiTheme="majorHAnsi" w:hAnsiTheme="majorHAnsi" w:cstheme="majorHAnsi"/>
                <w:b/>
                <w:sz w:val="18"/>
                <w:szCs w:val="18"/>
                <w:lang w:val="en-US" w:eastAsia="ja-JP"/>
              </w:rPr>
            </w:pPr>
            <w:r w:rsidRPr="00867CB6">
              <w:rPr>
                <w:rFonts w:asciiTheme="majorHAnsi" w:hAnsiTheme="majorHAnsi" w:cstheme="majorHAnsi"/>
                <w:b/>
                <w:sz w:val="18"/>
                <w:szCs w:val="18"/>
                <w:lang w:val="en-US" w:eastAsia="ja-JP"/>
              </w:rPr>
              <w:t>Standard 6: Indigenous Peoples</w:t>
            </w:r>
          </w:p>
        </w:tc>
        <w:tc>
          <w:tcPr>
            <w:tcW w:w="833" w:type="dxa"/>
            <w:tcBorders>
              <w:bottom w:val="single" w:sz="4" w:space="0" w:color="auto"/>
            </w:tcBorders>
            <w:shd w:val="clear" w:color="auto" w:fill="DBE5F1"/>
            <w:vAlign w:val="center"/>
          </w:tcPr>
          <w:p w14:paraId="5F6650D0"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p>
        </w:tc>
      </w:tr>
      <w:tr w:rsidR="00F66B7E" w:rsidRPr="00867CB6" w14:paraId="5E015A98" w14:textId="77777777" w:rsidTr="00597EBF">
        <w:tc>
          <w:tcPr>
            <w:tcW w:w="8635" w:type="dxa"/>
            <w:tcBorders>
              <w:bottom w:val="single" w:sz="4" w:space="0" w:color="auto"/>
            </w:tcBorders>
            <w:shd w:val="clear" w:color="auto" w:fill="auto"/>
          </w:tcPr>
          <w:p w14:paraId="24C9903F" w14:textId="77777777" w:rsidR="00F66B7E" w:rsidRPr="00867CB6" w:rsidRDefault="00F66B7E" w:rsidP="00597EBF">
            <w:pPr>
              <w:tabs>
                <w:tab w:val="left" w:pos="585"/>
              </w:tabs>
              <w:spacing w:before="60" w:after="60"/>
              <w:ind w:left="567" w:hanging="567"/>
              <w:rPr>
                <w:rFonts w:asciiTheme="majorHAnsi" w:eastAsia="MS Mincho" w:hAnsiTheme="majorHAnsi" w:cstheme="majorHAnsi"/>
                <w:sz w:val="18"/>
                <w:szCs w:val="18"/>
                <w:lang w:val="en-US" w:eastAsia="en-US"/>
              </w:rPr>
            </w:pPr>
            <w:r w:rsidRPr="00867CB6">
              <w:rPr>
                <w:rFonts w:asciiTheme="majorHAnsi" w:eastAsia="MS Mincho" w:hAnsiTheme="majorHAnsi" w:cstheme="majorHAnsi"/>
                <w:sz w:val="18"/>
                <w:szCs w:val="18"/>
                <w:lang w:val="en-US" w:eastAsia="en-US"/>
              </w:rPr>
              <w:t>6.1</w:t>
            </w:r>
            <w:r w:rsidRPr="00867CB6">
              <w:rPr>
                <w:rFonts w:asciiTheme="majorHAnsi" w:eastAsia="MS Mincho" w:hAnsiTheme="majorHAnsi" w:cstheme="majorHAnsi"/>
                <w:sz w:val="18"/>
                <w:szCs w:val="18"/>
                <w:lang w:val="en-US" w:eastAsia="en-US"/>
              </w:rPr>
              <w:tab/>
              <w:t>Are indigenous peoples present in the Project area (including Project area of influence)?</w:t>
            </w:r>
          </w:p>
        </w:tc>
        <w:tc>
          <w:tcPr>
            <w:tcW w:w="833" w:type="dxa"/>
            <w:tcBorders>
              <w:bottom w:val="single" w:sz="4" w:space="0" w:color="auto"/>
            </w:tcBorders>
            <w:shd w:val="clear" w:color="auto" w:fill="auto"/>
          </w:tcPr>
          <w:p w14:paraId="63AF7AA8"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394A649F" w14:textId="77777777" w:rsidTr="00597EBF">
        <w:tc>
          <w:tcPr>
            <w:tcW w:w="8635" w:type="dxa"/>
            <w:tcBorders>
              <w:bottom w:val="single" w:sz="4" w:space="0" w:color="auto"/>
            </w:tcBorders>
            <w:shd w:val="clear" w:color="auto" w:fill="auto"/>
          </w:tcPr>
          <w:p w14:paraId="74FD51B5" w14:textId="77777777" w:rsidR="00F66B7E" w:rsidRPr="00867CB6" w:rsidRDefault="00F66B7E" w:rsidP="00597EBF">
            <w:pPr>
              <w:tabs>
                <w:tab w:val="left" w:pos="585"/>
              </w:tabs>
              <w:spacing w:before="60" w:after="60"/>
              <w:ind w:left="567" w:hanging="567"/>
              <w:rPr>
                <w:rFonts w:asciiTheme="majorHAnsi" w:eastAsia="MS Mincho" w:hAnsiTheme="majorHAnsi" w:cstheme="majorHAnsi"/>
                <w:sz w:val="18"/>
                <w:szCs w:val="18"/>
                <w:lang w:val="en-US" w:eastAsia="en-US"/>
              </w:rPr>
            </w:pPr>
            <w:r w:rsidRPr="00867CB6">
              <w:rPr>
                <w:rFonts w:asciiTheme="majorHAnsi" w:eastAsia="MS Mincho" w:hAnsiTheme="majorHAnsi" w:cstheme="majorHAnsi"/>
                <w:sz w:val="18"/>
                <w:szCs w:val="18"/>
                <w:lang w:val="en-US" w:eastAsia="en-US"/>
              </w:rPr>
              <w:t>6.2</w:t>
            </w:r>
            <w:r w:rsidRPr="00867CB6">
              <w:rPr>
                <w:rFonts w:asciiTheme="majorHAnsi" w:eastAsia="MS Mincho" w:hAnsiTheme="majorHAnsi" w:cstheme="majorHAnsi"/>
                <w:sz w:val="18"/>
                <w:szCs w:val="18"/>
                <w:lang w:val="en-US" w:eastAsia="en-US"/>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35347A73"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60E229A6" w14:textId="77777777" w:rsidTr="00597EBF">
        <w:tc>
          <w:tcPr>
            <w:tcW w:w="8635" w:type="dxa"/>
            <w:tcBorders>
              <w:bottom w:val="single" w:sz="4" w:space="0" w:color="auto"/>
            </w:tcBorders>
            <w:shd w:val="clear" w:color="auto" w:fill="auto"/>
          </w:tcPr>
          <w:p w14:paraId="7602EF3E" w14:textId="77777777" w:rsidR="00F66B7E" w:rsidRPr="00867CB6" w:rsidRDefault="00F66B7E" w:rsidP="00597EBF">
            <w:pPr>
              <w:tabs>
                <w:tab w:val="left" w:pos="585"/>
              </w:tabs>
              <w:spacing w:before="60" w:after="60"/>
              <w:ind w:left="567" w:hanging="567"/>
              <w:rPr>
                <w:rFonts w:asciiTheme="majorHAnsi" w:eastAsia="MS Mincho" w:hAnsiTheme="majorHAnsi" w:cstheme="majorHAnsi"/>
                <w:sz w:val="18"/>
                <w:szCs w:val="18"/>
                <w:lang w:val="en-US" w:eastAsia="en-US"/>
              </w:rPr>
            </w:pPr>
            <w:r w:rsidRPr="00867CB6">
              <w:rPr>
                <w:rFonts w:asciiTheme="majorHAnsi" w:eastAsia="MS Mincho" w:hAnsiTheme="majorHAnsi" w:cstheme="majorHAnsi"/>
                <w:sz w:val="18"/>
                <w:szCs w:val="18"/>
                <w:lang w:val="en-US" w:eastAsia="en-US"/>
              </w:rPr>
              <w:t>6.3</w:t>
            </w:r>
            <w:r w:rsidRPr="00867CB6">
              <w:rPr>
                <w:rFonts w:asciiTheme="majorHAnsi" w:eastAsia="MS Mincho" w:hAnsiTheme="majorHAnsi" w:cstheme="majorHAnsi"/>
                <w:sz w:val="18"/>
                <w:szCs w:val="18"/>
                <w:lang w:val="en-US" w:eastAsia="en-US"/>
              </w:rPr>
              <w:tab/>
              <w:t xml:space="preserve">Would the proposed Project potentially affect the rights, lands and territories of indigenous peoples (regardless of whether Indigenous Peoples possess the legal titles to such areas)? </w:t>
            </w:r>
          </w:p>
        </w:tc>
        <w:tc>
          <w:tcPr>
            <w:tcW w:w="833" w:type="dxa"/>
            <w:tcBorders>
              <w:bottom w:val="single" w:sz="4" w:space="0" w:color="auto"/>
            </w:tcBorders>
            <w:shd w:val="clear" w:color="auto" w:fill="auto"/>
          </w:tcPr>
          <w:p w14:paraId="69A1024D"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3D6BD0B3" w14:textId="77777777" w:rsidTr="00597EBF">
        <w:tc>
          <w:tcPr>
            <w:tcW w:w="8635" w:type="dxa"/>
            <w:tcBorders>
              <w:bottom w:val="single" w:sz="4" w:space="0" w:color="auto"/>
            </w:tcBorders>
            <w:shd w:val="clear" w:color="auto" w:fill="auto"/>
          </w:tcPr>
          <w:p w14:paraId="5F64B1CD" w14:textId="77777777" w:rsidR="00F66B7E" w:rsidRPr="00867CB6" w:rsidRDefault="00F66B7E" w:rsidP="00597EBF">
            <w:pPr>
              <w:tabs>
                <w:tab w:val="left" w:pos="585"/>
              </w:tabs>
              <w:spacing w:before="60" w:after="60"/>
              <w:ind w:left="567" w:hanging="567"/>
              <w:rPr>
                <w:rFonts w:asciiTheme="majorHAnsi" w:eastAsia="MS Mincho" w:hAnsiTheme="majorHAnsi" w:cstheme="majorHAnsi"/>
                <w:sz w:val="18"/>
                <w:szCs w:val="18"/>
                <w:lang w:val="en-US" w:eastAsia="en-US"/>
              </w:rPr>
            </w:pPr>
            <w:r w:rsidRPr="00867CB6">
              <w:rPr>
                <w:rFonts w:asciiTheme="majorHAnsi" w:eastAsia="MS Mincho" w:hAnsiTheme="majorHAnsi" w:cstheme="majorHAnsi"/>
                <w:sz w:val="18"/>
                <w:szCs w:val="18"/>
                <w:lang w:val="en-US" w:eastAsia="en-US"/>
              </w:rPr>
              <w:t>6.4</w:t>
            </w:r>
            <w:r w:rsidRPr="00867CB6">
              <w:rPr>
                <w:rFonts w:asciiTheme="majorHAnsi" w:eastAsia="MS Mincho" w:hAnsiTheme="majorHAnsi" w:cstheme="majorHAnsi"/>
                <w:sz w:val="18"/>
                <w:szCs w:val="18"/>
                <w:lang w:val="en-US"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3505DFE9"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0DFF89F7" w14:textId="77777777" w:rsidTr="00597EBF">
        <w:tc>
          <w:tcPr>
            <w:tcW w:w="8635" w:type="dxa"/>
            <w:tcBorders>
              <w:bottom w:val="single" w:sz="4" w:space="0" w:color="auto"/>
            </w:tcBorders>
            <w:shd w:val="clear" w:color="auto" w:fill="auto"/>
          </w:tcPr>
          <w:p w14:paraId="6C3241CF" w14:textId="77777777" w:rsidR="00F66B7E" w:rsidRPr="00867CB6" w:rsidRDefault="00F66B7E" w:rsidP="00597EBF">
            <w:pPr>
              <w:tabs>
                <w:tab w:val="left" w:pos="585"/>
              </w:tabs>
              <w:spacing w:before="60" w:after="60"/>
              <w:ind w:left="567" w:hanging="567"/>
              <w:rPr>
                <w:rFonts w:asciiTheme="majorHAnsi" w:eastAsia="MS Mincho" w:hAnsiTheme="majorHAnsi" w:cstheme="majorHAnsi"/>
                <w:sz w:val="18"/>
                <w:szCs w:val="18"/>
                <w:lang w:val="en-US" w:eastAsia="en-US"/>
              </w:rPr>
            </w:pPr>
            <w:r w:rsidRPr="00867CB6">
              <w:rPr>
                <w:rFonts w:asciiTheme="majorHAnsi" w:eastAsia="MS Mincho" w:hAnsiTheme="majorHAnsi" w:cstheme="majorHAnsi"/>
                <w:sz w:val="18"/>
                <w:szCs w:val="18"/>
                <w:lang w:val="en-US" w:eastAsia="en-US"/>
              </w:rPr>
              <w:t>6.4</w:t>
            </w:r>
            <w:r w:rsidRPr="00867CB6">
              <w:rPr>
                <w:rFonts w:asciiTheme="majorHAnsi" w:eastAsia="MS Mincho" w:hAnsiTheme="majorHAnsi" w:cstheme="majorHAnsi"/>
                <w:sz w:val="18"/>
                <w:szCs w:val="18"/>
                <w:lang w:val="en-US" w:eastAsia="en-US"/>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5F1399C8"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53D2965A" w14:textId="77777777" w:rsidTr="00597EBF">
        <w:tc>
          <w:tcPr>
            <w:tcW w:w="8635" w:type="dxa"/>
            <w:tcBorders>
              <w:bottom w:val="single" w:sz="4" w:space="0" w:color="auto"/>
            </w:tcBorders>
            <w:shd w:val="clear" w:color="auto" w:fill="auto"/>
          </w:tcPr>
          <w:p w14:paraId="1F5C8952" w14:textId="77777777" w:rsidR="00F66B7E" w:rsidRPr="00867CB6" w:rsidRDefault="00F66B7E" w:rsidP="00597EBF">
            <w:pPr>
              <w:tabs>
                <w:tab w:val="left" w:pos="585"/>
              </w:tabs>
              <w:spacing w:before="60" w:after="60"/>
              <w:ind w:left="567" w:hanging="567"/>
              <w:rPr>
                <w:rFonts w:asciiTheme="majorHAnsi" w:eastAsia="MS Mincho" w:hAnsiTheme="majorHAnsi" w:cstheme="majorHAnsi"/>
                <w:sz w:val="18"/>
                <w:szCs w:val="18"/>
                <w:lang w:val="en-US" w:eastAsia="en-US"/>
              </w:rPr>
            </w:pPr>
            <w:r w:rsidRPr="00867CB6">
              <w:rPr>
                <w:rFonts w:asciiTheme="majorHAnsi" w:eastAsia="MS Mincho" w:hAnsiTheme="majorHAnsi" w:cstheme="majorHAnsi"/>
                <w:sz w:val="18"/>
                <w:szCs w:val="18"/>
                <w:lang w:val="en-US" w:eastAsia="en-US"/>
              </w:rPr>
              <w:t>6.5</w:t>
            </w:r>
            <w:r w:rsidRPr="00867CB6">
              <w:rPr>
                <w:rFonts w:asciiTheme="majorHAnsi" w:eastAsia="MS Mincho" w:hAnsiTheme="majorHAnsi" w:cstheme="majorHAnsi"/>
                <w:sz w:val="18"/>
                <w:szCs w:val="18"/>
                <w:lang w:val="en-US" w:eastAsia="en-US"/>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3C0CD84B"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301F9AB3" w14:textId="77777777" w:rsidTr="00597EBF">
        <w:tc>
          <w:tcPr>
            <w:tcW w:w="8635" w:type="dxa"/>
            <w:tcBorders>
              <w:bottom w:val="single" w:sz="4" w:space="0" w:color="auto"/>
            </w:tcBorders>
            <w:shd w:val="clear" w:color="auto" w:fill="auto"/>
          </w:tcPr>
          <w:p w14:paraId="50DEE41E" w14:textId="77777777" w:rsidR="00F66B7E" w:rsidRPr="00867CB6" w:rsidRDefault="00F66B7E" w:rsidP="00597EBF">
            <w:pPr>
              <w:tabs>
                <w:tab w:val="left" w:pos="585"/>
              </w:tabs>
              <w:spacing w:before="60" w:after="60"/>
              <w:ind w:left="567" w:hanging="567"/>
              <w:rPr>
                <w:rFonts w:asciiTheme="majorHAnsi" w:eastAsia="MS Mincho" w:hAnsiTheme="majorHAnsi" w:cstheme="majorHAnsi"/>
                <w:sz w:val="18"/>
                <w:szCs w:val="18"/>
                <w:lang w:val="en-US" w:eastAsia="en-US"/>
              </w:rPr>
            </w:pPr>
            <w:r w:rsidRPr="00867CB6">
              <w:rPr>
                <w:rFonts w:asciiTheme="majorHAnsi" w:eastAsia="MS Mincho" w:hAnsiTheme="majorHAnsi" w:cstheme="majorHAnsi"/>
                <w:sz w:val="18"/>
                <w:szCs w:val="18"/>
                <w:lang w:val="en-US" w:eastAsia="en-US"/>
              </w:rPr>
              <w:t>6.6</w:t>
            </w:r>
            <w:r w:rsidRPr="00867CB6">
              <w:rPr>
                <w:rFonts w:asciiTheme="majorHAnsi" w:eastAsia="MS Mincho" w:hAnsiTheme="majorHAnsi" w:cstheme="majorHAnsi"/>
                <w:sz w:val="18"/>
                <w:szCs w:val="18"/>
                <w:lang w:val="en-US" w:eastAsia="en-US"/>
              </w:rPr>
              <w:tab/>
              <w:t>Would the Project adversely affect the development priorities of indigenous peoples as defined by them?</w:t>
            </w:r>
          </w:p>
        </w:tc>
        <w:tc>
          <w:tcPr>
            <w:tcW w:w="833" w:type="dxa"/>
            <w:tcBorders>
              <w:bottom w:val="single" w:sz="4" w:space="0" w:color="auto"/>
            </w:tcBorders>
            <w:shd w:val="clear" w:color="auto" w:fill="auto"/>
          </w:tcPr>
          <w:p w14:paraId="11E2428B"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70EFB060" w14:textId="77777777" w:rsidTr="00597EBF">
        <w:tc>
          <w:tcPr>
            <w:tcW w:w="8635" w:type="dxa"/>
            <w:tcBorders>
              <w:bottom w:val="single" w:sz="4" w:space="0" w:color="auto"/>
            </w:tcBorders>
            <w:shd w:val="clear" w:color="auto" w:fill="auto"/>
          </w:tcPr>
          <w:p w14:paraId="477E9474" w14:textId="77777777" w:rsidR="00F66B7E" w:rsidRPr="00867CB6" w:rsidRDefault="00F66B7E" w:rsidP="00597EBF">
            <w:pPr>
              <w:tabs>
                <w:tab w:val="left" w:pos="585"/>
              </w:tabs>
              <w:spacing w:before="60" w:after="60"/>
              <w:ind w:left="567" w:hanging="567"/>
              <w:rPr>
                <w:rFonts w:asciiTheme="majorHAnsi" w:eastAsia="MS Mincho" w:hAnsiTheme="majorHAnsi" w:cstheme="majorHAnsi"/>
                <w:sz w:val="18"/>
                <w:szCs w:val="18"/>
                <w:lang w:val="en-US" w:eastAsia="en-US"/>
              </w:rPr>
            </w:pPr>
            <w:r w:rsidRPr="00867CB6">
              <w:rPr>
                <w:rFonts w:asciiTheme="majorHAnsi" w:eastAsia="MS Mincho" w:hAnsiTheme="majorHAnsi" w:cstheme="majorHAnsi"/>
                <w:sz w:val="18"/>
                <w:szCs w:val="18"/>
                <w:lang w:val="en-US" w:eastAsia="en-US"/>
              </w:rPr>
              <w:t>6.7</w:t>
            </w:r>
            <w:r w:rsidRPr="00867CB6">
              <w:rPr>
                <w:rFonts w:asciiTheme="majorHAnsi" w:eastAsia="MS Mincho" w:hAnsiTheme="majorHAnsi" w:cstheme="majorHAnsi"/>
                <w:sz w:val="18"/>
                <w:szCs w:val="18"/>
                <w:lang w:val="en-US" w:eastAsia="en-US"/>
              </w:rPr>
              <w:tab/>
              <w:t>Would the Project potentially affect the traditional livelihoods, physical and cultural survival of indigenous peoples?</w:t>
            </w:r>
          </w:p>
        </w:tc>
        <w:tc>
          <w:tcPr>
            <w:tcW w:w="833" w:type="dxa"/>
            <w:tcBorders>
              <w:bottom w:val="single" w:sz="4" w:space="0" w:color="auto"/>
            </w:tcBorders>
            <w:shd w:val="clear" w:color="auto" w:fill="auto"/>
          </w:tcPr>
          <w:p w14:paraId="5E11EE4C"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13A09C68" w14:textId="77777777" w:rsidTr="00597EBF">
        <w:tc>
          <w:tcPr>
            <w:tcW w:w="8635" w:type="dxa"/>
            <w:tcBorders>
              <w:bottom w:val="single" w:sz="4" w:space="0" w:color="auto"/>
            </w:tcBorders>
            <w:shd w:val="clear" w:color="auto" w:fill="auto"/>
          </w:tcPr>
          <w:p w14:paraId="364E39C1" w14:textId="77777777" w:rsidR="00F66B7E" w:rsidRPr="00867CB6" w:rsidRDefault="00F66B7E" w:rsidP="00597EBF">
            <w:pPr>
              <w:tabs>
                <w:tab w:val="left" w:pos="585"/>
              </w:tabs>
              <w:spacing w:before="60" w:after="60"/>
              <w:ind w:left="567" w:hanging="567"/>
              <w:rPr>
                <w:rFonts w:asciiTheme="majorHAnsi" w:eastAsia="MS Mincho" w:hAnsiTheme="majorHAnsi" w:cstheme="majorHAnsi"/>
                <w:sz w:val="18"/>
                <w:szCs w:val="18"/>
                <w:lang w:val="en-US" w:eastAsia="en-US"/>
              </w:rPr>
            </w:pPr>
            <w:r w:rsidRPr="00867CB6">
              <w:rPr>
                <w:rFonts w:asciiTheme="majorHAnsi" w:eastAsia="MS Mincho" w:hAnsiTheme="majorHAnsi" w:cstheme="majorHAnsi"/>
                <w:sz w:val="18"/>
                <w:szCs w:val="18"/>
                <w:lang w:val="en-US" w:eastAsia="en-US"/>
              </w:rPr>
              <w:t>6.8</w:t>
            </w:r>
            <w:r w:rsidRPr="00867CB6">
              <w:rPr>
                <w:rFonts w:asciiTheme="majorHAnsi" w:eastAsia="MS Mincho" w:hAnsiTheme="majorHAnsi" w:cstheme="majorHAnsi"/>
                <w:sz w:val="18"/>
                <w:szCs w:val="18"/>
                <w:lang w:val="en-US" w:eastAsia="en-US"/>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720A63B9"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24160F84" w14:textId="77777777" w:rsidTr="00597EBF">
        <w:trPr>
          <w:trHeight w:val="602"/>
        </w:trPr>
        <w:tc>
          <w:tcPr>
            <w:tcW w:w="8635" w:type="dxa"/>
            <w:tcBorders>
              <w:bottom w:val="single" w:sz="4" w:space="0" w:color="auto"/>
            </w:tcBorders>
            <w:shd w:val="clear" w:color="auto" w:fill="DBE5F1"/>
            <w:vAlign w:val="center"/>
          </w:tcPr>
          <w:p w14:paraId="139D0059" w14:textId="77777777" w:rsidR="00F66B7E" w:rsidRPr="00867CB6" w:rsidRDefault="00F66B7E" w:rsidP="00597EBF">
            <w:pPr>
              <w:tabs>
                <w:tab w:val="left" w:pos="570"/>
              </w:tabs>
              <w:spacing w:before="120"/>
              <w:rPr>
                <w:rFonts w:asciiTheme="majorHAnsi" w:hAnsiTheme="majorHAnsi" w:cstheme="majorHAnsi"/>
                <w:b/>
                <w:sz w:val="18"/>
                <w:szCs w:val="18"/>
                <w:lang w:val="en-US" w:eastAsia="ja-JP"/>
              </w:rPr>
            </w:pPr>
            <w:r w:rsidRPr="00867CB6">
              <w:rPr>
                <w:rFonts w:asciiTheme="majorHAnsi" w:hAnsiTheme="majorHAnsi" w:cstheme="majorHAnsi"/>
                <w:b/>
                <w:sz w:val="18"/>
                <w:szCs w:val="18"/>
                <w:lang w:val="en-US" w:eastAsia="ja-JP"/>
              </w:rPr>
              <w:t>Standard 7: Pollution Prevention and Resource Efficiency</w:t>
            </w:r>
          </w:p>
        </w:tc>
        <w:tc>
          <w:tcPr>
            <w:tcW w:w="833" w:type="dxa"/>
            <w:tcBorders>
              <w:bottom w:val="single" w:sz="4" w:space="0" w:color="auto"/>
            </w:tcBorders>
            <w:shd w:val="clear" w:color="auto" w:fill="DBE5F1"/>
            <w:vAlign w:val="center"/>
          </w:tcPr>
          <w:p w14:paraId="09232383" w14:textId="77777777" w:rsidR="00F66B7E" w:rsidRPr="00867CB6" w:rsidRDefault="00F66B7E" w:rsidP="00597EBF">
            <w:pPr>
              <w:rPr>
                <w:rFonts w:asciiTheme="majorHAnsi" w:hAnsiTheme="majorHAnsi" w:cstheme="majorHAnsi"/>
                <w:b/>
                <w:i/>
                <w:sz w:val="18"/>
                <w:szCs w:val="18"/>
                <w:lang w:val="en-US" w:eastAsia="ja-JP"/>
              </w:rPr>
            </w:pPr>
          </w:p>
        </w:tc>
      </w:tr>
      <w:tr w:rsidR="00F66B7E" w:rsidRPr="00867CB6" w14:paraId="19C22956" w14:textId="77777777" w:rsidTr="00597EBF">
        <w:tc>
          <w:tcPr>
            <w:tcW w:w="8635" w:type="dxa"/>
            <w:shd w:val="clear" w:color="auto" w:fill="auto"/>
          </w:tcPr>
          <w:p w14:paraId="7D5DF3E5"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lastRenderedPageBreak/>
              <w:t>7.1</w:t>
            </w:r>
            <w:r w:rsidRPr="00867CB6">
              <w:rPr>
                <w:rFonts w:asciiTheme="majorHAnsi" w:hAnsiTheme="majorHAnsi" w:cstheme="majorHAnsi"/>
                <w:sz w:val="18"/>
                <w:szCs w:val="18"/>
                <w:lang w:val="en-US"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867CB6">
                <w:rPr>
                  <w:rFonts w:asciiTheme="majorHAnsi" w:hAnsiTheme="majorHAnsi" w:cstheme="majorHAnsi"/>
                  <w:sz w:val="18"/>
                  <w:szCs w:val="18"/>
                  <w:lang w:val="en-US" w:eastAsia="ja-JP"/>
                </w:rPr>
                <w:t>transboundary impacts</w:t>
              </w:r>
            </w:hyperlink>
            <w:r w:rsidRPr="00867CB6">
              <w:rPr>
                <w:rFonts w:asciiTheme="majorHAnsi" w:hAnsiTheme="majorHAnsi" w:cstheme="majorHAnsi"/>
                <w:sz w:val="18"/>
                <w:szCs w:val="18"/>
                <w:lang w:val="en-US" w:eastAsia="ja-JP"/>
              </w:rPr>
              <w:t xml:space="preserve">? </w:t>
            </w:r>
          </w:p>
        </w:tc>
        <w:tc>
          <w:tcPr>
            <w:tcW w:w="833" w:type="dxa"/>
            <w:shd w:val="clear" w:color="auto" w:fill="auto"/>
          </w:tcPr>
          <w:p w14:paraId="18629A32" w14:textId="77777777" w:rsidR="00F66B7E" w:rsidRPr="00867CB6" w:rsidRDefault="00F66B7E" w:rsidP="00597EBF">
            <w:pPr>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0DA3DD38" w14:textId="77777777" w:rsidTr="00597EBF">
        <w:tc>
          <w:tcPr>
            <w:tcW w:w="8635" w:type="dxa"/>
            <w:tcBorders>
              <w:bottom w:val="single" w:sz="4" w:space="0" w:color="auto"/>
            </w:tcBorders>
            <w:shd w:val="clear" w:color="auto" w:fill="auto"/>
          </w:tcPr>
          <w:p w14:paraId="48B8926C"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7.2</w:t>
            </w:r>
            <w:r w:rsidRPr="00867CB6">
              <w:rPr>
                <w:rFonts w:asciiTheme="majorHAnsi" w:hAnsiTheme="majorHAnsi" w:cstheme="majorHAnsi"/>
                <w:sz w:val="18"/>
                <w:szCs w:val="18"/>
                <w:lang w:val="en-US"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6BD60C54" w14:textId="77777777" w:rsidR="00F66B7E" w:rsidRPr="00867CB6" w:rsidRDefault="00F66B7E" w:rsidP="00597EBF">
            <w:pPr>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r w:rsidR="00F66B7E" w:rsidRPr="00867CB6" w14:paraId="3E840C04" w14:textId="77777777" w:rsidTr="00597EBF">
        <w:trPr>
          <w:trHeight w:val="402"/>
        </w:trPr>
        <w:tc>
          <w:tcPr>
            <w:tcW w:w="8635" w:type="dxa"/>
            <w:tcBorders>
              <w:bottom w:val="single" w:sz="4" w:space="0" w:color="auto"/>
            </w:tcBorders>
            <w:shd w:val="clear" w:color="auto" w:fill="auto"/>
          </w:tcPr>
          <w:p w14:paraId="626A53A1"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7.3</w:t>
            </w:r>
            <w:r w:rsidRPr="00867CB6">
              <w:rPr>
                <w:rFonts w:asciiTheme="majorHAnsi" w:hAnsiTheme="majorHAnsi" w:cstheme="majorHAnsi"/>
                <w:sz w:val="18"/>
                <w:szCs w:val="18"/>
                <w:lang w:val="en-US" w:eastAsia="ja-JP"/>
              </w:rPr>
              <w:tab/>
              <w:t>Will the proposed Project potentially involve the manufacture, trade, release, and/or use of hazardous chemicals and/or materials? Does the Project propose use of chemicals or materials subject to international bans or phase-outs?</w:t>
            </w:r>
          </w:p>
          <w:p w14:paraId="241740B9" w14:textId="77777777" w:rsidR="00F66B7E" w:rsidRPr="00867CB6" w:rsidRDefault="00F66B7E" w:rsidP="00597EBF">
            <w:pPr>
              <w:tabs>
                <w:tab w:val="left" w:pos="630"/>
              </w:tabs>
              <w:spacing w:before="60" w:after="60"/>
              <w:ind w:left="630"/>
              <w:rPr>
                <w:rFonts w:asciiTheme="majorHAnsi" w:hAnsiTheme="majorHAnsi" w:cstheme="majorHAnsi"/>
                <w:sz w:val="18"/>
                <w:szCs w:val="18"/>
                <w:lang w:val="en-US" w:eastAsia="ja-JP"/>
              </w:rPr>
            </w:pPr>
            <w:r w:rsidRPr="00867CB6">
              <w:rPr>
                <w:rFonts w:asciiTheme="majorHAnsi" w:hAnsiTheme="majorHAnsi" w:cstheme="majorHAnsi"/>
                <w:i/>
                <w:sz w:val="18"/>
                <w:szCs w:val="18"/>
                <w:lang w:val="en-US" w:eastAsia="ja-JP"/>
              </w:rPr>
              <w:t>For example, DDT, PCBs and other chemicals listed in international conventions such as the Stockholm Conventions on Persistent Organic Pollutants or the Montreal Protocol</w:t>
            </w:r>
            <w:r w:rsidRPr="00867CB6">
              <w:rPr>
                <w:rFonts w:asciiTheme="majorHAnsi" w:hAnsiTheme="majorHAnsi" w:cstheme="majorHAnsi"/>
                <w:sz w:val="18"/>
                <w:szCs w:val="18"/>
                <w:lang w:val="en-US" w:eastAsia="ja-JP"/>
              </w:rPr>
              <w:t xml:space="preserve"> </w:t>
            </w:r>
          </w:p>
        </w:tc>
        <w:tc>
          <w:tcPr>
            <w:tcW w:w="833" w:type="dxa"/>
            <w:tcBorders>
              <w:bottom w:val="single" w:sz="4" w:space="0" w:color="auto"/>
            </w:tcBorders>
            <w:shd w:val="clear" w:color="auto" w:fill="auto"/>
          </w:tcPr>
          <w:p w14:paraId="2B1ACF00" w14:textId="77777777" w:rsidR="00F66B7E" w:rsidRPr="00867CB6" w:rsidRDefault="00F66B7E" w:rsidP="00597EBF">
            <w:pPr>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3DB701B8" w14:textId="77777777" w:rsidTr="00597EBF">
        <w:tc>
          <w:tcPr>
            <w:tcW w:w="8635" w:type="dxa"/>
            <w:tcBorders>
              <w:bottom w:val="single" w:sz="4" w:space="0" w:color="auto"/>
            </w:tcBorders>
            <w:shd w:val="clear" w:color="auto" w:fill="auto"/>
          </w:tcPr>
          <w:p w14:paraId="6ACDC733"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 xml:space="preserve">7.4 </w:t>
            </w:r>
            <w:r w:rsidRPr="00867CB6">
              <w:rPr>
                <w:rFonts w:asciiTheme="majorHAnsi" w:hAnsiTheme="majorHAnsi" w:cstheme="majorHAnsi"/>
                <w:sz w:val="18"/>
                <w:szCs w:val="18"/>
                <w:lang w:val="en-US"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735FCFE2"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No</w:t>
            </w:r>
          </w:p>
        </w:tc>
      </w:tr>
      <w:tr w:rsidR="00F66B7E" w:rsidRPr="00867CB6" w14:paraId="3BD4C1D7" w14:textId="77777777" w:rsidTr="00597EBF">
        <w:tc>
          <w:tcPr>
            <w:tcW w:w="8635" w:type="dxa"/>
            <w:tcBorders>
              <w:bottom w:val="single" w:sz="4" w:space="0" w:color="auto"/>
            </w:tcBorders>
            <w:shd w:val="clear" w:color="auto" w:fill="auto"/>
          </w:tcPr>
          <w:p w14:paraId="30C9C9FC"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7.5</w:t>
            </w:r>
            <w:r w:rsidRPr="00867CB6">
              <w:rPr>
                <w:rFonts w:asciiTheme="majorHAnsi" w:hAnsiTheme="majorHAnsi" w:cstheme="majorHAnsi"/>
                <w:sz w:val="18"/>
                <w:szCs w:val="18"/>
                <w:lang w:val="en-US"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48568FBB" w14:textId="77777777" w:rsidR="00F66B7E" w:rsidRPr="00867CB6" w:rsidRDefault="00F66B7E" w:rsidP="00597EBF">
            <w:pPr>
              <w:tabs>
                <w:tab w:val="left" w:pos="585"/>
              </w:tabs>
              <w:spacing w:before="60" w:after="60"/>
              <w:ind w:left="567" w:hanging="567"/>
              <w:rPr>
                <w:rFonts w:asciiTheme="majorHAnsi" w:hAnsiTheme="majorHAnsi" w:cstheme="majorHAnsi"/>
                <w:sz w:val="18"/>
                <w:szCs w:val="18"/>
                <w:lang w:val="en-US" w:eastAsia="ja-JP"/>
              </w:rPr>
            </w:pPr>
            <w:r w:rsidRPr="00867CB6">
              <w:rPr>
                <w:rFonts w:asciiTheme="majorHAnsi" w:hAnsiTheme="majorHAnsi" w:cstheme="majorHAnsi"/>
                <w:sz w:val="18"/>
                <w:szCs w:val="18"/>
                <w:lang w:val="en-US" w:eastAsia="ja-JP"/>
              </w:rPr>
              <w:t>Yes</w:t>
            </w:r>
          </w:p>
        </w:tc>
      </w:tr>
    </w:tbl>
    <w:p w14:paraId="3AFD9F4E" w14:textId="77777777" w:rsidR="00B669E8" w:rsidRDefault="00B669E8" w:rsidP="00F66B7E">
      <w:pPr>
        <w:rPr>
          <w:rFonts w:asciiTheme="majorHAnsi" w:eastAsia="MS Mincho" w:hAnsiTheme="majorHAnsi" w:cstheme="majorHAnsi"/>
          <w:lang w:eastAsia="ja-JP"/>
        </w:rPr>
        <w:sectPr w:rsidR="00B669E8" w:rsidSect="00B669E8">
          <w:pgSz w:w="11906" w:h="16838" w:code="9"/>
          <w:pgMar w:top="1440" w:right="1440" w:bottom="1440" w:left="1440" w:header="720" w:footer="720" w:gutter="0"/>
          <w:cols w:space="720"/>
          <w:docGrid w:linePitch="272"/>
        </w:sectPr>
      </w:pPr>
    </w:p>
    <w:p w14:paraId="6C1D24D4" w14:textId="0032E165" w:rsidR="00F66B7E" w:rsidRPr="00867CB6" w:rsidRDefault="00F66B7E" w:rsidP="00F66B7E">
      <w:pPr>
        <w:rPr>
          <w:rFonts w:asciiTheme="majorHAnsi" w:eastAsia="MS Mincho" w:hAnsiTheme="majorHAnsi" w:cstheme="majorHAnsi"/>
          <w:lang w:eastAsia="ja-JP"/>
        </w:rPr>
      </w:pPr>
    </w:p>
    <w:p w14:paraId="351ABD0C" w14:textId="77777777" w:rsidR="00F66B7E" w:rsidRPr="00867CB6" w:rsidRDefault="00F66B7E" w:rsidP="00F66B7E">
      <w:pPr>
        <w:rPr>
          <w:rFonts w:asciiTheme="majorHAnsi" w:eastAsia="MS Mincho" w:hAnsiTheme="majorHAnsi" w:cstheme="majorHAnsi"/>
          <w:lang w:eastAsia="ja-JP"/>
        </w:rPr>
      </w:pPr>
    </w:p>
    <w:p w14:paraId="7DB53AF4" w14:textId="4B87C448" w:rsidR="00E3290E" w:rsidRPr="00BF1C5E" w:rsidRDefault="000B032A" w:rsidP="00BF1C5E">
      <w:pPr>
        <w:pStyle w:val="Heading2"/>
        <w:ind w:left="0"/>
        <w:rPr>
          <w:rFonts w:asciiTheme="majorHAnsi" w:eastAsia="Calibri" w:hAnsiTheme="majorHAnsi" w:cstheme="majorHAnsi"/>
        </w:rPr>
      </w:pPr>
      <w:bookmarkStart w:id="104" w:name="_Toc54000117"/>
      <w:r w:rsidRPr="000B032A">
        <w:rPr>
          <w:rFonts w:asciiTheme="majorHAnsi" w:eastAsia="Calibri" w:hAnsiTheme="majorHAnsi" w:cstheme="majorHAnsi"/>
        </w:rPr>
        <w:t>Annex E:  UNDP ATLAS Risk Log</w:t>
      </w:r>
      <w:bookmarkEnd w:id="104"/>
      <w:r w:rsidRPr="000B032A">
        <w:rPr>
          <w:rFonts w:asciiTheme="majorHAnsi" w:eastAsia="Calibri" w:hAnsiTheme="majorHAnsi" w:cstheme="majorHAnsi"/>
        </w:rPr>
        <w:t xml:space="preserve"> </w:t>
      </w:r>
    </w:p>
    <w:p w14:paraId="4AA836CC" w14:textId="77777777" w:rsidR="00E3290E" w:rsidRDefault="00E3290E" w:rsidP="00F66B7E">
      <w:pPr>
        <w:rPr>
          <w:rFonts w:eastAsia="Calibri"/>
        </w:rPr>
      </w:pPr>
    </w:p>
    <w:tbl>
      <w:tblPr>
        <w:tblStyle w:val="1"/>
        <w:tblW w:w="1431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8"/>
        <w:gridCol w:w="2268"/>
        <w:gridCol w:w="2126"/>
        <w:gridCol w:w="3969"/>
        <w:gridCol w:w="4394"/>
        <w:gridCol w:w="993"/>
      </w:tblGrid>
      <w:tr w:rsidR="00BF1C5E" w:rsidRPr="00867CB6" w14:paraId="2F338987" w14:textId="77777777" w:rsidTr="00C0561E">
        <w:tc>
          <w:tcPr>
            <w:tcW w:w="568" w:type="dxa"/>
            <w:shd w:val="clear" w:color="auto" w:fill="FFCC00"/>
          </w:tcPr>
          <w:p w14:paraId="158B1192"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b/>
                <w:sz w:val="22"/>
                <w:szCs w:val="22"/>
              </w:rPr>
              <w:t>#</w:t>
            </w:r>
          </w:p>
        </w:tc>
        <w:tc>
          <w:tcPr>
            <w:tcW w:w="2268" w:type="dxa"/>
            <w:shd w:val="clear" w:color="auto" w:fill="FFCC00"/>
          </w:tcPr>
          <w:p w14:paraId="132DCB69"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b/>
                <w:sz w:val="22"/>
                <w:szCs w:val="22"/>
              </w:rPr>
              <w:t>Description</w:t>
            </w:r>
          </w:p>
        </w:tc>
        <w:tc>
          <w:tcPr>
            <w:tcW w:w="2126" w:type="dxa"/>
            <w:shd w:val="clear" w:color="auto" w:fill="FFCC00"/>
          </w:tcPr>
          <w:p w14:paraId="7E6A8B14"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b/>
                <w:sz w:val="22"/>
                <w:szCs w:val="22"/>
              </w:rPr>
              <w:t>Type</w:t>
            </w:r>
          </w:p>
        </w:tc>
        <w:tc>
          <w:tcPr>
            <w:tcW w:w="3969" w:type="dxa"/>
            <w:shd w:val="clear" w:color="auto" w:fill="FFCC00"/>
          </w:tcPr>
          <w:p w14:paraId="58667DF1"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b/>
                <w:sz w:val="22"/>
                <w:szCs w:val="22"/>
              </w:rPr>
              <w:t>Impact &amp;</w:t>
            </w:r>
          </w:p>
          <w:p w14:paraId="6EFA742B"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b/>
                <w:sz w:val="22"/>
                <w:szCs w:val="22"/>
              </w:rPr>
              <w:t>Probability</w:t>
            </w:r>
          </w:p>
        </w:tc>
        <w:tc>
          <w:tcPr>
            <w:tcW w:w="4394" w:type="dxa"/>
            <w:shd w:val="clear" w:color="auto" w:fill="FFCC00"/>
          </w:tcPr>
          <w:p w14:paraId="19478BDC" w14:textId="7881BB32" w:rsidR="00BF1C5E" w:rsidRPr="00867CB6" w:rsidRDefault="00BF1C5E" w:rsidP="00597EBF">
            <w:pPr>
              <w:rPr>
                <w:rFonts w:asciiTheme="majorHAnsi" w:hAnsiTheme="majorHAnsi" w:cstheme="majorHAnsi"/>
                <w:sz w:val="22"/>
                <w:szCs w:val="22"/>
              </w:rPr>
            </w:pPr>
            <w:r>
              <w:rPr>
                <w:rFonts w:asciiTheme="majorHAnsi" w:hAnsiTheme="majorHAnsi" w:cstheme="majorHAnsi"/>
                <w:b/>
                <w:sz w:val="22"/>
                <w:szCs w:val="22"/>
              </w:rPr>
              <w:t>Risk Treatment / Management Measures</w:t>
            </w:r>
          </w:p>
        </w:tc>
        <w:tc>
          <w:tcPr>
            <w:tcW w:w="993" w:type="dxa"/>
            <w:shd w:val="clear" w:color="auto" w:fill="FFCC00"/>
          </w:tcPr>
          <w:p w14:paraId="68CD42AC" w14:textId="66DF09A7" w:rsidR="00BF1C5E" w:rsidRPr="00867CB6" w:rsidRDefault="00BF1C5E" w:rsidP="00597EBF">
            <w:pPr>
              <w:rPr>
                <w:rFonts w:asciiTheme="majorHAnsi" w:hAnsiTheme="majorHAnsi" w:cstheme="majorHAnsi"/>
                <w:sz w:val="22"/>
                <w:szCs w:val="22"/>
              </w:rPr>
            </w:pPr>
            <w:r>
              <w:rPr>
                <w:rFonts w:asciiTheme="majorHAnsi" w:hAnsiTheme="majorHAnsi" w:cstheme="majorHAnsi"/>
                <w:b/>
                <w:sz w:val="22"/>
                <w:szCs w:val="22"/>
              </w:rPr>
              <w:t>Risk o</w:t>
            </w:r>
            <w:r w:rsidRPr="00867CB6">
              <w:rPr>
                <w:rFonts w:asciiTheme="majorHAnsi" w:hAnsiTheme="majorHAnsi" w:cstheme="majorHAnsi"/>
                <w:b/>
                <w:sz w:val="22"/>
                <w:szCs w:val="22"/>
              </w:rPr>
              <w:t>wner</w:t>
            </w:r>
          </w:p>
        </w:tc>
      </w:tr>
      <w:tr w:rsidR="00BF1C5E" w:rsidRPr="00867CB6" w14:paraId="76EC2326" w14:textId="77777777" w:rsidTr="00886E56">
        <w:tc>
          <w:tcPr>
            <w:tcW w:w="14318" w:type="dxa"/>
            <w:gridSpan w:val="6"/>
          </w:tcPr>
          <w:p w14:paraId="3CD949AC" w14:textId="41CC0926" w:rsidR="00BF1C5E" w:rsidRPr="00867CB6" w:rsidRDefault="00BF1C5E" w:rsidP="00597EBF">
            <w:pPr>
              <w:rPr>
                <w:rFonts w:asciiTheme="majorHAnsi" w:hAnsiTheme="majorHAnsi" w:cstheme="majorHAnsi"/>
                <w:i/>
                <w:sz w:val="22"/>
                <w:szCs w:val="22"/>
              </w:rPr>
            </w:pPr>
            <w:r w:rsidRPr="00BF1C5E">
              <w:rPr>
                <w:rFonts w:asciiTheme="majorHAnsi" w:hAnsiTheme="majorHAnsi" w:cstheme="majorHAnsi"/>
                <w:i/>
                <w:sz w:val="22"/>
                <w:szCs w:val="22"/>
              </w:rPr>
              <w:t>Risks identified in the Social and Environmental Screening (SESP)</w:t>
            </w:r>
          </w:p>
        </w:tc>
      </w:tr>
      <w:tr w:rsidR="00BF1C5E" w:rsidRPr="00867CB6" w14:paraId="56B9DBBA" w14:textId="77777777" w:rsidTr="00C0561E">
        <w:tc>
          <w:tcPr>
            <w:tcW w:w="568" w:type="dxa"/>
          </w:tcPr>
          <w:p w14:paraId="4BB0FCD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1</w:t>
            </w:r>
          </w:p>
        </w:tc>
        <w:tc>
          <w:tcPr>
            <w:tcW w:w="2268" w:type="dxa"/>
            <w:vAlign w:val="center"/>
          </w:tcPr>
          <w:p w14:paraId="5FE15511"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Current conflicts related to access to resources (water) could escalate in project sites </w:t>
            </w:r>
          </w:p>
        </w:tc>
        <w:tc>
          <w:tcPr>
            <w:tcW w:w="2126" w:type="dxa"/>
          </w:tcPr>
          <w:p w14:paraId="4B9526A9"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Human rights (other)</w:t>
            </w:r>
          </w:p>
        </w:tc>
        <w:tc>
          <w:tcPr>
            <w:tcW w:w="3969" w:type="dxa"/>
          </w:tcPr>
          <w:p w14:paraId="33F910E4"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Water-related conflicts are increasing due to lack of sufficient and safe drinking water. The implementation of the project in stages could potentially lead to escalating conflicts.</w:t>
            </w:r>
          </w:p>
          <w:p w14:paraId="7509B917" w14:textId="77777777" w:rsidR="00BF1C5E" w:rsidRPr="00867CB6" w:rsidRDefault="00BF1C5E" w:rsidP="00597EBF">
            <w:pPr>
              <w:rPr>
                <w:rFonts w:asciiTheme="majorHAnsi" w:hAnsiTheme="majorHAnsi" w:cstheme="majorHAnsi"/>
                <w:sz w:val="22"/>
                <w:szCs w:val="22"/>
              </w:rPr>
            </w:pPr>
          </w:p>
          <w:p w14:paraId="110EA563"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5</w:t>
            </w:r>
          </w:p>
          <w:p w14:paraId="79EB8E85"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3</w:t>
            </w:r>
          </w:p>
        </w:tc>
        <w:tc>
          <w:tcPr>
            <w:tcW w:w="4394" w:type="dxa"/>
          </w:tcPr>
          <w:p w14:paraId="5CC77010"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The project targets to ensure sufficient quantity of safe drinking water to 100% of the population in the 5 project islands through household and community institutions (schools, clinics, island council, community halls). This is expected to reduce conflicts. Community consultations and engagement strategies related to the project’s IVA-process, WoI-planning and implementation of the GESI-action plan are put in place to ensure that all community groups are consulted throughout the project and interventions planned in a participatory manner.</w:t>
            </w:r>
          </w:p>
        </w:tc>
        <w:tc>
          <w:tcPr>
            <w:tcW w:w="993" w:type="dxa"/>
          </w:tcPr>
          <w:p w14:paraId="65BBF6F3" w14:textId="28F8CDE8" w:rsidR="00BF1C5E" w:rsidRPr="00867CB6" w:rsidRDefault="00BF1C5E" w:rsidP="00597EBF">
            <w:pPr>
              <w:rPr>
                <w:rFonts w:asciiTheme="majorHAnsi" w:hAnsiTheme="majorHAnsi" w:cstheme="majorHAnsi"/>
                <w:i/>
                <w:sz w:val="22"/>
                <w:szCs w:val="22"/>
              </w:rPr>
            </w:pPr>
            <w:r>
              <w:rPr>
                <w:rFonts w:asciiTheme="majorHAnsi" w:hAnsiTheme="majorHAnsi" w:cstheme="majorHAnsi"/>
                <w:i/>
                <w:sz w:val="22"/>
                <w:szCs w:val="22"/>
              </w:rPr>
              <w:t>MISE</w:t>
            </w:r>
          </w:p>
        </w:tc>
      </w:tr>
      <w:tr w:rsidR="00BF1C5E" w:rsidRPr="00867CB6" w14:paraId="4187B0AF" w14:textId="77777777" w:rsidTr="00C0561E">
        <w:tc>
          <w:tcPr>
            <w:tcW w:w="568" w:type="dxa"/>
          </w:tcPr>
          <w:p w14:paraId="332F3FCB"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2</w:t>
            </w:r>
          </w:p>
        </w:tc>
        <w:tc>
          <w:tcPr>
            <w:tcW w:w="2268" w:type="dxa"/>
            <w:vAlign w:val="center"/>
          </w:tcPr>
          <w:p w14:paraId="36AF24B1"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Retrofitting of buildings may cause temporary disruption to the provision of services (schools)</w:t>
            </w:r>
          </w:p>
        </w:tc>
        <w:tc>
          <w:tcPr>
            <w:tcW w:w="2126" w:type="dxa"/>
          </w:tcPr>
          <w:p w14:paraId="65EEA655"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Human rights (other)</w:t>
            </w:r>
          </w:p>
        </w:tc>
        <w:tc>
          <w:tcPr>
            <w:tcW w:w="3969" w:type="dxa"/>
          </w:tcPr>
          <w:p w14:paraId="0F6FEC10"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Retrofitting of schools and community buildings may cause disruption of public services.</w:t>
            </w:r>
          </w:p>
          <w:p w14:paraId="53BFEBD7" w14:textId="77777777" w:rsidR="00BF1C5E" w:rsidRPr="00867CB6" w:rsidRDefault="00BF1C5E" w:rsidP="00597EBF">
            <w:pPr>
              <w:rPr>
                <w:rFonts w:asciiTheme="majorHAnsi" w:hAnsiTheme="majorHAnsi" w:cstheme="majorHAnsi"/>
                <w:sz w:val="22"/>
                <w:szCs w:val="22"/>
              </w:rPr>
            </w:pPr>
          </w:p>
          <w:p w14:paraId="04C782A2"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4</w:t>
            </w:r>
          </w:p>
          <w:p w14:paraId="74EB2710"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3</w:t>
            </w:r>
          </w:p>
        </w:tc>
        <w:tc>
          <w:tcPr>
            <w:tcW w:w="4394" w:type="dxa"/>
          </w:tcPr>
          <w:p w14:paraId="7C468313"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When the project has identified buildings/infrastructures for retrofitting, plans will be put in place considering the best way to ensure that services can continue during retrofitting in alternative locations.</w:t>
            </w:r>
          </w:p>
        </w:tc>
        <w:tc>
          <w:tcPr>
            <w:tcW w:w="993" w:type="dxa"/>
          </w:tcPr>
          <w:p w14:paraId="381F7041" w14:textId="4075FBAB" w:rsidR="00BF1C5E" w:rsidRPr="00867CB6" w:rsidRDefault="00BF1C5E" w:rsidP="00597EBF">
            <w:pPr>
              <w:rPr>
                <w:rFonts w:asciiTheme="majorHAnsi" w:hAnsiTheme="majorHAnsi" w:cstheme="majorHAnsi"/>
                <w:i/>
                <w:sz w:val="22"/>
                <w:szCs w:val="22"/>
              </w:rPr>
            </w:pPr>
            <w:r>
              <w:rPr>
                <w:rFonts w:asciiTheme="majorHAnsi" w:hAnsiTheme="majorHAnsi" w:cstheme="majorHAnsi"/>
                <w:i/>
                <w:sz w:val="22"/>
                <w:szCs w:val="22"/>
              </w:rPr>
              <w:t>MISE</w:t>
            </w:r>
          </w:p>
        </w:tc>
      </w:tr>
      <w:tr w:rsidR="00BF1C5E" w:rsidRPr="00867CB6" w14:paraId="5FAACC49" w14:textId="77777777" w:rsidTr="00C0561E">
        <w:tc>
          <w:tcPr>
            <w:tcW w:w="568" w:type="dxa"/>
          </w:tcPr>
          <w:p w14:paraId="0D91EF30"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3</w:t>
            </w:r>
          </w:p>
        </w:tc>
        <w:tc>
          <w:tcPr>
            <w:tcW w:w="2268" w:type="dxa"/>
            <w:vAlign w:val="center"/>
          </w:tcPr>
          <w:p w14:paraId="3291AE19"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lang w:eastAsia="ja-JP"/>
              </w:rPr>
              <w:t xml:space="preserve">The Project can potentially reproduce gender discriminations, especially regarding participation in design and implementation </w:t>
            </w:r>
          </w:p>
        </w:tc>
        <w:tc>
          <w:tcPr>
            <w:tcW w:w="2126" w:type="dxa"/>
          </w:tcPr>
          <w:p w14:paraId="7A9385E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Gender (other)</w:t>
            </w:r>
          </w:p>
        </w:tc>
        <w:tc>
          <w:tcPr>
            <w:tcW w:w="3969" w:type="dxa"/>
          </w:tcPr>
          <w:p w14:paraId="0885989D"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Traditionally, women are not involved in public decision-making in Kiribati societies.</w:t>
            </w:r>
          </w:p>
          <w:p w14:paraId="083C657A" w14:textId="77777777" w:rsidR="00BF1C5E" w:rsidRPr="00867CB6" w:rsidRDefault="00BF1C5E" w:rsidP="00597EBF">
            <w:pPr>
              <w:rPr>
                <w:rFonts w:asciiTheme="majorHAnsi" w:hAnsiTheme="majorHAnsi" w:cstheme="majorHAnsi"/>
                <w:sz w:val="22"/>
                <w:szCs w:val="22"/>
              </w:rPr>
            </w:pPr>
          </w:p>
          <w:p w14:paraId="100DB3C5"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4</w:t>
            </w:r>
          </w:p>
          <w:p w14:paraId="78B633C0"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2</w:t>
            </w:r>
          </w:p>
        </w:tc>
        <w:tc>
          <w:tcPr>
            <w:tcW w:w="4394" w:type="dxa"/>
          </w:tcPr>
          <w:p w14:paraId="00EC4CE2"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The project’s Gender, Equity and Social Inclusion action plan addresses the need and strategies to ensure participation of women in design processes and implementation.   </w:t>
            </w:r>
          </w:p>
        </w:tc>
        <w:tc>
          <w:tcPr>
            <w:tcW w:w="993" w:type="dxa"/>
          </w:tcPr>
          <w:p w14:paraId="044E1E98" w14:textId="5124344F" w:rsidR="00BF1C5E" w:rsidRPr="00867CB6" w:rsidRDefault="00BF1C5E" w:rsidP="00597EBF">
            <w:pPr>
              <w:rPr>
                <w:rFonts w:asciiTheme="majorHAnsi" w:hAnsiTheme="majorHAnsi" w:cstheme="majorHAnsi"/>
                <w:i/>
                <w:sz w:val="22"/>
                <w:szCs w:val="22"/>
              </w:rPr>
            </w:pPr>
            <w:r>
              <w:rPr>
                <w:rFonts w:asciiTheme="majorHAnsi" w:hAnsiTheme="majorHAnsi" w:cstheme="majorHAnsi"/>
                <w:i/>
                <w:sz w:val="22"/>
                <w:szCs w:val="22"/>
              </w:rPr>
              <w:t>MWYSA</w:t>
            </w:r>
          </w:p>
        </w:tc>
      </w:tr>
      <w:tr w:rsidR="00BF1C5E" w:rsidRPr="00867CB6" w14:paraId="2D671F6C" w14:textId="77777777" w:rsidTr="00C0561E">
        <w:tc>
          <w:tcPr>
            <w:tcW w:w="568" w:type="dxa"/>
          </w:tcPr>
          <w:p w14:paraId="366BE503"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lastRenderedPageBreak/>
              <w:t>4</w:t>
            </w:r>
          </w:p>
        </w:tc>
        <w:tc>
          <w:tcPr>
            <w:tcW w:w="2268" w:type="dxa"/>
            <w:vAlign w:val="center"/>
          </w:tcPr>
          <w:p w14:paraId="643D6B6B"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Introduction of climate change- resilient species (flora) could cause invasive spread and negative impacts on ecosystems and biodiversity  </w:t>
            </w:r>
          </w:p>
        </w:tc>
        <w:tc>
          <w:tcPr>
            <w:tcW w:w="2126" w:type="dxa"/>
          </w:tcPr>
          <w:p w14:paraId="24B6F7C0"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Environmental </w:t>
            </w:r>
          </w:p>
          <w:p w14:paraId="1A4B3F2B" w14:textId="77777777" w:rsidR="00BF1C5E" w:rsidRPr="00867CB6" w:rsidRDefault="00BF1C5E" w:rsidP="00597EBF">
            <w:pPr>
              <w:rPr>
                <w:rFonts w:asciiTheme="majorHAnsi" w:hAnsiTheme="majorHAnsi" w:cstheme="majorHAnsi"/>
                <w:sz w:val="22"/>
                <w:szCs w:val="22"/>
              </w:rPr>
            </w:pPr>
          </w:p>
        </w:tc>
        <w:tc>
          <w:tcPr>
            <w:tcW w:w="3969" w:type="dxa"/>
          </w:tcPr>
          <w:p w14:paraId="53C313D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The introduction of new climate change-resilient species (open pollinated seeds) could cause invasive spread and negative impacts on ecosystems and biodiversity. </w:t>
            </w:r>
          </w:p>
          <w:p w14:paraId="7DDDC472" w14:textId="77777777" w:rsidR="00BF1C5E" w:rsidRPr="00867CB6" w:rsidRDefault="00BF1C5E" w:rsidP="00597EBF">
            <w:pPr>
              <w:rPr>
                <w:rFonts w:asciiTheme="majorHAnsi" w:hAnsiTheme="majorHAnsi" w:cstheme="majorHAnsi"/>
                <w:sz w:val="22"/>
                <w:szCs w:val="22"/>
              </w:rPr>
            </w:pPr>
          </w:p>
          <w:p w14:paraId="3FC64E56"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2</w:t>
            </w:r>
          </w:p>
          <w:p w14:paraId="35B81C13"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4</w:t>
            </w:r>
          </w:p>
        </w:tc>
        <w:tc>
          <w:tcPr>
            <w:tcW w:w="4394" w:type="dxa"/>
          </w:tcPr>
          <w:p w14:paraId="7319CEC7"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The project will ensure that UNDP’s biodiversity guidance note is followed, including the following requirements: “No introduction of known invasive species. No introduction of any alien species without risk assessment. Possibility of accidental introduction of invasive alien species to be considered and managed”. </w:t>
            </w:r>
          </w:p>
          <w:p w14:paraId="401EAC3E"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The Project will also build on existing research and experience of introducing climate-resilient species in Kiribati and the region.</w:t>
            </w:r>
          </w:p>
        </w:tc>
        <w:tc>
          <w:tcPr>
            <w:tcW w:w="993" w:type="dxa"/>
          </w:tcPr>
          <w:p w14:paraId="73C29B6A" w14:textId="49DEF25D" w:rsidR="00BF1C5E" w:rsidRPr="00867CB6" w:rsidRDefault="00BF1C5E" w:rsidP="00597EBF">
            <w:pPr>
              <w:rPr>
                <w:rFonts w:asciiTheme="majorHAnsi" w:hAnsiTheme="majorHAnsi" w:cstheme="majorHAnsi"/>
                <w:i/>
                <w:sz w:val="22"/>
                <w:szCs w:val="22"/>
              </w:rPr>
            </w:pPr>
            <w:r>
              <w:rPr>
                <w:rFonts w:asciiTheme="majorHAnsi" w:hAnsiTheme="majorHAnsi" w:cstheme="majorHAnsi"/>
                <w:i/>
                <w:sz w:val="22"/>
                <w:szCs w:val="22"/>
              </w:rPr>
              <w:t>MELAD</w:t>
            </w:r>
          </w:p>
        </w:tc>
      </w:tr>
      <w:tr w:rsidR="00BF1C5E" w:rsidRPr="00867CB6" w14:paraId="27166BE0" w14:textId="77777777" w:rsidTr="00C0561E">
        <w:tc>
          <w:tcPr>
            <w:tcW w:w="568" w:type="dxa"/>
          </w:tcPr>
          <w:p w14:paraId="682D3704"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5</w:t>
            </w:r>
          </w:p>
        </w:tc>
        <w:tc>
          <w:tcPr>
            <w:tcW w:w="2268" w:type="dxa"/>
            <w:vAlign w:val="center"/>
          </w:tcPr>
          <w:p w14:paraId="29A48AEB"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Use of raw materials (sand) can potentially cause negative impacts to natural habitat</w:t>
            </w:r>
          </w:p>
        </w:tc>
        <w:tc>
          <w:tcPr>
            <w:tcW w:w="2126" w:type="dxa"/>
          </w:tcPr>
          <w:p w14:paraId="3B6386FF"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Environmental</w:t>
            </w:r>
          </w:p>
        </w:tc>
        <w:tc>
          <w:tcPr>
            <w:tcW w:w="3969" w:type="dxa"/>
          </w:tcPr>
          <w:p w14:paraId="743EA885"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For retrofitting of existing infrastructure, the project requires consumption of raw materials (sand, gravel, reef mud), that can potentially impact natural habitats.</w:t>
            </w:r>
          </w:p>
          <w:p w14:paraId="22D3E5E3" w14:textId="77777777" w:rsidR="00BF1C5E" w:rsidRPr="00867CB6" w:rsidRDefault="00BF1C5E" w:rsidP="00597EBF">
            <w:pPr>
              <w:rPr>
                <w:rFonts w:asciiTheme="majorHAnsi" w:hAnsiTheme="majorHAnsi" w:cstheme="majorHAnsi"/>
                <w:sz w:val="22"/>
                <w:szCs w:val="22"/>
              </w:rPr>
            </w:pPr>
          </w:p>
          <w:p w14:paraId="3626FAC6"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3</w:t>
            </w:r>
          </w:p>
          <w:p w14:paraId="106F5872"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3</w:t>
            </w:r>
          </w:p>
        </w:tc>
        <w:tc>
          <w:tcPr>
            <w:tcW w:w="4394" w:type="dxa"/>
          </w:tcPr>
          <w:p w14:paraId="1AA0D114"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The required quantity of raw materials is limited in scale as no new infrastructures will be developed. Required safeguards will be addressed in the Environmental and Social Management Framework (ESMF) and EIAs will be conducted. Further, the project is establishing guidelines and mechanisms for the mining of raw material for construction at the island level to ensure sustainable use of resources. This will be established before the actual infrastructure related work begins and will therefore follow these guidelines.</w:t>
            </w:r>
          </w:p>
        </w:tc>
        <w:tc>
          <w:tcPr>
            <w:tcW w:w="993" w:type="dxa"/>
          </w:tcPr>
          <w:p w14:paraId="2681A091" w14:textId="3C3C3E79" w:rsidR="00BF1C5E" w:rsidRPr="00867CB6" w:rsidRDefault="00BF1C5E" w:rsidP="00597EBF">
            <w:pPr>
              <w:rPr>
                <w:rFonts w:asciiTheme="majorHAnsi" w:hAnsiTheme="majorHAnsi" w:cstheme="majorHAnsi"/>
                <w:i/>
                <w:sz w:val="22"/>
                <w:szCs w:val="22"/>
              </w:rPr>
            </w:pPr>
            <w:r>
              <w:rPr>
                <w:rFonts w:asciiTheme="majorHAnsi" w:hAnsiTheme="majorHAnsi" w:cstheme="majorHAnsi"/>
                <w:i/>
                <w:sz w:val="22"/>
                <w:szCs w:val="22"/>
              </w:rPr>
              <w:t>MISE / MELAD</w:t>
            </w:r>
          </w:p>
        </w:tc>
      </w:tr>
      <w:tr w:rsidR="00BF1C5E" w:rsidRPr="00867CB6" w14:paraId="43439E0C" w14:textId="77777777" w:rsidTr="00C0561E">
        <w:tc>
          <w:tcPr>
            <w:tcW w:w="568" w:type="dxa"/>
          </w:tcPr>
          <w:p w14:paraId="22353FE0"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6</w:t>
            </w:r>
          </w:p>
        </w:tc>
        <w:tc>
          <w:tcPr>
            <w:tcW w:w="2268" w:type="dxa"/>
            <w:vAlign w:val="center"/>
          </w:tcPr>
          <w:p w14:paraId="6FE0437F"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The Project may potentially result in negative impacts on the environment due to installation and use of adaptation technologies and retrofitting of infrastructure</w:t>
            </w:r>
          </w:p>
          <w:p w14:paraId="098A5826" w14:textId="77777777" w:rsidR="00BF1C5E" w:rsidRPr="00867CB6" w:rsidRDefault="00BF1C5E" w:rsidP="00597EBF">
            <w:pPr>
              <w:rPr>
                <w:rFonts w:asciiTheme="majorHAnsi" w:hAnsiTheme="majorHAnsi" w:cstheme="majorHAnsi"/>
                <w:sz w:val="22"/>
                <w:szCs w:val="22"/>
              </w:rPr>
            </w:pPr>
          </w:p>
        </w:tc>
        <w:tc>
          <w:tcPr>
            <w:tcW w:w="2126" w:type="dxa"/>
          </w:tcPr>
          <w:p w14:paraId="7660CD8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Environmental</w:t>
            </w:r>
          </w:p>
        </w:tc>
        <w:tc>
          <w:tcPr>
            <w:tcW w:w="3969" w:type="dxa"/>
          </w:tcPr>
          <w:p w14:paraId="7ABA66B9"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During retrofitting of buildings and infrastructure and related to installation of water and food security technologies, there is a possibility that some level of hazardous and non-hazardous waste will be generated.  Working in remote outer islands, it is unlikely that proper waste management can be done sufficiently on site.  </w:t>
            </w:r>
          </w:p>
          <w:p w14:paraId="5C03B294"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lastRenderedPageBreak/>
              <w:t>For retrofitting of existing infrastructure, the project requires consumption of raw materials (sand, gravel, reef mud), that can potentially cause release of pollutants, however the required quantity of raw materials is limited in scale.</w:t>
            </w:r>
          </w:p>
          <w:p w14:paraId="14E6BCD9"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Water adaptation technologies and extraction can potentially impact endangered species and groundwater reservoirs.</w:t>
            </w:r>
          </w:p>
          <w:p w14:paraId="72E78594" w14:textId="77777777" w:rsidR="00BF1C5E" w:rsidRPr="00867CB6" w:rsidRDefault="00BF1C5E" w:rsidP="00597EBF">
            <w:pPr>
              <w:rPr>
                <w:rFonts w:asciiTheme="majorHAnsi" w:hAnsiTheme="majorHAnsi" w:cstheme="majorHAnsi"/>
                <w:sz w:val="22"/>
                <w:szCs w:val="22"/>
              </w:rPr>
            </w:pPr>
          </w:p>
          <w:p w14:paraId="36FC7A2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5</w:t>
            </w:r>
          </w:p>
          <w:p w14:paraId="0EE7CA1F"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3</w:t>
            </w:r>
          </w:p>
        </w:tc>
        <w:tc>
          <w:tcPr>
            <w:tcW w:w="4394" w:type="dxa"/>
          </w:tcPr>
          <w:p w14:paraId="6D41BC75"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lastRenderedPageBreak/>
              <w:t xml:space="preserve">During project implementation, contractors will be required to develop waste management plans for any interventions with the possibility of generating hazardous and non-hazardous waste generation. </w:t>
            </w:r>
          </w:p>
          <w:p w14:paraId="0DE7D35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Required Environmental Impact Assessments (in line with national law) will be conducted and will be addressed in the EMSF, to ensure that SES requirements are met. Further, the project is establishing guidelines and </w:t>
            </w:r>
            <w:r w:rsidRPr="00867CB6">
              <w:rPr>
                <w:rFonts w:asciiTheme="majorHAnsi" w:hAnsiTheme="majorHAnsi" w:cstheme="majorHAnsi"/>
                <w:sz w:val="22"/>
                <w:szCs w:val="22"/>
              </w:rPr>
              <w:lastRenderedPageBreak/>
              <w:t>mechanisms for the mining of raw material for construction at the island level to ensure sustainable use of resources. This will be established before the actual infrastructure related work begins and will therefore follow these guidelines.</w:t>
            </w:r>
          </w:p>
          <w:p w14:paraId="11A437D5"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Increasing availability of drinking water will require using a mix of water technologies to be determined by site-specific water resources assessments and technology assessments. These assessments will also determine the sustainable yield available for each project site, and the optimal technology choices. Technologies will be small scale technologies implemented at household or community-level. Implementation will follow government requirement and procedures for Environmental Impact Assessment.</w:t>
            </w:r>
          </w:p>
        </w:tc>
        <w:tc>
          <w:tcPr>
            <w:tcW w:w="993" w:type="dxa"/>
          </w:tcPr>
          <w:p w14:paraId="63FE9DD3" w14:textId="5022BDBC" w:rsidR="00BF1C5E" w:rsidRPr="00867CB6" w:rsidRDefault="00BF1C5E" w:rsidP="00597EBF">
            <w:pPr>
              <w:rPr>
                <w:rFonts w:asciiTheme="majorHAnsi" w:hAnsiTheme="majorHAnsi" w:cstheme="majorHAnsi"/>
                <w:i/>
                <w:sz w:val="22"/>
                <w:szCs w:val="22"/>
              </w:rPr>
            </w:pPr>
            <w:r>
              <w:rPr>
                <w:rFonts w:asciiTheme="majorHAnsi" w:hAnsiTheme="majorHAnsi" w:cstheme="majorHAnsi"/>
                <w:i/>
                <w:sz w:val="22"/>
                <w:szCs w:val="22"/>
              </w:rPr>
              <w:lastRenderedPageBreak/>
              <w:t>MISE (MELAD)</w:t>
            </w:r>
          </w:p>
        </w:tc>
      </w:tr>
      <w:tr w:rsidR="00BF1C5E" w:rsidRPr="00867CB6" w14:paraId="28E2892F" w14:textId="77777777" w:rsidTr="00C0561E">
        <w:tc>
          <w:tcPr>
            <w:tcW w:w="568" w:type="dxa"/>
          </w:tcPr>
          <w:p w14:paraId="141312C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7</w:t>
            </w:r>
          </w:p>
        </w:tc>
        <w:tc>
          <w:tcPr>
            <w:tcW w:w="2268" w:type="dxa"/>
            <w:vAlign w:val="center"/>
          </w:tcPr>
          <w:p w14:paraId="3AC4C6D2"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Climate-induced disasters such as drought and flooding can potentially disrupt or delay project implementation</w:t>
            </w:r>
          </w:p>
        </w:tc>
        <w:tc>
          <w:tcPr>
            <w:tcW w:w="2126" w:type="dxa"/>
          </w:tcPr>
          <w:p w14:paraId="3058E271"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Environmental </w:t>
            </w:r>
          </w:p>
          <w:p w14:paraId="5CF3D1CE" w14:textId="77777777" w:rsidR="00BF1C5E" w:rsidRPr="00867CB6" w:rsidRDefault="00BF1C5E" w:rsidP="00597EBF">
            <w:pPr>
              <w:rPr>
                <w:rFonts w:asciiTheme="majorHAnsi" w:hAnsiTheme="majorHAnsi" w:cstheme="majorHAnsi"/>
                <w:sz w:val="22"/>
                <w:szCs w:val="22"/>
              </w:rPr>
            </w:pPr>
          </w:p>
        </w:tc>
        <w:tc>
          <w:tcPr>
            <w:tcW w:w="3969" w:type="dxa"/>
          </w:tcPr>
          <w:p w14:paraId="10C4B3FD"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Climate-induced disasters can potentially affect project interventions and the ability of communities, Islands Councils and sectors to participate, causing project implementation delays </w:t>
            </w:r>
          </w:p>
          <w:p w14:paraId="6539B6D1"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2</w:t>
            </w:r>
          </w:p>
          <w:p w14:paraId="72275BD2"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4</w:t>
            </w:r>
          </w:p>
        </w:tc>
        <w:tc>
          <w:tcPr>
            <w:tcW w:w="4394" w:type="dxa"/>
          </w:tcPr>
          <w:p w14:paraId="6AFA76B5"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The project target is to address the impacts of climate change by increasing resilience of communities and building capacities at all levels.  The probability of severe climatic events impacting project progress is not likely.  Most climate related impacts in Kiribati are expected to take place gradually (slow onset).  If required, the project will engage closely with project partners before, during and after disaster/hazard to revise implementation schedules/ timelines to accommodate for disaster situation (i.e. prioritise activities that can be implemented regardless of disaster).</w:t>
            </w:r>
          </w:p>
        </w:tc>
        <w:tc>
          <w:tcPr>
            <w:tcW w:w="993" w:type="dxa"/>
          </w:tcPr>
          <w:p w14:paraId="25A8DB7E" w14:textId="23A9C385" w:rsidR="00BF1C5E" w:rsidRPr="00867CB6" w:rsidRDefault="00BF1C5E" w:rsidP="00597EBF">
            <w:pPr>
              <w:rPr>
                <w:rFonts w:asciiTheme="majorHAnsi" w:hAnsiTheme="majorHAnsi" w:cstheme="majorHAnsi"/>
                <w:i/>
                <w:sz w:val="22"/>
                <w:szCs w:val="22"/>
              </w:rPr>
            </w:pPr>
            <w:r>
              <w:rPr>
                <w:rFonts w:asciiTheme="majorHAnsi" w:hAnsiTheme="majorHAnsi" w:cstheme="majorHAnsi"/>
                <w:i/>
                <w:sz w:val="22"/>
                <w:szCs w:val="22"/>
              </w:rPr>
              <w:t>OB</w:t>
            </w:r>
          </w:p>
        </w:tc>
      </w:tr>
      <w:tr w:rsidR="00BF1C5E" w:rsidRPr="00867CB6" w14:paraId="1AF78A29" w14:textId="77777777" w:rsidTr="00C0561E">
        <w:tc>
          <w:tcPr>
            <w:tcW w:w="568" w:type="dxa"/>
          </w:tcPr>
          <w:p w14:paraId="15B59B3B"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lastRenderedPageBreak/>
              <w:t>8</w:t>
            </w:r>
          </w:p>
        </w:tc>
        <w:tc>
          <w:tcPr>
            <w:tcW w:w="2268" w:type="dxa"/>
            <w:vAlign w:val="center"/>
          </w:tcPr>
          <w:p w14:paraId="7310E106"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Project activities related to installation of technologies and retrofitting of infrastructure can potentially pose risks to the safety and health of communities and/or workers </w:t>
            </w:r>
          </w:p>
        </w:tc>
        <w:tc>
          <w:tcPr>
            <w:tcW w:w="2126" w:type="dxa"/>
          </w:tcPr>
          <w:p w14:paraId="2CE8F581"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Health/safety (other)</w:t>
            </w:r>
          </w:p>
        </w:tc>
        <w:tc>
          <w:tcPr>
            <w:tcW w:w="3969" w:type="dxa"/>
          </w:tcPr>
          <w:p w14:paraId="001F284A"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Installation, retrofitting, maintenance, or collapse related to agriculture and water adaptation technologies and retrofitting of buildings and infrastructure can potentially pose risks to the safety and occupational health of communities and/or workers. </w:t>
            </w:r>
          </w:p>
          <w:p w14:paraId="46594ADE" w14:textId="77777777" w:rsidR="00BF1C5E" w:rsidRPr="00867CB6" w:rsidRDefault="00BF1C5E" w:rsidP="00597EBF">
            <w:pPr>
              <w:rPr>
                <w:rFonts w:asciiTheme="majorHAnsi" w:hAnsiTheme="majorHAnsi" w:cstheme="majorHAnsi"/>
                <w:sz w:val="22"/>
                <w:szCs w:val="22"/>
              </w:rPr>
            </w:pPr>
          </w:p>
          <w:p w14:paraId="6A99F207"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4</w:t>
            </w:r>
          </w:p>
          <w:p w14:paraId="2EE6D46E"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3</w:t>
            </w:r>
          </w:p>
        </w:tc>
        <w:tc>
          <w:tcPr>
            <w:tcW w:w="4394" w:type="dxa"/>
          </w:tcPr>
          <w:p w14:paraId="68704A4A"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The project will ensure that installation and maintenance of adaptation technologies as well as retrofitting of infrastructure and buildings are carried out in respect of SES and national standards. The project will support a technology review/assessment and capacity building of MISE-CEU to ensure that optimal retrofitting design and standards are applied. Furthermore, retrofitting activities will be carried out by MISE-CEU and national service providers who have experience in installing technologies and building public infrastructure. The project will make sure that environmental and social impacts assessment are made prior to installation of technologies and retrofitting of infrastructure. </w:t>
            </w:r>
          </w:p>
        </w:tc>
        <w:tc>
          <w:tcPr>
            <w:tcW w:w="993" w:type="dxa"/>
          </w:tcPr>
          <w:p w14:paraId="36DED9EA" w14:textId="65C61CC6" w:rsidR="00BF1C5E" w:rsidRPr="00867CB6" w:rsidRDefault="00BF1C5E" w:rsidP="00597EBF">
            <w:pPr>
              <w:rPr>
                <w:rFonts w:asciiTheme="majorHAnsi" w:hAnsiTheme="majorHAnsi" w:cstheme="majorHAnsi"/>
                <w:i/>
                <w:sz w:val="22"/>
                <w:szCs w:val="22"/>
              </w:rPr>
            </w:pPr>
            <w:r>
              <w:rPr>
                <w:rFonts w:asciiTheme="majorHAnsi" w:hAnsiTheme="majorHAnsi" w:cstheme="majorHAnsi"/>
                <w:i/>
                <w:sz w:val="22"/>
                <w:szCs w:val="22"/>
              </w:rPr>
              <w:t xml:space="preserve">MISE </w:t>
            </w:r>
            <w:r w:rsidR="00F806C3">
              <w:rPr>
                <w:rFonts w:asciiTheme="majorHAnsi" w:hAnsiTheme="majorHAnsi" w:cstheme="majorHAnsi"/>
                <w:i/>
                <w:sz w:val="22"/>
                <w:szCs w:val="22"/>
              </w:rPr>
              <w:t>(</w:t>
            </w:r>
            <w:r>
              <w:rPr>
                <w:rFonts w:asciiTheme="majorHAnsi" w:hAnsiTheme="majorHAnsi" w:cstheme="majorHAnsi"/>
                <w:i/>
                <w:sz w:val="22"/>
                <w:szCs w:val="22"/>
              </w:rPr>
              <w:t>MELAD</w:t>
            </w:r>
            <w:r w:rsidR="00F806C3">
              <w:rPr>
                <w:rFonts w:asciiTheme="majorHAnsi" w:hAnsiTheme="majorHAnsi" w:cstheme="majorHAnsi"/>
                <w:i/>
                <w:sz w:val="22"/>
                <w:szCs w:val="22"/>
              </w:rPr>
              <w:t>)</w:t>
            </w:r>
          </w:p>
        </w:tc>
      </w:tr>
      <w:tr w:rsidR="00BF1C5E" w:rsidRPr="00867CB6" w14:paraId="3D897E04" w14:textId="77777777" w:rsidTr="00C0561E">
        <w:tc>
          <w:tcPr>
            <w:tcW w:w="568" w:type="dxa"/>
          </w:tcPr>
          <w:p w14:paraId="257BFD4B"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9</w:t>
            </w:r>
          </w:p>
        </w:tc>
        <w:tc>
          <w:tcPr>
            <w:tcW w:w="2268" w:type="dxa"/>
            <w:vAlign w:val="center"/>
          </w:tcPr>
          <w:p w14:paraId="20B0FB24"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Collection and use of traditional knowledge is sensitive </w:t>
            </w:r>
          </w:p>
          <w:p w14:paraId="409F6633" w14:textId="77777777" w:rsidR="00BF1C5E" w:rsidRPr="00867CB6" w:rsidRDefault="00BF1C5E" w:rsidP="00597EBF">
            <w:pPr>
              <w:rPr>
                <w:rFonts w:asciiTheme="majorHAnsi" w:hAnsiTheme="majorHAnsi" w:cstheme="majorHAnsi"/>
                <w:sz w:val="22"/>
                <w:szCs w:val="22"/>
              </w:rPr>
            </w:pPr>
          </w:p>
        </w:tc>
        <w:tc>
          <w:tcPr>
            <w:tcW w:w="2126" w:type="dxa"/>
          </w:tcPr>
          <w:p w14:paraId="0228BEA7"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Cultural heritage (other)</w:t>
            </w:r>
          </w:p>
        </w:tc>
        <w:tc>
          <w:tcPr>
            <w:tcW w:w="3969" w:type="dxa"/>
          </w:tcPr>
          <w:p w14:paraId="7026B44D"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Traditional knowledge to support forecasting and Early warning mechanisms will be documented and compiled. Traditional knowledge is considered sensitive and well-guarded, and its use therefore has to be considered carefully.</w:t>
            </w:r>
          </w:p>
          <w:p w14:paraId="17DFF18D" w14:textId="77777777" w:rsidR="00BF1C5E" w:rsidRPr="00867CB6" w:rsidRDefault="00BF1C5E" w:rsidP="00597EBF">
            <w:pPr>
              <w:rPr>
                <w:rFonts w:asciiTheme="majorHAnsi" w:hAnsiTheme="majorHAnsi" w:cstheme="majorHAnsi"/>
                <w:sz w:val="22"/>
                <w:szCs w:val="22"/>
              </w:rPr>
            </w:pPr>
          </w:p>
          <w:p w14:paraId="05427748"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4</w:t>
            </w:r>
          </w:p>
          <w:p w14:paraId="61E6BC74"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2</w:t>
            </w:r>
          </w:p>
          <w:p w14:paraId="6BD889ED" w14:textId="77777777" w:rsidR="00BF1C5E" w:rsidRPr="00867CB6" w:rsidRDefault="00BF1C5E" w:rsidP="00597EBF">
            <w:pPr>
              <w:rPr>
                <w:rFonts w:asciiTheme="majorHAnsi" w:hAnsiTheme="majorHAnsi" w:cstheme="majorHAnsi"/>
                <w:sz w:val="22"/>
                <w:szCs w:val="22"/>
              </w:rPr>
            </w:pPr>
          </w:p>
        </w:tc>
        <w:tc>
          <w:tcPr>
            <w:tcW w:w="4394" w:type="dxa"/>
          </w:tcPr>
          <w:p w14:paraId="6D30367E"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The knowledge will be collected by government officials and used and shared only if and where appropriate, and not for commercial purposes.</w:t>
            </w:r>
          </w:p>
        </w:tc>
        <w:tc>
          <w:tcPr>
            <w:tcW w:w="993" w:type="dxa"/>
          </w:tcPr>
          <w:p w14:paraId="6DA7611A" w14:textId="5FD4E8C0" w:rsidR="00BF1C5E" w:rsidRPr="00867CB6" w:rsidRDefault="00F806C3" w:rsidP="00597EBF">
            <w:pPr>
              <w:rPr>
                <w:rFonts w:asciiTheme="majorHAnsi" w:hAnsiTheme="majorHAnsi" w:cstheme="majorHAnsi"/>
                <w:i/>
                <w:sz w:val="22"/>
                <w:szCs w:val="22"/>
              </w:rPr>
            </w:pPr>
            <w:r>
              <w:rPr>
                <w:rFonts w:asciiTheme="majorHAnsi" w:hAnsiTheme="majorHAnsi" w:cstheme="majorHAnsi"/>
                <w:i/>
                <w:sz w:val="22"/>
                <w:szCs w:val="22"/>
              </w:rPr>
              <w:t>OB-KMS</w:t>
            </w:r>
          </w:p>
        </w:tc>
      </w:tr>
      <w:tr w:rsidR="00BF1C5E" w:rsidRPr="00867CB6" w14:paraId="684D07B9" w14:textId="77777777" w:rsidTr="00C0561E">
        <w:tc>
          <w:tcPr>
            <w:tcW w:w="568" w:type="dxa"/>
          </w:tcPr>
          <w:p w14:paraId="5EB4414F"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10</w:t>
            </w:r>
          </w:p>
        </w:tc>
        <w:tc>
          <w:tcPr>
            <w:tcW w:w="2268" w:type="dxa"/>
            <w:vAlign w:val="center"/>
          </w:tcPr>
          <w:p w14:paraId="443A5615"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Installation of Automated Weather Station may involve land tenure arrangements </w:t>
            </w:r>
          </w:p>
          <w:p w14:paraId="0D052A11" w14:textId="77777777" w:rsidR="00BF1C5E" w:rsidRPr="00867CB6" w:rsidRDefault="00BF1C5E" w:rsidP="00597EBF">
            <w:pPr>
              <w:rPr>
                <w:rFonts w:asciiTheme="majorHAnsi" w:hAnsiTheme="majorHAnsi" w:cstheme="majorHAnsi"/>
                <w:sz w:val="22"/>
                <w:szCs w:val="22"/>
              </w:rPr>
            </w:pPr>
          </w:p>
          <w:p w14:paraId="1A2B77C3" w14:textId="77777777" w:rsidR="00BF1C5E" w:rsidRPr="00867CB6" w:rsidRDefault="00BF1C5E" w:rsidP="00597EBF">
            <w:pPr>
              <w:rPr>
                <w:rFonts w:asciiTheme="majorHAnsi" w:hAnsiTheme="majorHAnsi" w:cstheme="majorHAnsi"/>
                <w:sz w:val="22"/>
                <w:szCs w:val="22"/>
              </w:rPr>
            </w:pPr>
          </w:p>
        </w:tc>
        <w:tc>
          <w:tcPr>
            <w:tcW w:w="2126" w:type="dxa"/>
          </w:tcPr>
          <w:p w14:paraId="23000A6E"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lastRenderedPageBreak/>
              <w:t xml:space="preserve">Operational </w:t>
            </w:r>
          </w:p>
        </w:tc>
        <w:tc>
          <w:tcPr>
            <w:tcW w:w="3969" w:type="dxa"/>
          </w:tcPr>
          <w:p w14:paraId="539CE119"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Installation of one Automated Weather Station (AWS) in Onotoa requires identification of location, that may involve land tenure arrangements</w:t>
            </w:r>
          </w:p>
          <w:p w14:paraId="44744C55" w14:textId="77777777" w:rsidR="00BF1C5E" w:rsidRPr="00867CB6" w:rsidRDefault="00BF1C5E" w:rsidP="00597EBF">
            <w:pPr>
              <w:rPr>
                <w:rFonts w:asciiTheme="majorHAnsi" w:hAnsiTheme="majorHAnsi" w:cstheme="majorHAnsi"/>
                <w:sz w:val="22"/>
                <w:szCs w:val="22"/>
              </w:rPr>
            </w:pPr>
          </w:p>
          <w:p w14:paraId="3CA120F6"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3</w:t>
            </w:r>
          </w:p>
          <w:p w14:paraId="0C7A4D2B"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lastRenderedPageBreak/>
              <w:t>I = 3</w:t>
            </w:r>
          </w:p>
        </w:tc>
        <w:tc>
          <w:tcPr>
            <w:tcW w:w="4394" w:type="dxa"/>
          </w:tcPr>
          <w:p w14:paraId="4AEF2F41"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lastRenderedPageBreak/>
              <w:t xml:space="preserve">As per government procedure in preceding projects, the AWS will be installed in a location under current government lease, however this may require access to customary held land. Consultations with local </w:t>
            </w:r>
            <w:r w:rsidRPr="00867CB6">
              <w:rPr>
                <w:rFonts w:asciiTheme="majorHAnsi" w:hAnsiTheme="majorHAnsi" w:cstheme="majorHAnsi"/>
                <w:sz w:val="22"/>
                <w:szCs w:val="22"/>
              </w:rPr>
              <w:lastRenderedPageBreak/>
              <w:t>communities and land owners will be carried out as part of this process.</w:t>
            </w:r>
          </w:p>
        </w:tc>
        <w:tc>
          <w:tcPr>
            <w:tcW w:w="993" w:type="dxa"/>
          </w:tcPr>
          <w:p w14:paraId="54F4B923" w14:textId="1DB7A582" w:rsidR="00BF1C5E" w:rsidRPr="00867CB6" w:rsidRDefault="00F806C3" w:rsidP="00597EBF">
            <w:pPr>
              <w:rPr>
                <w:rFonts w:asciiTheme="majorHAnsi" w:hAnsiTheme="majorHAnsi" w:cstheme="majorHAnsi"/>
                <w:i/>
                <w:sz w:val="22"/>
                <w:szCs w:val="22"/>
              </w:rPr>
            </w:pPr>
            <w:r>
              <w:rPr>
                <w:rFonts w:asciiTheme="majorHAnsi" w:hAnsiTheme="majorHAnsi" w:cstheme="majorHAnsi"/>
                <w:i/>
                <w:sz w:val="22"/>
                <w:szCs w:val="22"/>
              </w:rPr>
              <w:lastRenderedPageBreak/>
              <w:t>OB-</w:t>
            </w:r>
            <w:r w:rsidR="00BF1C5E">
              <w:rPr>
                <w:rFonts w:asciiTheme="majorHAnsi" w:hAnsiTheme="majorHAnsi" w:cstheme="majorHAnsi"/>
                <w:i/>
                <w:sz w:val="22"/>
                <w:szCs w:val="22"/>
              </w:rPr>
              <w:t>KMS</w:t>
            </w:r>
          </w:p>
        </w:tc>
      </w:tr>
      <w:tr w:rsidR="00BF1C5E" w:rsidRPr="00867CB6" w14:paraId="62D669CA" w14:textId="77777777" w:rsidTr="00886E56">
        <w:tc>
          <w:tcPr>
            <w:tcW w:w="14318" w:type="dxa"/>
            <w:gridSpan w:val="6"/>
          </w:tcPr>
          <w:p w14:paraId="0C6A3DED" w14:textId="1B22C676" w:rsidR="00BF1C5E" w:rsidRPr="00BF1C5E" w:rsidRDefault="00BF1C5E" w:rsidP="00597EBF">
            <w:pPr>
              <w:rPr>
                <w:rFonts w:asciiTheme="majorHAnsi" w:hAnsiTheme="majorHAnsi" w:cstheme="majorHAnsi"/>
                <w:i/>
                <w:iCs/>
                <w:sz w:val="22"/>
                <w:szCs w:val="22"/>
              </w:rPr>
            </w:pPr>
            <w:r w:rsidRPr="00BF1C5E">
              <w:rPr>
                <w:rFonts w:asciiTheme="majorHAnsi" w:hAnsiTheme="majorHAnsi" w:cstheme="majorHAnsi"/>
                <w:i/>
                <w:iCs/>
                <w:sz w:val="22"/>
                <w:szCs w:val="22"/>
              </w:rPr>
              <w:t>Other risks identified</w:t>
            </w:r>
          </w:p>
        </w:tc>
      </w:tr>
      <w:tr w:rsidR="00BF1C5E" w:rsidRPr="00867CB6" w14:paraId="22EAECB8" w14:textId="77777777" w:rsidTr="00C0561E">
        <w:tc>
          <w:tcPr>
            <w:tcW w:w="568" w:type="dxa"/>
          </w:tcPr>
          <w:p w14:paraId="189C59ED"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11</w:t>
            </w:r>
          </w:p>
        </w:tc>
        <w:tc>
          <w:tcPr>
            <w:tcW w:w="2268" w:type="dxa"/>
          </w:tcPr>
          <w:p w14:paraId="4132A7B3"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Changing leadership at national and local level resulting in project delays or refocus </w:t>
            </w:r>
          </w:p>
        </w:tc>
        <w:tc>
          <w:tcPr>
            <w:tcW w:w="2126" w:type="dxa"/>
          </w:tcPr>
          <w:p w14:paraId="088C2FB7"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Political</w:t>
            </w:r>
          </w:p>
          <w:p w14:paraId="050F3BE0" w14:textId="77777777" w:rsidR="00BF1C5E" w:rsidRPr="00867CB6" w:rsidRDefault="00BF1C5E" w:rsidP="00597EBF">
            <w:pPr>
              <w:rPr>
                <w:rFonts w:asciiTheme="majorHAnsi" w:hAnsiTheme="majorHAnsi" w:cstheme="majorHAnsi"/>
                <w:sz w:val="22"/>
                <w:szCs w:val="22"/>
              </w:rPr>
            </w:pPr>
          </w:p>
        </w:tc>
        <w:tc>
          <w:tcPr>
            <w:tcW w:w="3969" w:type="dxa"/>
          </w:tcPr>
          <w:p w14:paraId="3478C349"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The probability of a leadership change (elections 2020) resulting in refocus of the project is unlikely given that CCA&amp;DRM are national priorities. However, delays in government decision making is a likely consequence</w:t>
            </w:r>
          </w:p>
          <w:p w14:paraId="17E8A93B" w14:textId="77777777" w:rsidR="00BF1C5E" w:rsidRPr="00867CB6" w:rsidRDefault="00BF1C5E" w:rsidP="00597EBF">
            <w:pPr>
              <w:rPr>
                <w:rFonts w:asciiTheme="majorHAnsi" w:hAnsiTheme="majorHAnsi" w:cstheme="majorHAnsi"/>
                <w:sz w:val="22"/>
                <w:szCs w:val="22"/>
              </w:rPr>
            </w:pPr>
          </w:p>
          <w:p w14:paraId="53B0EA83"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3</w:t>
            </w:r>
          </w:p>
          <w:p w14:paraId="452198A1"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3</w:t>
            </w:r>
          </w:p>
          <w:p w14:paraId="34E927B0" w14:textId="77777777" w:rsidR="00BF1C5E" w:rsidRPr="00867CB6" w:rsidRDefault="00BF1C5E" w:rsidP="00597EBF">
            <w:pPr>
              <w:rPr>
                <w:rFonts w:asciiTheme="majorHAnsi" w:hAnsiTheme="majorHAnsi" w:cstheme="majorHAnsi"/>
                <w:sz w:val="22"/>
                <w:szCs w:val="22"/>
              </w:rPr>
            </w:pPr>
          </w:p>
        </w:tc>
        <w:tc>
          <w:tcPr>
            <w:tcW w:w="4394" w:type="dxa"/>
          </w:tcPr>
          <w:p w14:paraId="6FA4648D"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The project will work closely with the OB, KNEG and Island Councils to ensure that key stakeholders are updated with progress and able to advice and keep new national and local leaders informed</w:t>
            </w:r>
          </w:p>
        </w:tc>
        <w:tc>
          <w:tcPr>
            <w:tcW w:w="993" w:type="dxa"/>
          </w:tcPr>
          <w:p w14:paraId="10B2585B" w14:textId="15A10357" w:rsidR="00BF1C5E" w:rsidRPr="00867CB6" w:rsidRDefault="00F806C3" w:rsidP="00597EBF">
            <w:pPr>
              <w:rPr>
                <w:rFonts w:asciiTheme="majorHAnsi" w:hAnsiTheme="majorHAnsi" w:cstheme="majorHAnsi"/>
                <w:sz w:val="22"/>
                <w:szCs w:val="22"/>
              </w:rPr>
            </w:pPr>
            <w:r>
              <w:rPr>
                <w:rFonts w:asciiTheme="majorHAnsi" w:hAnsiTheme="majorHAnsi" w:cstheme="majorHAnsi"/>
                <w:sz w:val="22"/>
                <w:szCs w:val="22"/>
              </w:rPr>
              <w:t xml:space="preserve">OB / </w:t>
            </w:r>
            <w:r w:rsidR="00BF1C5E">
              <w:rPr>
                <w:rFonts w:asciiTheme="majorHAnsi" w:hAnsiTheme="majorHAnsi" w:cstheme="majorHAnsi"/>
                <w:sz w:val="22"/>
                <w:szCs w:val="22"/>
              </w:rPr>
              <w:t>PMU</w:t>
            </w:r>
          </w:p>
        </w:tc>
      </w:tr>
      <w:tr w:rsidR="00BF1C5E" w:rsidRPr="00867CB6" w14:paraId="7A326190" w14:textId="77777777" w:rsidTr="00C0561E">
        <w:tc>
          <w:tcPr>
            <w:tcW w:w="568" w:type="dxa"/>
          </w:tcPr>
          <w:p w14:paraId="29882696"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12</w:t>
            </w:r>
          </w:p>
        </w:tc>
        <w:tc>
          <w:tcPr>
            <w:tcW w:w="2268" w:type="dxa"/>
          </w:tcPr>
          <w:p w14:paraId="673D16DD"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Limited capacities and human resources within government </w:t>
            </w:r>
          </w:p>
          <w:p w14:paraId="2DA31C57"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cause insufficient progress in project implementation</w:t>
            </w:r>
          </w:p>
        </w:tc>
        <w:tc>
          <w:tcPr>
            <w:tcW w:w="2126" w:type="dxa"/>
          </w:tcPr>
          <w:p w14:paraId="6CA4603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Organizational</w:t>
            </w:r>
          </w:p>
          <w:p w14:paraId="790CD1A2" w14:textId="77777777" w:rsidR="00BF1C5E" w:rsidRPr="00867CB6" w:rsidRDefault="00BF1C5E" w:rsidP="00597EBF">
            <w:pPr>
              <w:rPr>
                <w:rFonts w:asciiTheme="majorHAnsi" w:hAnsiTheme="majorHAnsi" w:cstheme="majorHAnsi"/>
                <w:sz w:val="22"/>
                <w:szCs w:val="22"/>
              </w:rPr>
            </w:pPr>
          </w:p>
          <w:p w14:paraId="7BD32D28" w14:textId="77777777" w:rsidR="00BF1C5E" w:rsidRPr="00867CB6" w:rsidRDefault="00BF1C5E" w:rsidP="00597EBF">
            <w:pPr>
              <w:rPr>
                <w:rFonts w:asciiTheme="majorHAnsi" w:hAnsiTheme="majorHAnsi" w:cstheme="majorHAnsi"/>
                <w:sz w:val="22"/>
                <w:szCs w:val="22"/>
              </w:rPr>
            </w:pPr>
          </w:p>
        </w:tc>
        <w:tc>
          <w:tcPr>
            <w:tcW w:w="3969" w:type="dxa"/>
          </w:tcPr>
          <w:p w14:paraId="6F785ABA"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Government stakeholders are managing multiple projects and a lack of focus could cause delays or insufficient delivery of the project interventions. Changing committee membership is a challenge for knowledge retainment.</w:t>
            </w:r>
          </w:p>
          <w:p w14:paraId="773D93DE" w14:textId="77777777" w:rsidR="00BF1C5E" w:rsidRPr="00867CB6" w:rsidRDefault="00BF1C5E" w:rsidP="00597EBF">
            <w:pPr>
              <w:rPr>
                <w:rFonts w:asciiTheme="majorHAnsi" w:hAnsiTheme="majorHAnsi" w:cstheme="majorHAnsi"/>
                <w:sz w:val="22"/>
                <w:szCs w:val="22"/>
              </w:rPr>
            </w:pPr>
          </w:p>
          <w:p w14:paraId="105EA70F"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3</w:t>
            </w:r>
          </w:p>
          <w:p w14:paraId="1A3BA439"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4</w:t>
            </w:r>
          </w:p>
        </w:tc>
        <w:tc>
          <w:tcPr>
            <w:tcW w:w="4394" w:type="dxa"/>
          </w:tcPr>
          <w:p w14:paraId="7D17D3E7"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The project will strengthen institutional and technical capacities for planning, designing and implementing adaptation actions throughout the project duration. Technical and capacity building expertise will be contracted to work with and train local technical staff and establish mechanisms and procedures. A dedicated Project Manager will be supported by a CTA to ensure smooth and timely delivery of project outputs.</w:t>
            </w:r>
          </w:p>
        </w:tc>
        <w:tc>
          <w:tcPr>
            <w:tcW w:w="993" w:type="dxa"/>
          </w:tcPr>
          <w:p w14:paraId="162943C6" w14:textId="4EDFD1D1" w:rsidR="00BF1C5E" w:rsidRPr="00867CB6" w:rsidRDefault="00F806C3" w:rsidP="00597EBF">
            <w:pPr>
              <w:rPr>
                <w:rFonts w:asciiTheme="majorHAnsi" w:hAnsiTheme="majorHAnsi" w:cstheme="majorHAnsi"/>
                <w:sz w:val="22"/>
                <w:szCs w:val="22"/>
              </w:rPr>
            </w:pPr>
            <w:r>
              <w:rPr>
                <w:rFonts w:asciiTheme="majorHAnsi" w:hAnsiTheme="majorHAnsi" w:cstheme="majorHAnsi"/>
                <w:sz w:val="22"/>
                <w:szCs w:val="22"/>
              </w:rPr>
              <w:t xml:space="preserve">OB/ </w:t>
            </w:r>
            <w:r w:rsidR="00BF1C5E">
              <w:rPr>
                <w:rFonts w:asciiTheme="majorHAnsi" w:hAnsiTheme="majorHAnsi" w:cstheme="majorHAnsi"/>
                <w:sz w:val="22"/>
                <w:szCs w:val="22"/>
              </w:rPr>
              <w:t>PMU</w:t>
            </w:r>
          </w:p>
        </w:tc>
      </w:tr>
      <w:tr w:rsidR="00BF1C5E" w:rsidRPr="00867CB6" w14:paraId="058DFFC1" w14:textId="77777777" w:rsidTr="00C0561E">
        <w:tc>
          <w:tcPr>
            <w:tcW w:w="568" w:type="dxa"/>
          </w:tcPr>
          <w:p w14:paraId="79D5D9C1"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13</w:t>
            </w:r>
          </w:p>
        </w:tc>
        <w:tc>
          <w:tcPr>
            <w:tcW w:w="2268" w:type="dxa"/>
          </w:tcPr>
          <w:p w14:paraId="1C0FB87A"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Dependency on domestic flights/boat transfers for transport of personnel, equipment materials to remote outer islands </w:t>
            </w:r>
          </w:p>
        </w:tc>
        <w:tc>
          <w:tcPr>
            <w:tcW w:w="2126" w:type="dxa"/>
          </w:tcPr>
          <w:p w14:paraId="7BE9333E"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Operational </w:t>
            </w:r>
          </w:p>
          <w:p w14:paraId="3C5FBC26" w14:textId="77777777" w:rsidR="00BF1C5E" w:rsidRPr="00867CB6" w:rsidRDefault="00BF1C5E" w:rsidP="00597EBF">
            <w:pPr>
              <w:rPr>
                <w:rFonts w:asciiTheme="majorHAnsi" w:hAnsiTheme="majorHAnsi" w:cstheme="majorHAnsi"/>
                <w:sz w:val="22"/>
                <w:szCs w:val="22"/>
              </w:rPr>
            </w:pPr>
          </w:p>
        </w:tc>
        <w:tc>
          <w:tcPr>
            <w:tcW w:w="3969" w:type="dxa"/>
          </w:tcPr>
          <w:p w14:paraId="3FC1C390"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Limited ticket availability, cancellations and/or delays of domestic flights and boat transfers to the project sites may delay project implementation. International shipments of materials and goods to suppliers are often delayed.  </w:t>
            </w:r>
          </w:p>
          <w:p w14:paraId="07784947" w14:textId="77777777" w:rsidR="00BF1C5E" w:rsidRPr="00867CB6" w:rsidRDefault="00BF1C5E" w:rsidP="00597EBF">
            <w:pPr>
              <w:rPr>
                <w:rFonts w:asciiTheme="majorHAnsi" w:hAnsiTheme="majorHAnsi" w:cstheme="majorHAnsi"/>
                <w:sz w:val="22"/>
                <w:szCs w:val="22"/>
              </w:rPr>
            </w:pPr>
          </w:p>
          <w:p w14:paraId="2C9FD3BA"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3</w:t>
            </w:r>
          </w:p>
          <w:p w14:paraId="0A8A637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P = 5 </w:t>
            </w:r>
          </w:p>
          <w:p w14:paraId="7A174883" w14:textId="77777777" w:rsidR="00BF1C5E" w:rsidRPr="00867CB6" w:rsidRDefault="00BF1C5E" w:rsidP="00597EBF">
            <w:pPr>
              <w:rPr>
                <w:rFonts w:asciiTheme="majorHAnsi" w:hAnsiTheme="majorHAnsi" w:cstheme="majorHAnsi"/>
                <w:sz w:val="22"/>
                <w:szCs w:val="22"/>
              </w:rPr>
            </w:pPr>
          </w:p>
        </w:tc>
        <w:tc>
          <w:tcPr>
            <w:tcW w:w="4394" w:type="dxa"/>
          </w:tcPr>
          <w:p w14:paraId="6A45B9D5"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iCs/>
                <w:sz w:val="22"/>
                <w:szCs w:val="22"/>
              </w:rPr>
              <w:t>Transport of project personnel for carrying out activities in outer islands,</w:t>
            </w:r>
            <w:r w:rsidRPr="00867CB6">
              <w:rPr>
                <w:rFonts w:asciiTheme="majorHAnsi" w:hAnsiTheme="majorHAnsi" w:cstheme="majorHAnsi"/>
                <w:sz w:val="22"/>
                <w:szCs w:val="22"/>
              </w:rPr>
              <w:t xml:space="preserve"> will be planned outside peak seasons, and for larger teams</w:t>
            </w:r>
          </w:p>
          <w:p w14:paraId="0FF6FE1E"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chartered flight/ boats will be considered as the most cost-effective solution.</w:t>
            </w:r>
          </w:p>
          <w:p w14:paraId="117F814B"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For transportation of equipment, construction materials and machinery to outer islands, </w:t>
            </w:r>
            <w:r w:rsidRPr="00867CB6">
              <w:rPr>
                <w:rFonts w:asciiTheme="majorHAnsi" w:hAnsiTheme="majorHAnsi" w:cstheme="majorHAnsi"/>
                <w:iCs/>
                <w:sz w:val="22"/>
                <w:szCs w:val="22"/>
              </w:rPr>
              <w:t xml:space="preserve">one of the selection criteria for the vendor/ construction company is the transportation capability so that the project will not rely on </w:t>
            </w:r>
            <w:r w:rsidRPr="00867CB6">
              <w:rPr>
                <w:rFonts w:asciiTheme="majorHAnsi" w:hAnsiTheme="majorHAnsi" w:cstheme="majorHAnsi"/>
                <w:iCs/>
                <w:sz w:val="22"/>
                <w:szCs w:val="22"/>
              </w:rPr>
              <w:lastRenderedPageBreak/>
              <w:t>the existing boats in the country. Project planning will take into account the time required for procurement and delivery of international materials and goods by proactive and realistic planning.</w:t>
            </w:r>
          </w:p>
        </w:tc>
        <w:tc>
          <w:tcPr>
            <w:tcW w:w="993" w:type="dxa"/>
          </w:tcPr>
          <w:p w14:paraId="638FDD28" w14:textId="031B6FD4" w:rsidR="00BF1C5E" w:rsidRPr="00867CB6" w:rsidRDefault="00F806C3" w:rsidP="00597EBF">
            <w:pPr>
              <w:rPr>
                <w:rFonts w:asciiTheme="majorHAnsi" w:hAnsiTheme="majorHAnsi" w:cstheme="majorHAnsi"/>
                <w:sz w:val="22"/>
                <w:szCs w:val="22"/>
              </w:rPr>
            </w:pPr>
            <w:r>
              <w:rPr>
                <w:rFonts w:asciiTheme="majorHAnsi" w:hAnsiTheme="majorHAnsi" w:cstheme="majorHAnsi"/>
                <w:sz w:val="22"/>
                <w:szCs w:val="22"/>
              </w:rPr>
              <w:lastRenderedPageBreak/>
              <w:t xml:space="preserve">OB / </w:t>
            </w:r>
            <w:r w:rsidR="00BF1C5E">
              <w:rPr>
                <w:rFonts w:asciiTheme="majorHAnsi" w:hAnsiTheme="majorHAnsi" w:cstheme="majorHAnsi"/>
                <w:sz w:val="22"/>
                <w:szCs w:val="22"/>
              </w:rPr>
              <w:t>PMU</w:t>
            </w:r>
          </w:p>
        </w:tc>
      </w:tr>
      <w:tr w:rsidR="00BF1C5E" w:rsidRPr="00867CB6" w14:paraId="2BDE957A" w14:textId="77777777" w:rsidTr="00C0561E">
        <w:tc>
          <w:tcPr>
            <w:tcW w:w="568" w:type="dxa"/>
          </w:tcPr>
          <w:p w14:paraId="339932FF"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14</w:t>
            </w:r>
          </w:p>
        </w:tc>
        <w:tc>
          <w:tcPr>
            <w:tcW w:w="2268" w:type="dxa"/>
          </w:tcPr>
          <w:p w14:paraId="17462B72"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Limited manpower and limited connectivity to outer islands reduces information sharing and feedback loops</w:t>
            </w:r>
          </w:p>
          <w:p w14:paraId="79FD79F2" w14:textId="77777777" w:rsidR="00BF1C5E" w:rsidRPr="00867CB6" w:rsidRDefault="00BF1C5E" w:rsidP="00597EBF">
            <w:pPr>
              <w:rPr>
                <w:rFonts w:asciiTheme="majorHAnsi" w:hAnsiTheme="majorHAnsi" w:cstheme="majorHAnsi"/>
                <w:sz w:val="22"/>
                <w:szCs w:val="22"/>
              </w:rPr>
            </w:pPr>
          </w:p>
        </w:tc>
        <w:tc>
          <w:tcPr>
            <w:tcW w:w="2126" w:type="dxa"/>
          </w:tcPr>
          <w:p w14:paraId="7AE4229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Operational</w:t>
            </w:r>
          </w:p>
        </w:tc>
        <w:tc>
          <w:tcPr>
            <w:tcW w:w="3969" w:type="dxa"/>
          </w:tcPr>
          <w:p w14:paraId="1D10C3CB"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Limited manpower as well as limited phone and internet connectivity to outer islands make information sharing and feedback challenging</w:t>
            </w:r>
          </w:p>
          <w:p w14:paraId="273405CF" w14:textId="77777777" w:rsidR="00BF1C5E" w:rsidRPr="00867CB6" w:rsidRDefault="00BF1C5E" w:rsidP="00597EBF">
            <w:pPr>
              <w:rPr>
                <w:rFonts w:asciiTheme="majorHAnsi" w:hAnsiTheme="majorHAnsi" w:cstheme="majorHAnsi"/>
                <w:sz w:val="22"/>
                <w:szCs w:val="22"/>
              </w:rPr>
            </w:pPr>
          </w:p>
          <w:p w14:paraId="11CF9F7B"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2</w:t>
            </w:r>
          </w:p>
          <w:p w14:paraId="6525FDE2"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5</w:t>
            </w:r>
          </w:p>
          <w:p w14:paraId="7D89BCE3" w14:textId="77777777" w:rsidR="00BF1C5E" w:rsidRPr="00867CB6" w:rsidRDefault="00BF1C5E" w:rsidP="00597EBF">
            <w:pPr>
              <w:rPr>
                <w:rFonts w:asciiTheme="majorHAnsi" w:hAnsiTheme="majorHAnsi" w:cstheme="majorHAnsi"/>
                <w:sz w:val="22"/>
                <w:szCs w:val="22"/>
              </w:rPr>
            </w:pPr>
          </w:p>
        </w:tc>
        <w:tc>
          <w:tcPr>
            <w:tcW w:w="4394" w:type="dxa"/>
          </w:tcPr>
          <w:p w14:paraId="28203EF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The project will be supported by dedicated project island technical support officers in the projects islands. These officers will be based with Island Councils to enhance information sharing and feedback, through regular communication with the OB NSPD and the PMU. </w:t>
            </w:r>
          </w:p>
          <w:p w14:paraId="781D2063"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Unreliability and break-down of </w:t>
            </w:r>
          </w:p>
          <w:p w14:paraId="107063D0"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telecom connectivity can cause delays in information-sharing, however joint monitoring by sectors involved in the project and frequent monitoring visits will help to ensure information sharing and feedback.</w:t>
            </w:r>
          </w:p>
        </w:tc>
        <w:tc>
          <w:tcPr>
            <w:tcW w:w="993" w:type="dxa"/>
          </w:tcPr>
          <w:p w14:paraId="42B1E121" w14:textId="6F0197E7" w:rsidR="00BF1C5E" w:rsidRPr="00867CB6" w:rsidRDefault="00F806C3" w:rsidP="00597EBF">
            <w:pPr>
              <w:rPr>
                <w:rFonts w:asciiTheme="majorHAnsi" w:hAnsiTheme="majorHAnsi" w:cstheme="majorHAnsi"/>
                <w:sz w:val="22"/>
                <w:szCs w:val="22"/>
              </w:rPr>
            </w:pPr>
            <w:r>
              <w:rPr>
                <w:rFonts w:asciiTheme="majorHAnsi" w:hAnsiTheme="majorHAnsi" w:cstheme="majorHAnsi"/>
                <w:sz w:val="22"/>
                <w:szCs w:val="22"/>
              </w:rPr>
              <w:t xml:space="preserve">OB / </w:t>
            </w:r>
            <w:r w:rsidR="00BF1C5E">
              <w:rPr>
                <w:rFonts w:asciiTheme="majorHAnsi" w:hAnsiTheme="majorHAnsi" w:cstheme="majorHAnsi"/>
                <w:sz w:val="22"/>
                <w:szCs w:val="22"/>
              </w:rPr>
              <w:t>PMU</w:t>
            </w:r>
          </w:p>
        </w:tc>
      </w:tr>
      <w:tr w:rsidR="00BF1C5E" w:rsidRPr="00867CB6" w14:paraId="53C0FD4A" w14:textId="77777777" w:rsidTr="00C0561E">
        <w:tc>
          <w:tcPr>
            <w:tcW w:w="568" w:type="dxa"/>
          </w:tcPr>
          <w:p w14:paraId="1519226B"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15</w:t>
            </w:r>
          </w:p>
        </w:tc>
        <w:tc>
          <w:tcPr>
            <w:tcW w:w="2268" w:type="dxa"/>
          </w:tcPr>
          <w:p w14:paraId="004A2616"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Community engagement and participation can potentially be impacted by cultural norms and traditions and affected by addiction problems (gambling and alcohol)</w:t>
            </w:r>
          </w:p>
        </w:tc>
        <w:tc>
          <w:tcPr>
            <w:tcW w:w="2126" w:type="dxa"/>
          </w:tcPr>
          <w:p w14:paraId="21A9AACC"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Operational</w:t>
            </w:r>
          </w:p>
        </w:tc>
        <w:tc>
          <w:tcPr>
            <w:tcW w:w="3969" w:type="dxa"/>
          </w:tcPr>
          <w:p w14:paraId="050A0C4F"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Different cultural norms and traditions in the project islands can impact project implementation schedules. Addiction-related problems may lead to difficulties in engaging communities in awareness activities and trainings</w:t>
            </w:r>
          </w:p>
          <w:p w14:paraId="6D86EF04" w14:textId="77777777" w:rsidR="00BF1C5E" w:rsidRPr="00867CB6" w:rsidRDefault="00BF1C5E" w:rsidP="00597EBF">
            <w:pPr>
              <w:rPr>
                <w:rFonts w:asciiTheme="majorHAnsi" w:hAnsiTheme="majorHAnsi" w:cstheme="majorHAnsi"/>
                <w:sz w:val="22"/>
                <w:szCs w:val="22"/>
              </w:rPr>
            </w:pPr>
          </w:p>
          <w:p w14:paraId="6C8C4EC2"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I = 3</w:t>
            </w:r>
          </w:p>
          <w:p w14:paraId="5DB64E4D"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P = 4</w:t>
            </w:r>
          </w:p>
          <w:p w14:paraId="35E6DA7B" w14:textId="77777777" w:rsidR="00BF1C5E" w:rsidRPr="00867CB6" w:rsidRDefault="00BF1C5E" w:rsidP="00597EBF">
            <w:pPr>
              <w:rPr>
                <w:rFonts w:asciiTheme="majorHAnsi" w:hAnsiTheme="majorHAnsi" w:cstheme="majorHAnsi"/>
                <w:sz w:val="22"/>
                <w:szCs w:val="22"/>
              </w:rPr>
            </w:pPr>
          </w:p>
        </w:tc>
        <w:tc>
          <w:tcPr>
            <w:tcW w:w="4394" w:type="dxa"/>
          </w:tcPr>
          <w:p w14:paraId="745879D8" w14:textId="77777777" w:rsidR="00BF1C5E" w:rsidRPr="00867CB6" w:rsidRDefault="00BF1C5E" w:rsidP="00597EBF">
            <w:pPr>
              <w:rPr>
                <w:rFonts w:asciiTheme="majorHAnsi" w:hAnsiTheme="majorHAnsi" w:cstheme="majorHAnsi"/>
                <w:sz w:val="22"/>
                <w:szCs w:val="22"/>
              </w:rPr>
            </w:pPr>
            <w:r w:rsidRPr="00867CB6">
              <w:rPr>
                <w:rFonts w:asciiTheme="majorHAnsi" w:hAnsiTheme="majorHAnsi" w:cstheme="majorHAnsi"/>
                <w:sz w:val="22"/>
                <w:szCs w:val="22"/>
              </w:rPr>
              <w:t xml:space="preserve">Project design islands consultations highlighted the need and interest of communities for CCA&amp;DRM-awareness and close engagement in the project. In line with the consultation findings, the project will engage community-members in smaller groups, apply a GESI-sensitive approach, make use of existing community-based groups, and plan community engagement activities in conjunction with cultural/social activities to attract engagement and interest. Different cultural norms and traditions in the 5 project islands will be taken into consideration by close involvement of Island Councils and </w:t>
            </w:r>
            <w:r w:rsidRPr="00867CB6">
              <w:rPr>
                <w:rFonts w:asciiTheme="majorHAnsi" w:hAnsiTheme="majorHAnsi" w:cstheme="majorHAnsi"/>
                <w:sz w:val="22"/>
                <w:szCs w:val="22"/>
              </w:rPr>
              <w:lastRenderedPageBreak/>
              <w:t>community representative in the planning pf activities.</w:t>
            </w:r>
          </w:p>
        </w:tc>
        <w:tc>
          <w:tcPr>
            <w:tcW w:w="993" w:type="dxa"/>
          </w:tcPr>
          <w:p w14:paraId="01475985" w14:textId="74AB72A9" w:rsidR="00BF1C5E" w:rsidRPr="00867CB6" w:rsidRDefault="00F806C3" w:rsidP="00597EBF">
            <w:pPr>
              <w:rPr>
                <w:rFonts w:asciiTheme="majorHAnsi" w:hAnsiTheme="majorHAnsi" w:cstheme="majorHAnsi"/>
                <w:sz w:val="22"/>
                <w:szCs w:val="22"/>
              </w:rPr>
            </w:pPr>
            <w:r>
              <w:rPr>
                <w:rFonts w:asciiTheme="majorHAnsi" w:hAnsiTheme="majorHAnsi" w:cstheme="majorHAnsi"/>
                <w:sz w:val="22"/>
                <w:szCs w:val="22"/>
              </w:rPr>
              <w:lastRenderedPageBreak/>
              <w:t xml:space="preserve">OB / </w:t>
            </w:r>
            <w:r w:rsidR="00BF1C5E">
              <w:rPr>
                <w:rFonts w:asciiTheme="majorHAnsi" w:hAnsiTheme="majorHAnsi" w:cstheme="majorHAnsi"/>
                <w:sz w:val="22"/>
                <w:szCs w:val="22"/>
              </w:rPr>
              <w:t>PMU</w:t>
            </w:r>
          </w:p>
        </w:tc>
      </w:tr>
      <w:tr w:rsidR="007D25AC" w:rsidRPr="008E5FFE" w14:paraId="7DC30F5A" w14:textId="77777777" w:rsidTr="00F108BA">
        <w:trPr>
          <w:trHeight w:val="7645"/>
        </w:trPr>
        <w:tc>
          <w:tcPr>
            <w:tcW w:w="568" w:type="dxa"/>
          </w:tcPr>
          <w:p w14:paraId="6F2E9AFC" w14:textId="02706DAE" w:rsidR="007D25AC" w:rsidRPr="008E5FFE" w:rsidRDefault="00C0561E" w:rsidP="00597EBF">
            <w:pPr>
              <w:rPr>
                <w:rFonts w:asciiTheme="majorHAnsi" w:hAnsiTheme="majorHAnsi" w:cstheme="majorHAnsi"/>
                <w:sz w:val="22"/>
                <w:szCs w:val="22"/>
              </w:rPr>
            </w:pPr>
            <w:r w:rsidRPr="008E5FFE">
              <w:rPr>
                <w:rFonts w:asciiTheme="majorHAnsi" w:hAnsiTheme="majorHAnsi" w:cstheme="majorHAnsi"/>
                <w:sz w:val="22"/>
                <w:szCs w:val="22"/>
              </w:rPr>
              <w:t xml:space="preserve">16 </w:t>
            </w:r>
          </w:p>
        </w:tc>
        <w:tc>
          <w:tcPr>
            <w:tcW w:w="2268" w:type="dxa"/>
          </w:tcPr>
          <w:p w14:paraId="69FCAF27" w14:textId="637C8AA0" w:rsidR="007D25AC" w:rsidRPr="008E5FFE" w:rsidRDefault="009C3486" w:rsidP="00597EBF">
            <w:pPr>
              <w:rPr>
                <w:rFonts w:asciiTheme="majorHAnsi" w:hAnsiTheme="majorHAnsi" w:cstheme="majorHAnsi"/>
                <w:sz w:val="22"/>
                <w:szCs w:val="22"/>
              </w:rPr>
            </w:pPr>
            <w:r w:rsidRPr="008E5FFE">
              <w:rPr>
                <w:rFonts w:asciiTheme="majorHAnsi" w:hAnsiTheme="majorHAnsi" w:cstheme="majorHAnsi"/>
                <w:sz w:val="22"/>
                <w:szCs w:val="22"/>
              </w:rPr>
              <w:t>COVID-19, or future pandemic outbreak of similar scale, is likely to affect project implementation due to international border closure and related travel restrictions and constraints, and eventual future scenarios of social distancing/and lock-down.</w:t>
            </w:r>
          </w:p>
        </w:tc>
        <w:tc>
          <w:tcPr>
            <w:tcW w:w="2126" w:type="dxa"/>
          </w:tcPr>
          <w:p w14:paraId="1DD863E1" w14:textId="0E86A5B4" w:rsidR="007D25AC" w:rsidRPr="008E5FFE" w:rsidRDefault="00C0561E" w:rsidP="00597EBF">
            <w:pPr>
              <w:rPr>
                <w:rFonts w:asciiTheme="majorHAnsi" w:hAnsiTheme="majorHAnsi" w:cstheme="majorHAnsi"/>
                <w:sz w:val="22"/>
                <w:szCs w:val="22"/>
              </w:rPr>
            </w:pPr>
            <w:r w:rsidRPr="008E5FFE">
              <w:rPr>
                <w:rFonts w:asciiTheme="majorHAnsi" w:hAnsiTheme="majorHAnsi" w:cstheme="majorHAnsi"/>
                <w:sz w:val="22"/>
                <w:szCs w:val="22"/>
              </w:rPr>
              <w:t>Operational, regulatory, social</w:t>
            </w:r>
          </w:p>
        </w:tc>
        <w:tc>
          <w:tcPr>
            <w:tcW w:w="3969" w:type="dxa"/>
          </w:tcPr>
          <w:p w14:paraId="73D59665" w14:textId="7654C68F" w:rsidR="00C0561E" w:rsidRPr="008E5FFE" w:rsidRDefault="009C3486" w:rsidP="00C0561E">
            <w:pPr>
              <w:rPr>
                <w:rFonts w:asciiTheme="majorHAnsi" w:hAnsiTheme="majorHAnsi" w:cstheme="majorHAnsi"/>
                <w:sz w:val="22"/>
                <w:szCs w:val="22"/>
              </w:rPr>
            </w:pPr>
            <w:r w:rsidRPr="008E5FFE">
              <w:rPr>
                <w:rFonts w:asciiTheme="majorHAnsi" w:hAnsiTheme="majorHAnsi" w:cstheme="majorHAnsi"/>
                <w:sz w:val="22"/>
                <w:szCs w:val="22"/>
              </w:rPr>
              <w:t xml:space="preserve">There have been no COVID-19 cases identified in Kiribati to date, and therefore there is currently no community transmission and no limitations to work environments and social life. Current COVID-19-impacts are related only to international border closure and related </w:t>
            </w:r>
            <w:r w:rsidR="005717D6" w:rsidRPr="008E5FFE">
              <w:rPr>
                <w:rFonts w:asciiTheme="majorHAnsi" w:hAnsiTheme="majorHAnsi" w:cstheme="majorHAnsi"/>
                <w:sz w:val="22"/>
                <w:szCs w:val="22"/>
              </w:rPr>
              <w:t xml:space="preserve">international </w:t>
            </w:r>
            <w:r w:rsidRPr="008E5FFE">
              <w:rPr>
                <w:rFonts w:asciiTheme="majorHAnsi" w:hAnsiTheme="majorHAnsi" w:cstheme="majorHAnsi"/>
                <w:sz w:val="22"/>
                <w:szCs w:val="22"/>
              </w:rPr>
              <w:t>travel restrictions</w:t>
            </w:r>
            <w:r w:rsidR="005717D6" w:rsidRPr="008E5FFE">
              <w:rPr>
                <w:rFonts w:asciiTheme="majorHAnsi" w:hAnsiTheme="majorHAnsi" w:cstheme="majorHAnsi"/>
                <w:sz w:val="22"/>
                <w:szCs w:val="22"/>
              </w:rPr>
              <w:t xml:space="preserve">, </w:t>
            </w:r>
            <w:r w:rsidRPr="008E5FFE">
              <w:rPr>
                <w:rFonts w:asciiTheme="majorHAnsi" w:hAnsiTheme="majorHAnsi" w:cstheme="majorHAnsi"/>
                <w:sz w:val="22"/>
                <w:szCs w:val="22"/>
              </w:rPr>
              <w:t>import constraints</w:t>
            </w:r>
            <w:r w:rsidR="005717D6" w:rsidRPr="008E5FFE">
              <w:rPr>
                <w:rFonts w:asciiTheme="majorHAnsi" w:hAnsiTheme="majorHAnsi" w:cstheme="majorHAnsi"/>
                <w:sz w:val="22"/>
                <w:szCs w:val="22"/>
              </w:rPr>
              <w:t>, and local travel constraints</w:t>
            </w:r>
            <w:r w:rsidRPr="008E5FFE">
              <w:rPr>
                <w:rFonts w:asciiTheme="majorHAnsi" w:hAnsiTheme="majorHAnsi" w:cstheme="majorHAnsi"/>
                <w:sz w:val="22"/>
                <w:szCs w:val="22"/>
              </w:rPr>
              <w:t xml:space="preserve">. </w:t>
            </w:r>
          </w:p>
          <w:p w14:paraId="5E3F77E9" w14:textId="77777777" w:rsidR="009C3486" w:rsidRPr="008E5FFE" w:rsidRDefault="009C3486" w:rsidP="00C0561E">
            <w:pPr>
              <w:rPr>
                <w:rFonts w:asciiTheme="majorHAnsi" w:hAnsiTheme="majorHAnsi" w:cstheme="majorHAnsi"/>
                <w:sz w:val="22"/>
                <w:szCs w:val="22"/>
              </w:rPr>
            </w:pPr>
          </w:p>
          <w:p w14:paraId="63F794E7" w14:textId="28073793" w:rsidR="00C0561E" w:rsidRPr="008E5FFE" w:rsidRDefault="00C0561E" w:rsidP="00C0561E">
            <w:pPr>
              <w:rPr>
                <w:rFonts w:asciiTheme="majorHAnsi" w:hAnsiTheme="majorHAnsi" w:cstheme="majorHAnsi"/>
                <w:sz w:val="22"/>
                <w:szCs w:val="22"/>
              </w:rPr>
            </w:pPr>
            <w:r w:rsidRPr="008E5FFE">
              <w:rPr>
                <w:rFonts w:asciiTheme="majorHAnsi" w:hAnsiTheme="majorHAnsi" w:cstheme="majorHAnsi"/>
                <w:sz w:val="22"/>
                <w:szCs w:val="22"/>
              </w:rPr>
              <w:t xml:space="preserve">I = </w:t>
            </w:r>
            <w:r w:rsidR="005717D6" w:rsidRPr="008E5FFE">
              <w:rPr>
                <w:rFonts w:asciiTheme="majorHAnsi" w:hAnsiTheme="majorHAnsi" w:cstheme="majorHAnsi"/>
                <w:sz w:val="22"/>
                <w:szCs w:val="22"/>
              </w:rPr>
              <w:t>3</w:t>
            </w:r>
          </w:p>
          <w:p w14:paraId="117C7A1F" w14:textId="2C1857A2" w:rsidR="007D25AC" w:rsidRPr="008E5FFE" w:rsidRDefault="00C0561E" w:rsidP="00C0561E">
            <w:pPr>
              <w:rPr>
                <w:rFonts w:asciiTheme="majorHAnsi" w:hAnsiTheme="majorHAnsi" w:cstheme="majorHAnsi"/>
                <w:sz w:val="22"/>
                <w:szCs w:val="22"/>
              </w:rPr>
            </w:pPr>
            <w:r w:rsidRPr="008E5FFE">
              <w:rPr>
                <w:rFonts w:asciiTheme="majorHAnsi" w:hAnsiTheme="majorHAnsi" w:cstheme="majorHAnsi"/>
                <w:sz w:val="22"/>
                <w:szCs w:val="22"/>
              </w:rPr>
              <w:t>P = 5</w:t>
            </w:r>
          </w:p>
        </w:tc>
        <w:tc>
          <w:tcPr>
            <w:tcW w:w="4394" w:type="dxa"/>
          </w:tcPr>
          <w:p w14:paraId="4BA6E12C" w14:textId="5938DBB1" w:rsidR="005717D6" w:rsidRPr="008E5FFE" w:rsidRDefault="005717D6" w:rsidP="005717D6">
            <w:pPr>
              <w:rPr>
                <w:rFonts w:asciiTheme="majorHAnsi" w:hAnsiTheme="majorHAnsi" w:cstheme="majorHAnsi"/>
                <w:sz w:val="22"/>
                <w:szCs w:val="22"/>
              </w:rPr>
            </w:pPr>
            <w:r w:rsidRPr="008E5FFE">
              <w:rPr>
                <w:rFonts w:asciiTheme="majorHAnsi" w:hAnsiTheme="majorHAnsi" w:cstheme="majorHAnsi"/>
                <w:sz w:val="22"/>
                <w:szCs w:val="22"/>
              </w:rPr>
              <w:t>National and global COVID-19 impacts are likely to change over the course of the project, and likely to delay implementation in ways that cannot be completely predict</w:t>
            </w:r>
            <w:r w:rsidR="00AC7A61" w:rsidRPr="008E5FFE">
              <w:rPr>
                <w:rFonts w:asciiTheme="majorHAnsi" w:hAnsiTheme="majorHAnsi" w:cstheme="majorHAnsi"/>
                <w:sz w:val="22"/>
                <w:szCs w:val="22"/>
              </w:rPr>
              <w:t>ed</w:t>
            </w:r>
            <w:r w:rsidRPr="008E5FFE">
              <w:rPr>
                <w:rFonts w:asciiTheme="majorHAnsi" w:hAnsiTheme="majorHAnsi" w:cstheme="majorHAnsi"/>
                <w:sz w:val="22"/>
                <w:szCs w:val="22"/>
              </w:rPr>
              <w:t xml:space="preserve">. The project will need to continuously plan, monitor, and adapt to the changing context to ensure implementation progress as well as to support COVID-19 co-benefits of relevant project activities. Close coordination with the Government’s COVID-19 preparedness and response planning will be undertaken to ensure project activities continue to align with Government priorities. </w:t>
            </w:r>
          </w:p>
          <w:p w14:paraId="35AD91F5" w14:textId="77777777" w:rsidR="005717D6" w:rsidRPr="008E5FFE" w:rsidRDefault="005717D6" w:rsidP="005717D6">
            <w:pPr>
              <w:rPr>
                <w:rFonts w:asciiTheme="majorHAnsi" w:hAnsiTheme="majorHAnsi" w:cstheme="majorHAnsi"/>
                <w:sz w:val="22"/>
                <w:szCs w:val="22"/>
              </w:rPr>
            </w:pPr>
          </w:p>
          <w:p w14:paraId="5C193245" w14:textId="62DF670C" w:rsidR="005717D6" w:rsidRPr="008E5FFE" w:rsidRDefault="005717D6" w:rsidP="005717D6">
            <w:pPr>
              <w:rPr>
                <w:rFonts w:asciiTheme="majorHAnsi" w:hAnsiTheme="majorHAnsi" w:cstheme="majorHAnsi"/>
                <w:sz w:val="22"/>
                <w:szCs w:val="22"/>
              </w:rPr>
            </w:pPr>
            <w:r w:rsidRPr="008E5FFE">
              <w:rPr>
                <w:rFonts w:asciiTheme="majorHAnsi" w:hAnsiTheme="majorHAnsi" w:cstheme="majorHAnsi"/>
                <w:sz w:val="22"/>
                <w:szCs w:val="22"/>
              </w:rPr>
              <w:t xml:space="preserve">If international travel restrictions are prolonged, technical guidance and capacity development at national (central) level can to a large extent be ensured remotely via online communication platforms, however conducting training and consultation with island communities and beneficiaries online will be challenging, due to their unfamiliarity and limited skills with ICT technology and online communication, as well as the limited connectivity, hardware and software facilities at the pilot islands. Stakeholder consultations, meetings, trainings, surveys, etc. may need to be conducted virtually by project staff, government counterparts, local government officials, project beneficiaries and relevant community via virtual communication </w:t>
            </w:r>
            <w:r w:rsidRPr="008E5FFE">
              <w:rPr>
                <w:rFonts w:asciiTheme="majorHAnsi" w:hAnsiTheme="majorHAnsi" w:cstheme="majorHAnsi"/>
                <w:sz w:val="22"/>
                <w:szCs w:val="22"/>
              </w:rPr>
              <w:lastRenderedPageBreak/>
              <w:t>platforms. In this case, the project will need to 1) provide required ICT facilities, 2) organize ICT based communication training, 3) provide required software and hardware; 4) provide incentives and motivation to relevant stakeholders for participation in such virtual meeting, consultations, training, interview, survey, etc. Reduction in international travel will lead to project budget savings that can be used to support enhancement of ICT capacities and equipment to facilitate remote technical assistance.</w:t>
            </w:r>
          </w:p>
          <w:p w14:paraId="2F8120EF" w14:textId="77777777" w:rsidR="005717D6" w:rsidRPr="008E5FFE" w:rsidRDefault="005717D6" w:rsidP="005717D6">
            <w:pPr>
              <w:rPr>
                <w:rFonts w:asciiTheme="majorHAnsi" w:hAnsiTheme="majorHAnsi" w:cstheme="majorHAnsi"/>
                <w:sz w:val="22"/>
                <w:szCs w:val="22"/>
              </w:rPr>
            </w:pPr>
          </w:p>
          <w:p w14:paraId="4DAA6060" w14:textId="77777777" w:rsidR="005717D6" w:rsidRPr="008E5FFE" w:rsidRDefault="005717D6" w:rsidP="005717D6">
            <w:pPr>
              <w:rPr>
                <w:rFonts w:asciiTheme="majorHAnsi" w:hAnsiTheme="majorHAnsi" w:cstheme="majorHAnsi"/>
                <w:sz w:val="22"/>
                <w:szCs w:val="22"/>
              </w:rPr>
            </w:pPr>
            <w:r w:rsidRPr="008E5FFE">
              <w:rPr>
                <w:rFonts w:asciiTheme="majorHAnsi" w:hAnsiTheme="majorHAnsi" w:cstheme="majorHAnsi"/>
                <w:sz w:val="22"/>
                <w:szCs w:val="22"/>
              </w:rPr>
              <w:t>International import limitations also pose a challenge to the project in terms of purchasing required equipment. While import of goods and materials is still possible, implementation delays are likely in case this situation is prolonged and further restricted, considering that the government is prioritizing imports of essential items (food and health care supplies). Project work planning will allow for additional time by planning ahead where import of goods/material is required.</w:t>
            </w:r>
          </w:p>
          <w:p w14:paraId="6F65A065" w14:textId="1C401E84" w:rsidR="007D25AC" w:rsidRPr="008E5FFE" w:rsidRDefault="005717D6" w:rsidP="005717D6">
            <w:pPr>
              <w:rPr>
                <w:rFonts w:asciiTheme="majorHAnsi" w:hAnsiTheme="majorHAnsi" w:cstheme="majorHAnsi"/>
                <w:sz w:val="22"/>
                <w:szCs w:val="22"/>
              </w:rPr>
            </w:pPr>
            <w:r w:rsidRPr="008E5FFE">
              <w:rPr>
                <w:rFonts w:asciiTheme="majorHAnsi" w:hAnsiTheme="majorHAnsi" w:cstheme="majorHAnsi"/>
                <w:sz w:val="22"/>
                <w:szCs w:val="22"/>
              </w:rPr>
              <w:t>If lockdown, inter-island travel, and social distancing measures are introduced, project implementation is likely to slow down and adaptive measures will need to be considered and implemented.</w:t>
            </w:r>
          </w:p>
        </w:tc>
        <w:tc>
          <w:tcPr>
            <w:tcW w:w="993" w:type="dxa"/>
          </w:tcPr>
          <w:p w14:paraId="28C7382E" w14:textId="316FB8F7" w:rsidR="007D25AC" w:rsidRPr="008E5FFE" w:rsidRDefault="00C0561E" w:rsidP="00597EBF">
            <w:pPr>
              <w:rPr>
                <w:rFonts w:asciiTheme="majorHAnsi" w:hAnsiTheme="majorHAnsi" w:cstheme="majorHAnsi"/>
                <w:sz w:val="22"/>
                <w:szCs w:val="22"/>
              </w:rPr>
            </w:pPr>
            <w:r w:rsidRPr="008E5FFE">
              <w:rPr>
                <w:rFonts w:asciiTheme="majorHAnsi" w:hAnsiTheme="majorHAnsi" w:cstheme="majorHAnsi"/>
                <w:sz w:val="22"/>
                <w:szCs w:val="22"/>
              </w:rPr>
              <w:lastRenderedPageBreak/>
              <w:t>OB, PMU UNDP</w:t>
            </w:r>
          </w:p>
        </w:tc>
      </w:tr>
    </w:tbl>
    <w:p w14:paraId="2DC1E377" w14:textId="77777777" w:rsidR="00F66B7E" w:rsidRPr="008E5FFE" w:rsidRDefault="00F66B7E" w:rsidP="00F66B7E">
      <w:pPr>
        <w:sectPr w:rsidR="00F66B7E" w:rsidRPr="008E5FFE" w:rsidSect="00FC2E72">
          <w:pgSz w:w="16838" w:h="11906" w:orient="landscape" w:code="9"/>
          <w:pgMar w:top="1440" w:right="1440" w:bottom="1440" w:left="1440" w:header="720" w:footer="720" w:gutter="0"/>
          <w:cols w:space="720"/>
          <w:docGrid w:linePitch="272"/>
        </w:sectPr>
      </w:pPr>
    </w:p>
    <w:p w14:paraId="7B4F73AD" w14:textId="762ABF07" w:rsidR="00AE60EF" w:rsidRPr="008E5FFE" w:rsidRDefault="00571AB0">
      <w:pPr>
        <w:pStyle w:val="Heading2"/>
        <w:ind w:left="0"/>
        <w:rPr>
          <w:rFonts w:asciiTheme="majorHAnsi" w:eastAsia="Calibri" w:hAnsiTheme="majorHAnsi" w:cstheme="majorHAnsi"/>
          <w:sz w:val="22"/>
          <w:szCs w:val="22"/>
        </w:rPr>
      </w:pPr>
      <w:bookmarkStart w:id="105" w:name="_Toc54000118"/>
      <w:bookmarkStart w:id="106" w:name="_Hlk42934587"/>
      <w:r w:rsidRPr="008E5FFE">
        <w:rPr>
          <w:rFonts w:asciiTheme="majorHAnsi" w:eastAsia="Calibri" w:hAnsiTheme="majorHAnsi" w:cstheme="majorHAnsi"/>
          <w:sz w:val="22"/>
          <w:szCs w:val="22"/>
        </w:rPr>
        <w:lastRenderedPageBreak/>
        <w:t xml:space="preserve">Annex </w:t>
      </w:r>
      <w:r w:rsidR="00F66B7E" w:rsidRPr="008E5FFE">
        <w:rPr>
          <w:rFonts w:asciiTheme="majorHAnsi" w:eastAsia="Calibri" w:hAnsiTheme="majorHAnsi" w:cstheme="majorHAnsi"/>
          <w:sz w:val="22"/>
          <w:szCs w:val="22"/>
        </w:rPr>
        <w:t>F</w:t>
      </w:r>
      <w:r w:rsidRPr="008E5FFE">
        <w:rPr>
          <w:rFonts w:asciiTheme="majorHAnsi" w:eastAsia="Calibri" w:hAnsiTheme="majorHAnsi" w:cstheme="majorHAnsi"/>
          <w:sz w:val="22"/>
          <w:szCs w:val="22"/>
        </w:rPr>
        <w:t>:  Overview of Technical Consultancies</w:t>
      </w:r>
      <w:r w:rsidR="00F66B7E" w:rsidRPr="008E5FFE">
        <w:rPr>
          <w:rFonts w:asciiTheme="majorHAnsi" w:eastAsia="Calibri" w:hAnsiTheme="majorHAnsi" w:cstheme="majorHAnsi"/>
          <w:sz w:val="22"/>
          <w:szCs w:val="22"/>
        </w:rPr>
        <w:t>/subcontracts</w:t>
      </w:r>
      <w:bookmarkEnd w:id="105"/>
      <w:r w:rsidR="00F66B7E" w:rsidRPr="008E5FFE">
        <w:rPr>
          <w:rFonts w:asciiTheme="majorHAnsi" w:eastAsia="Calibri" w:hAnsiTheme="majorHAnsi" w:cstheme="majorHAnsi"/>
          <w:sz w:val="22"/>
          <w:szCs w:val="22"/>
        </w:rPr>
        <w:t xml:space="preserve"> </w:t>
      </w:r>
    </w:p>
    <w:bookmarkEnd w:id="106"/>
    <w:p w14:paraId="3215BE77" w14:textId="77777777" w:rsidR="00AE60EF" w:rsidRPr="008E5FFE" w:rsidRDefault="00AE60EF">
      <w:pPr>
        <w:rPr>
          <w:rFonts w:asciiTheme="majorHAnsi" w:hAnsiTheme="majorHAnsi" w:cstheme="majorHAnsi"/>
          <w:sz w:val="22"/>
          <w:szCs w:val="22"/>
        </w:rPr>
      </w:pPr>
    </w:p>
    <w:tbl>
      <w:tblPr>
        <w:tblStyle w:val="2"/>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723"/>
        <w:gridCol w:w="1811"/>
        <w:gridCol w:w="9416"/>
      </w:tblGrid>
      <w:tr w:rsidR="00AE60EF" w:rsidRPr="008E5FFE" w14:paraId="1F8B1902" w14:textId="77777777" w:rsidTr="00E078B8">
        <w:tc>
          <w:tcPr>
            <w:tcW w:w="624" w:type="pct"/>
            <w:tcBorders>
              <w:top w:val="single" w:sz="4" w:space="0" w:color="000000"/>
              <w:left w:val="single" w:sz="4" w:space="0" w:color="000000"/>
              <w:bottom w:val="single" w:sz="4" w:space="0" w:color="000000"/>
              <w:right w:val="single" w:sz="4" w:space="0" w:color="000000"/>
            </w:tcBorders>
            <w:shd w:val="clear" w:color="auto" w:fill="FDE9D9"/>
          </w:tcPr>
          <w:p w14:paraId="0738B692" w14:textId="77777777" w:rsidR="00AE60EF" w:rsidRPr="008E5FFE" w:rsidRDefault="00571AB0">
            <w:pPr>
              <w:rPr>
                <w:rFonts w:asciiTheme="majorHAnsi" w:hAnsiTheme="majorHAnsi" w:cstheme="majorHAnsi"/>
                <w:sz w:val="22"/>
                <w:szCs w:val="22"/>
              </w:rPr>
            </w:pPr>
            <w:r w:rsidRPr="008E5FFE">
              <w:rPr>
                <w:rFonts w:asciiTheme="majorHAnsi" w:hAnsiTheme="majorHAnsi" w:cstheme="majorHAnsi"/>
                <w:b/>
                <w:sz w:val="22"/>
                <w:szCs w:val="22"/>
              </w:rPr>
              <w:t>Consultant</w:t>
            </w:r>
          </w:p>
        </w:tc>
        <w:tc>
          <w:tcPr>
            <w:tcW w:w="720" w:type="pct"/>
            <w:tcBorders>
              <w:top w:val="single" w:sz="4" w:space="0" w:color="000000"/>
              <w:left w:val="single" w:sz="4" w:space="0" w:color="000000"/>
              <w:bottom w:val="single" w:sz="4" w:space="0" w:color="000000"/>
              <w:right w:val="single" w:sz="4" w:space="0" w:color="000000"/>
            </w:tcBorders>
            <w:shd w:val="clear" w:color="auto" w:fill="FDE9D9"/>
          </w:tcPr>
          <w:p w14:paraId="25C0C2A0" w14:textId="77777777" w:rsidR="00AE60EF" w:rsidRPr="008E5FFE" w:rsidRDefault="00571AB0" w:rsidP="004B7FAC">
            <w:pPr>
              <w:rPr>
                <w:rFonts w:asciiTheme="majorHAnsi" w:hAnsiTheme="majorHAnsi" w:cstheme="majorHAnsi"/>
                <w:sz w:val="22"/>
                <w:szCs w:val="22"/>
              </w:rPr>
            </w:pPr>
            <w:r w:rsidRPr="008E5FFE">
              <w:rPr>
                <w:rFonts w:asciiTheme="majorHAnsi" w:hAnsiTheme="majorHAnsi" w:cstheme="majorHAnsi"/>
                <w:b/>
                <w:sz w:val="22"/>
                <w:szCs w:val="22"/>
              </w:rPr>
              <w:t>Time Input</w:t>
            </w:r>
          </w:p>
        </w:tc>
        <w:tc>
          <w:tcPr>
            <w:tcW w:w="3656" w:type="pct"/>
            <w:tcBorders>
              <w:top w:val="single" w:sz="4" w:space="0" w:color="000000"/>
              <w:left w:val="single" w:sz="4" w:space="0" w:color="000000"/>
              <w:bottom w:val="single" w:sz="4" w:space="0" w:color="000000"/>
              <w:right w:val="single" w:sz="4" w:space="0" w:color="000000"/>
            </w:tcBorders>
            <w:shd w:val="clear" w:color="auto" w:fill="FDE9D9"/>
          </w:tcPr>
          <w:p w14:paraId="6EF747D1" w14:textId="77777777" w:rsidR="00AE60EF" w:rsidRPr="008E5FFE" w:rsidRDefault="00571AB0">
            <w:pPr>
              <w:rPr>
                <w:rFonts w:asciiTheme="majorHAnsi" w:hAnsiTheme="majorHAnsi" w:cstheme="majorHAnsi"/>
                <w:sz w:val="22"/>
                <w:szCs w:val="22"/>
              </w:rPr>
            </w:pPr>
            <w:r w:rsidRPr="008E5FFE">
              <w:rPr>
                <w:rFonts w:asciiTheme="majorHAnsi" w:hAnsiTheme="majorHAnsi" w:cstheme="majorHAnsi"/>
                <w:b/>
                <w:sz w:val="22"/>
                <w:szCs w:val="22"/>
              </w:rPr>
              <w:t>Tasks, Inputs and Outputs</w:t>
            </w:r>
          </w:p>
        </w:tc>
      </w:tr>
      <w:tr w:rsidR="00AE60EF" w:rsidRPr="008E5FFE" w14:paraId="7E0E08CB" w14:textId="77777777" w:rsidTr="00E078B8">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364B33C6" w14:textId="77777777" w:rsidR="00AE60EF" w:rsidRPr="008E5FFE" w:rsidRDefault="00571AB0" w:rsidP="004B7FAC">
            <w:pPr>
              <w:rPr>
                <w:rFonts w:asciiTheme="majorHAnsi" w:hAnsiTheme="majorHAnsi" w:cstheme="majorHAnsi"/>
                <w:i/>
                <w:sz w:val="22"/>
                <w:szCs w:val="22"/>
              </w:rPr>
            </w:pPr>
            <w:r w:rsidRPr="008E5FFE">
              <w:rPr>
                <w:rFonts w:asciiTheme="majorHAnsi" w:hAnsiTheme="majorHAnsi" w:cstheme="majorHAnsi"/>
                <w:b/>
                <w:i/>
                <w:sz w:val="22"/>
                <w:szCs w:val="22"/>
              </w:rPr>
              <w:t>For Project Management / Monitoring &amp; Evaluation</w:t>
            </w:r>
          </w:p>
        </w:tc>
      </w:tr>
      <w:tr w:rsidR="00AE60EF" w:rsidRPr="008E5FFE" w14:paraId="39B1186C" w14:textId="77777777" w:rsidTr="00E078B8">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7B745A17" w14:textId="77777777" w:rsidR="00AE60EF" w:rsidRPr="008E5FFE" w:rsidRDefault="00571AB0" w:rsidP="004B7FAC">
            <w:pPr>
              <w:rPr>
                <w:rFonts w:asciiTheme="majorHAnsi" w:hAnsiTheme="majorHAnsi" w:cstheme="majorHAnsi"/>
                <w:sz w:val="22"/>
                <w:szCs w:val="22"/>
              </w:rPr>
            </w:pPr>
            <w:r w:rsidRPr="008E5FFE">
              <w:rPr>
                <w:rFonts w:asciiTheme="majorHAnsi" w:hAnsiTheme="majorHAnsi" w:cstheme="majorHAnsi"/>
                <w:b/>
                <w:sz w:val="22"/>
                <w:szCs w:val="22"/>
              </w:rPr>
              <w:t>Local / National contracting</w:t>
            </w:r>
          </w:p>
        </w:tc>
      </w:tr>
      <w:tr w:rsidR="00AE60EF" w:rsidRPr="008E5FFE" w14:paraId="6969A0BF" w14:textId="77777777" w:rsidTr="00E078B8">
        <w:tc>
          <w:tcPr>
            <w:tcW w:w="624" w:type="pct"/>
            <w:tcBorders>
              <w:top w:val="single" w:sz="4" w:space="0" w:color="000000"/>
              <w:left w:val="single" w:sz="4" w:space="0" w:color="000000"/>
              <w:bottom w:val="single" w:sz="4" w:space="0" w:color="000000"/>
              <w:right w:val="single" w:sz="4" w:space="0" w:color="000000"/>
            </w:tcBorders>
          </w:tcPr>
          <w:p w14:paraId="5A02A8A5" w14:textId="77777777" w:rsidR="00AE60EF" w:rsidRPr="008E5FFE" w:rsidRDefault="00571AB0">
            <w:pPr>
              <w:rPr>
                <w:rFonts w:asciiTheme="majorHAnsi" w:hAnsiTheme="majorHAnsi" w:cstheme="majorHAnsi"/>
                <w:sz w:val="22"/>
                <w:szCs w:val="22"/>
              </w:rPr>
            </w:pPr>
            <w:r w:rsidRPr="008E5FFE">
              <w:rPr>
                <w:rFonts w:asciiTheme="majorHAnsi" w:hAnsiTheme="majorHAnsi" w:cstheme="majorHAnsi"/>
                <w:sz w:val="22"/>
                <w:szCs w:val="22"/>
              </w:rPr>
              <w:t>Project Manager</w:t>
            </w:r>
          </w:p>
          <w:p w14:paraId="330CB1BC" w14:textId="77777777" w:rsidR="00AE60EF" w:rsidRPr="008E5FFE" w:rsidRDefault="00AE60EF">
            <w:pPr>
              <w:rPr>
                <w:rFonts w:asciiTheme="majorHAnsi" w:hAnsiTheme="majorHAnsi" w:cstheme="majorHAnsi"/>
                <w:sz w:val="22"/>
                <w:szCs w:val="22"/>
              </w:rPr>
            </w:pPr>
          </w:p>
          <w:p w14:paraId="090B5370" w14:textId="77777777" w:rsidR="00AE60EF" w:rsidRPr="008E5FFE" w:rsidRDefault="00AE60EF">
            <w:pPr>
              <w:rPr>
                <w:rFonts w:asciiTheme="majorHAnsi" w:hAnsiTheme="majorHAnsi" w:cstheme="majorHAnsi"/>
                <w:sz w:val="22"/>
                <w:szCs w:val="22"/>
              </w:rPr>
            </w:pPr>
          </w:p>
        </w:tc>
        <w:tc>
          <w:tcPr>
            <w:tcW w:w="720" w:type="pct"/>
            <w:tcBorders>
              <w:top w:val="single" w:sz="4" w:space="0" w:color="000000"/>
              <w:left w:val="single" w:sz="4" w:space="0" w:color="000000"/>
              <w:bottom w:val="single" w:sz="4" w:space="0" w:color="000000"/>
              <w:right w:val="single" w:sz="4" w:space="0" w:color="000000"/>
            </w:tcBorders>
          </w:tcPr>
          <w:p w14:paraId="128CB6DF" w14:textId="77777777" w:rsidR="004B7FAC" w:rsidRPr="008E5FFE" w:rsidRDefault="00E5091C" w:rsidP="004B7FAC">
            <w:pPr>
              <w:rPr>
                <w:rFonts w:asciiTheme="majorHAnsi" w:hAnsiTheme="majorHAnsi" w:cstheme="majorHAnsi"/>
                <w:sz w:val="22"/>
                <w:szCs w:val="22"/>
              </w:rPr>
            </w:pPr>
            <w:r w:rsidRPr="008E5FFE">
              <w:rPr>
                <w:rFonts w:asciiTheme="majorHAnsi" w:hAnsiTheme="majorHAnsi" w:cstheme="majorHAnsi"/>
                <w:sz w:val="22"/>
                <w:szCs w:val="22"/>
              </w:rPr>
              <w:t>60</w:t>
            </w:r>
            <w:r w:rsidR="00571AB0" w:rsidRPr="008E5FFE">
              <w:rPr>
                <w:rFonts w:asciiTheme="majorHAnsi" w:hAnsiTheme="majorHAnsi" w:cstheme="majorHAnsi"/>
                <w:sz w:val="22"/>
                <w:szCs w:val="22"/>
              </w:rPr>
              <w:t xml:space="preserve"> </w:t>
            </w:r>
            <w:r w:rsidR="007B0F01" w:rsidRPr="008E5FFE">
              <w:rPr>
                <w:rFonts w:asciiTheme="majorHAnsi" w:hAnsiTheme="majorHAnsi" w:cstheme="majorHAnsi"/>
                <w:sz w:val="22"/>
                <w:szCs w:val="22"/>
              </w:rPr>
              <w:t xml:space="preserve">months </w:t>
            </w:r>
            <w:r w:rsidR="00571AB0" w:rsidRPr="008E5FFE">
              <w:rPr>
                <w:rFonts w:asciiTheme="majorHAnsi" w:hAnsiTheme="majorHAnsi" w:cstheme="majorHAnsi"/>
                <w:sz w:val="22"/>
                <w:szCs w:val="22"/>
              </w:rPr>
              <w:t>/ over 5 years</w:t>
            </w:r>
            <w:r w:rsidR="006E22F7" w:rsidRPr="008E5FFE">
              <w:rPr>
                <w:rFonts w:asciiTheme="majorHAnsi" w:hAnsiTheme="majorHAnsi" w:cstheme="majorHAnsi"/>
                <w:sz w:val="22"/>
                <w:szCs w:val="22"/>
              </w:rPr>
              <w:t xml:space="preserve"> </w:t>
            </w:r>
          </w:p>
          <w:p w14:paraId="3B5051EB" w14:textId="77777777" w:rsidR="00AE60EF" w:rsidRPr="008E5FFE" w:rsidRDefault="006E22F7" w:rsidP="004B7FAC">
            <w:pPr>
              <w:rPr>
                <w:rFonts w:asciiTheme="majorHAnsi" w:hAnsiTheme="majorHAnsi" w:cstheme="majorHAnsi"/>
                <w:sz w:val="22"/>
                <w:szCs w:val="22"/>
              </w:rPr>
            </w:pPr>
            <w:r w:rsidRPr="008E5FFE">
              <w:rPr>
                <w:rFonts w:asciiTheme="majorHAnsi" w:hAnsiTheme="majorHAnsi" w:cstheme="majorHAnsi"/>
                <w:sz w:val="22"/>
                <w:szCs w:val="22"/>
              </w:rPr>
              <w:t>Rate: USD 35,000/year</w:t>
            </w:r>
          </w:p>
        </w:tc>
        <w:tc>
          <w:tcPr>
            <w:tcW w:w="3656" w:type="pct"/>
            <w:tcBorders>
              <w:top w:val="single" w:sz="4" w:space="0" w:color="000000"/>
              <w:left w:val="single" w:sz="4" w:space="0" w:color="000000"/>
              <w:bottom w:val="single" w:sz="4" w:space="0" w:color="000000"/>
              <w:right w:val="single" w:sz="4" w:space="0" w:color="000000"/>
            </w:tcBorders>
          </w:tcPr>
          <w:p w14:paraId="13637419" w14:textId="43D91BB9" w:rsidR="00AE60EF" w:rsidRPr="008E5FFE" w:rsidRDefault="00571AB0">
            <w:pPr>
              <w:rPr>
                <w:rFonts w:asciiTheme="majorHAnsi" w:hAnsiTheme="majorHAnsi" w:cstheme="majorHAnsi"/>
                <w:sz w:val="22"/>
                <w:szCs w:val="22"/>
              </w:rPr>
            </w:pPr>
            <w:r w:rsidRPr="008E5FFE">
              <w:rPr>
                <w:rFonts w:asciiTheme="majorHAnsi" w:hAnsiTheme="majorHAnsi" w:cstheme="majorHAnsi"/>
                <w:sz w:val="22"/>
                <w:szCs w:val="22"/>
              </w:rPr>
              <w:t xml:space="preserve">See the full TOR </w:t>
            </w:r>
            <w:r w:rsidR="004426FA" w:rsidRPr="008E5FFE">
              <w:rPr>
                <w:rFonts w:asciiTheme="majorHAnsi" w:hAnsiTheme="majorHAnsi" w:cstheme="majorHAnsi"/>
                <w:sz w:val="22"/>
                <w:szCs w:val="22"/>
              </w:rPr>
              <w:t>in annex</w:t>
            </w:r>
            <w:r w:rsidRPr="008E5FFE">
              <w:rPr>
                <w:rFonts w:asciiTheme="majorHAnsi" w:hAnsiTheme="majorHAnsi" w:cstheme="majorHAnsi"/>
                <w:sz w:val="22"/>
                <w:szCs w:val="22"/>
              </w:rPr>
              <w:t xml:space="preserve"> for details.</w:t>
            </w:r>
          </w:p>
        </w:tc>
      </w:tr>
      <w:tr w:rsidR="00AE60EF" w:rsidRPr="00867CB6" w14:paraId="1932E6BF" w14:textId="77777777" w:rsidTr="00E078B8">
        <w:tc>
          <w:tcPr>
            <w:tcW w:w="624" w:type="pct"/>
            <w:tcBorders>
              <w:top w:val="single" w:sz="4" w:space="0" w:color="000000"/>
              <w:left w:val="single" w:sz="4" w:space="0" w:color="000000"/>
              <w:bottom w:val="single" w:sz="4" w:space="0" w:color="000000"/>
              <w:right w:val="single" w:sz="4" w:space="0" w:color="000000"/>
            </w:tcBorders>
          </w:tcPr>
          <w:p w14:paraId="1448AC09" w14:textId="77777777" w:rsidR="00AE60EF" w:rsidRPr="008E5FFE" w:rsidRDefault="007B0F01">
            <w:pPr>
              <w:rPr>
                <w:rFonts w:asciiTheme="majorHAnsi" w:hAnsiTheme="majorHAnsi" w:cstheme="majorHAnsi"/>
                <w:sz w:val="22"/>
                <w:szCs w:val="22"/>
              </w:rPr>
            </w:pPr>
            <w:r w:rsidRPr="008E5FFE">
              <w:rPr>
                <w:rFonts w:asciiTheme="majorHAnsi" w:hAnsiTheme="majorHAnsi" w:cstheme="majorHAnsi"/>
                <w:sz w:val="22"/>
                <w:szCs w:val="22"/>
              </w:rPr>
              <w:t>Project Procurement and Finance Officer</w:t>
            </w:r>
          </w:p>
        </w:tc>
        <w:tc>
          <w:tcPr>
            <w:tcW w:w="720" w:type="pct"/>
            <w:tcBorders>
              <w:top w:val="single" w:sz="4" w:space="0" w:color="000000"/>
              <w:left w:val="single" w:sz="4" w:space="0" w:color="000000"/>
              <w:bottom w:val="single" w:sz="4" w:space="0" w:color="000000"/>
              <w:right w:val="single" w:sz="4" w:space="0" w:color="000000"/>
            </w:tcBorders>
          </w:tcPr>
          <w:p w14:paraId="42FC9748" w14:textId="77777777" w:rsidR="004B7FAC" w:rsidRPr="008E5FFE" w:rsidRDefault="007B0F01" w:rsidP="004B7FAC">
            <w:pPr>
              <w:rPr>
                <w:rFonts w:asciiTheme="majorHAnsi" w:hAnsiTheme="majorHAnsi" w:cstheme="majorHAnsi"/>
                <w:sz w:val="22"/>
                <w:szCs w:val="22"/>
              </w:rPr>
            </w:pPr>
            <w:r w:rsidRPr="008E5FFE">
              <w:rPr>
                <w:rFonts w:asciiTheme="majorHAnsi" w:hAnsiTheme="majorHAnsi" w:cstheme="majorHAnsi"/>
                <w:sz w:val="22"/>
                <w:szCs w:val="22"/>
              </w:rPr>
              <w:t>60 months / over 5 years</w:t>
            </w:r>
            <w:r w:rsidR="004B7FAC" w:rsidRPr="008E5FFE">
              <w:rPr>
                <w:rFonts w:asciiTheme="majorHAnsi" w:hAnsiTheme="majorHAnsi" w:cstheme="majorHAnsi"/>
                <w:sz w:val="22"/>
                <w:szCs w:val="22"/>
              </w:rPr>
              <w:t xml:space="preserve"> </w:t>
            </w:r>
          </w:p>
          <w:p w14:paraId="6F447FF7" w14:textId="77777777" w:rsidR="00AE60EF" w:rsidRPr="008E5FFE" w:rsidRDefault="004B7FAC" w:rsidP="004B7FAC">
            <w:pPr>
              <w:rPr>
                <w:rFonts w:asciiTheme="majorHAnsi" w:hAnsiTheme="majorHAnsi" w:cstheme="majorHAnsi"/>
                <w:sz w:val="22"/>
                <w:szCs w:val="22"/>
              </w:rPr>
            </w:pPr>
            <w:r w:rsidRPr="008E5FFE">
              <w:rPr>
                <w:rFonts w:asciiTheme="majorHAnsi" w:hAnsiTheme="majorHAnsi" w:cstheme="majorHAnsi"/>
                <w:sz w:val="22"/>
                <w:szCs w:val="22"/>
              </w:rPr>
              <w:t>Rate: USD 18,000/year</w:t>
            </w:r>
          </w:p>
        </w:tc>
        <w:tc>
          <w:tcPr>
            <w:tcW w:w="3656" w:type="pct"/>
            <w:tcBorders>
              <w:top w:val="single" w:sz="4" w:space="0" w:color="000000"/>
              <w:left w:val="single" w:sz="4" w:space="0" w:color="000000"/>
              <w:bottom w:val="single" w:sz="4" w:space="0" w:color="000000"/>
              <w:right w:val="single" w:sz="4" w:space="0" w:color="000000"/>
            </w:tcBorders>
          </w:tcPr>
          <w:p w14:paraId="31EE2CA1" w14:textId="3EF5758D" w:rsidR="00AE60EF" w:rsidRPr="00867CB6" w:rsidRDefault="006E22F7" w:rsidP="006E22F7">
            <w:pPr>
              <w:rPr>
                <w:rFonts w:asciiTheme="majorHAnsi" w:hAnsiTheme="majorHAnsi" w:cstheme="majorHAnsi"/>
                <w:sz w:val="22"/>
                <w:szCs w:val="22"/>
              </w:rPr>
            </w:pPr>
            <w:r w:rsidRPr="008E5FFE">
              <w:rPr>
                <w:rFonts w:asciiTheme="majorHAnsi" w:hAnsiTheme="majorHAnsi" w:cstheme="majorHAnsi"/>
                <w:sz w:val="22"/>
                <w:szCs w:val="22"/>
              </w:rPr>
              <w:t xml:space="preserve">See the full TOR </w:t>
            </w:r>
            <w:r w:rsidR="004426FA" w:rsidRPr="008E5FFE">
              <w:rPr>
                <w:rFonts w:asciiTheme="majorHAnsi" w:hAnsiTheme="majorHAnsi" w:cstheme="majorHAnsi"/>
                <w:sz w:val="22"/>
                <w:szCs w:val="22"/>
              </w:rPr>
              <w:t xml:space="preserve">in annex </w:t>
            </w:r>
            <w:r w:rsidRPr="008E5FFE">
              <w:rPr>
                <w:rFonts w:asciiTheme="majorHAnsi" w:hAnsiTheme="majorHAnsi" w:cstheme="majorHAnsi"/>
                <w:sz w:val="22"/>
                <w:szCs w:val="22"/>
              </w:rPr>
              <w:t>for details.</w:t>
            </w:r>
          </w:p>
        </w:tc>
      </w:tr>
      <w:tr w:rsidR="007B0F01" w:rsidRPr="00867CB6" w14:paraId="72BC1631" w14:textId="77777777" w:rsidTr="00E078B8">
        <w:tc>
          <w:tcPr>
            <w:tcW w:w="624" w:type="pct"/>
            <w:tcBorders>
              <w:top w:val="single" w:sz="4" w:space="0" w:color="000000"/>
              <w:left w:val="single" w:sz="4" w:space="0" w:color="000000"/>
              <w:bottom w:val="single" w:sz="4" w:space="0" w:color="000000"/>
              <w:right w:val="single" w:sz="4" w:space="0" w:color="000000"/>
            </w:tcBorders>
          </w:tcPr>
          <w:p w14:paraId="50CAE116" w14:textId="77777777" w:rsidR="007B0F01" w:rsidRPr="00867CB6" w:rsidRDefault="007B0F01">
            <w:pPr>
              <w:rPr>
                <w:rFonts w:asciiTheme="majorHAnsi" w:hAnsiTheme="majorHAnsi" w:cstheme="majorHAnsi"/>
                <w:sz w:val="22"/>
                <w:szCs w:val="22"/>
              </w:rPr>
            </w:pPr>
            <w:r w:rsidRPr="00867CB6">
              <w:rPr>
                <w:rFonts w:asciiTheme="majorHAnsi" w:hAnsiTheme="majorHAnsi" w:cstheme="majorHAnsi"/>
                <w:sz w:val="22"/>
                <w:szCs w:val="22"/>
              </w:rPr>
              <w:t xml:space="preserve">UNDP finance officer </w:t>
            </w:r>
            <w:r w:rsidR="004B7FAC" w:rsidRPr="00867CB6">
              <w:rPr>
                <w:rFonts w:asciiTheme="majorHAnsi" w:hAnsiTheme="majorHAnsi" w:cstheme="majorHAnsi"/>
                <w:sz w:val="22"/>
                <w:szCs w:val="22"/>
              </w:rPr>
              <w:t>for MFED</w:t>
            </w:r>
          </w:p>
          <w:p w14:paraId="1229EF92" w14:textId="77777777" w:rsidR="007B0F01" w:rsidRPr="00867CB6" w:rsidRDefault="007B0F01">
            <w:pPr>
              <w:rPr>
                <w:rFonts w:asciiTheme="majorHAnsi" w:hAnsiTheme="majorHAnsi" w:cstheme="majorHAnsi"/>
                <w:sz w:val="22"/>
                <w:szCs w:val="22"/>
              </w:rPr>
            </w:pPr>
            <w:r w:rsidRPr="00867CB6">
              <w:rPr>
                <w:rFonts w:asciiTheme="majorHAnsi" w:hAnsiTheme="majorHAnsi" w:cstheme="majorHAnsi"/>
                <w:sz w:val="22"/>
                <w:szCs w:val="22"/>
              </w:rPr>
              <w:t xml:space="preserve">(cost-sharing </w:t>
            </w:r>
            <w:r w:rsidR="004B7FAC" w:rsidRPr="00867CB6">
              <w:rPr>
                <w:rFonts w:asciiTheme="majorHAnsi" w:hAnsiTheme="majorHAnsi" w:cstheme="majorHAnsi"/>
                <w:sz w:val="22"/>
                <w:szCs w:val="22"/>
              </w:rPr>
              <w:t>30%</w:t>
            </w:r>
            <w:r w:rsidRPr="00867CB6">
              <w:rPr>
                <w:rFonts w:asciiTheme="majorHAnsi" w:hAnsiTheme="majorHAnsi" w:cstheme="majorHAnsi"/>
                <w:sz w:val="22"/>
                <w:szCs w:val="22"/>
              </w:rPr>
              <w:t>)</w:t>
            </w:r>
          </w:p>
        </w:tc>
        <w:tc>
          <w:tcPr>
            <w:tcW w:w="720" w:type="pct"/>
            <w:tcBorders>
              <w:top w:val="single" w:sz="4" w:space="0" w:color="000000"/>
              <w:left w:val="single" w:sz="4" w:space="0" w:color="000000"/>
              <w:bottom w:val="single" w:sz="4" w:space="0" w:color="000000"/>
              <w:right w:val="single" w:sz="4" w:space="0" w:color="000000"/>
            </w:tcBorders>
          </w:tcPr>
          <w:p w14:paraId="6DD88110" w14:textId="77777777" w:rsidR="004B7FAC" w:rsidRPr="00867CB6" w:rsidRDefault="008551F5" w:rsidP="004B7FAC">
            <w:pPr>
              <w:rPr>
                <w:rFonts w:asciiTheme="majorHAnsi" w:hAnsiTheme="majorHAnsi" w:cstheme="majorHAnsi"/>
                <w:sz w:val="22"/>
                <w:szCs w:val="22"/>
              </w:rPr>
            </w:pPr>
            <w:r w:rsidRPr="00867CB6">
              <w:rPr>
                <w:rFonts w:asciiTheme="majorHAnsi" w:hAnsiTheme="majorHAnsi" w:cstheme="majorHAnsi"/>
                <w:sz w:val="22"/>
                <w:szCs w:val="22"/>
              </w:rPr>
              <w:t>60 months / over 5 years</w:t>
            </w:r>
            <w:r w:rsidR="004B7FAC" w:rsidRPr="00867CB6">
              <w:rPr>
                <w:rFonts w:asciiTheme="majorHAnsi" w:hAnsiTheme="majorHAnsi" w:cstheme="majorHAnsi"/>
                <w:sz w:val="22"/>
                <w:szCs w:val="22"/>
              </w:rPr>
              <w:t xml:space="preserve"> </w:t>
            </w:r>
          </w:p>
          <w:p w14:paraId="25DC3887" w14:textId="77777777" w:rsidR="007B0F01" w:rsidRPr="00867CB6" w:rsidRDefault="004B7FAC" w:rsidP="004B7FAC">
            <w:pPr>
              <w:rPr>
                <w:rFonts w:asciiTheme="majorHAnsi" w:hAnsiTheme="majorHAnsi" w:cstheme="majorHAnsi"/>
                <w:sz w:val="22"/>
                <w:szCs w:val="22"/>
              </w:rPr>
            </w:pPr>
            <w:r w:rsidRPr="00867CB6">
              <w:rPr>
                <w:rFonts w:asciiTheme="majorHAnsi" w:hAnsiTheme="majorHAnsi" w:cstheme="majorHAnsi"/>
                <w:sz w:val="22"/>
                <w:szCs w:val="22"/>
              </w:rPr>
              <w:t>Rate: USD 12,000/year</w:t>
            </w:r>
          </w:p>
        </w:tc>
        <w:tc>
          <w:tcPr>
            <w:tcW w:w="3656" w:type="pct"/>
            <w:tcBorders>
              <w:top w:val="single" w:sz="4" w:space="0" w:color="000000"/>
              <w:left w:val="single" w:sz="4" w:space="0" w:color="000000"/>
              <w:bottom w:val="single" w:sz="4" w:space="0" w:color="000000"/>
              <w:right w:val="single" w:sz="4" w:space="0" w:color="000000"/>
            </w:tcBorders>
          </w:tcPr>
          <w:p w14:paraId="0C71544F" w14:textId="1949EB6B" w:rsidR="004B7FAC" w:rsidRPr="00867CB6" w:rsidRDefault="006E22F7" w:rsidP="004B7FAC">
            <w:pPr>
              <w:rPr>
                <w:rFonts w:asciiTheme="majorHAnsi" w:hAnsiTheme="majorHAnsi" w:cstheme="majorHAnsi"/>
                <w:sz w:val="22"/>
                <w:szCs w:val="22"/>
              </w:rPr>
            </w:pPr>
            <w:r w:rsidRPr="00867CB6">
              <w:rPr>
                <w:rFonts w:asciiTheme="majorHAnsi" w:hAnsiTheme="majorHAnsi" w:cstheme="majorHAnsi"/>
                <w:sz w:val="22"/>
                <w:szCs w:val="22"/>
              </w:rPr>
              <w:t xml:space="preserve">TOR </w:t>
            </w:r>
            <w:r w:rsidR="00D24DF1" w:rsidRPr="00867CB6">
              <w:rPr>
                <w:rFonts w:asciiTheme="majorHAnsi" w:hAnsiTheme="majorHAnsi" w:cstheme="majorHAnsi"/>
                <w:sz w:val="22"/>
                <w:szCs w:val="22"/>
              </w:rPr>
              <w:t xml:space="preserve">to be developed during inception by UNDP </w:t>
            </w:r>
          </w:p>
        </w:tc>
      </w:tr>
      <w:tr w:rsidR="007B0F01" w:rsidRPr="00867CB6" w14:paraId="5D632289" w14:textId="77777777" w:rsidTr="00E078B8">
        <w:tc>
          <w:tcPr>
            <w:tcW w:w="624" w:type="pct"/>
            <w:tcBorders>
              <w:top w:val="single" w:sz="4" w:space="0" w:color="000000"/>
              <w:left w:val="single" w:sz="4" w:space="0" w:color="000000"/>
              <w:bottom w:val="single" w:sz="4" w:space="0" w:color="000000"/>
              <w:right w:val="single" w:sz="4" w:space="0" w:color="000000"/>
            </w:tcBorders>
          </w:tcPr>
          <w:p w14:paraId="34AC382F" w14:textId="77777777" w:rsidR="007B0F01" w:rsidRPr="00867CB6" w:rsidRDefault="007B0F01">
            <w:pPr>
              <w:rPr>
                <w:rFonts w:asciiTheme="majorHAnsi" w:hAnsiTheme="majorHAnsi" w:cstheme="majorHAnsi"/>
                <w:sz w:val="22"/>
                <w:szCs w:val="22"/>
              </w:rPr>
            </w:pPr>
            <w:r w:rsidRPr="00867CB6">
              <w:rPr>
                <w:rFonts w:asciiTheme="majorHAnsi" w:hAnsiTheme="majorHAnsi" w:cstheme="majorHAnsi"/>
                <w:sz w:val="22"/>
                <w:szCs w:val="22"/>
              </w:rPr>
              <w:t>Project island technical support officers</w:t>
            </w:r>
          </w:p>
          <w:p w14:paraId="4DF42995" w14:textId="77777777" w:rsidR="002B6150" w:rsidRPr="00867CB6" w:rsidRDefault="002B6150" w:rsidP="002B6150">
            <w:pPr>
              <w:rPr>
                <w:rFonts w:asciiTheme="majorHAnsi" w:hAnsiTheme="majorHAnsi" w:cstheme="majorHAnsi"/>
                <w:sz w:val="22"/>
                <w:szCs w:val="22"/>
              </w:rPr>
            </w:pPr>
          </w:p>
        </w:tc>
        <w:tc>
          <w:tcPr>
            <w:tcW w:w="720" w:type="pct"/>
            <w:tcBorders>
              <w:top w:val="single" w:sz="4" w:space="0" w:color="000000"/>
              <w:left w:val="single" w:sz="4" w:space="0" w:color="000000"/>
              <w:bottom w:val="single" w:sz="4" w:space="0" w:color="000000"/>
              <w:right w:val="single" w:sz="4" w:space="0" w:color="000000"/>
            </w:tcBorders>
          </w:tcPr>
          <w:p w14:paraId="2AEC100C" w14:textId="77777777" w:rsidR="002B6150" w:rsidRPr="00867CB6" w:rsidRDefault="007B0F01" w:rsidP="004B7FAC">
            <w:pPr>
              <w:rPr>
                <w:rFonts w:asciiTheme="majorHAnsi" w:hAnsiTheme="majorHAnsi" w:cstheme="majorHAnsi"/>
                <w:sz w:val="22"/>
                <w:szCs w:val="22"/>
              </w:rPr>
            </w:pPr>
            <w:r w:rsidRPr="00867CB6">
              <w:rPr>
                <w:rFonts w:asciiTheme="majorHAnsi" w:hAnsiTheme="majorHAnsi" w:cstheme="majorHAnsi"/>
                <w:sz w:val="22"/>
                <w:szCs w:val="22"/>
              </w:rPr>
              <w:t>60 months / over 5 years</w:t>
            </w:r>
          </w:p>
          <w:p w14:paraId="3D306ACF" w14:textId="77777777" w:rsidR="007B0F01" w:rsidRPr="00867CB6" w:rsidRDefault="002B6150" w:rsidP="004B7FAC">
            <w:pPr>
              <w:rPr>
                <w:rFonts w:asciiTheme="majorHAnsi" w:hAnsiTheme="majorHAnsi" w:cstheme="majorHAnsi"/>
                <w:sz w:val="22"/>
                <w:szCs w:val="22"/>
              </w:rPr>
            </w:pPr>
            <w:r w:rsidRPr="00867CB6">
              <w:rPr>
                <w:rFonts w:asciiTheme="majorHAnsi" w:eastAsia="SimSun" w:hAnsiTheme="majorHAnsi" w:cstheme="majorHAnsi"/>
                <w:sz w:val="22"/>
                <w:szCs w:val="22"/>
                <w:lang w:eastAsia="en-US"/>
              </w:rPr>
              <w:t xml:space="preserve">5 x USD 10,000/year </w:t>
            </w:r>
          </w:p>
        </w:tc>
        <w:tc>
          <w:tcPr>
            <w:tcW w:w="3656" w:type="pct"/>
            <w:tcBorders>
              <w:top w:val="single" w:sz="4" w:space="0" w:color="000000"/>
              <w:left w:val="single" w:sz="4" w:space="0" w:color="000000"/>
              <w:bottom w:val="single" w:sz="4" w:space="0" w:color="000000"/>
              <w:right w:val="single" w:sz="4" w:space="0" w:color="000000"/>
            </w:tcBorders>
          </w:tcPr>
          <w:p w14:paraId="057E67DC" w14:textId="2E6C1A5D" w:rsidR="007B0F01" w:rsidRPr="00867CB6" w:rsidRDefault="006E22F7" w:rsidP="006E22F7">
            <w:pPr>
              <w:rPr>
                <w:rFonts w:asciiTheme="majorHAnsi" w:hAnsiTheme="majorHAnsi" w:cstheme="majorHAnsi"/>
                <w:sz w:val="22"/>
                <w:szCs w:val="22"/>
              </w:rPr>
            </w:pPr>
            <w:r w:rsidRPr="00867CB6">
              <w:rPr>
                <w:rFonts w:asciiTheme="majorHAnsi" w:hAnsiTheme="majorHAnsi" w:cstheme="majorHAnsi"/>
                <w:sz w:val="22"/>
                <w:szCs w:val="22"/>
              </w:rPr>
              <w:t xml:space="preserve">See the full TOR </w:t>
            </w:r>
            <w:r w:rsidR="004426FA" w:rsidRPr="00867CB6">
              <w:rPr>
                <w:rFonts w:asciiTheme="majorHAnsi" w:hAnsiTheme="majorHAnsi" w:cstheme="majorHAnsi"/>
                <w:sz w:val="22"/>
                <w:szCs w:val="22"/>
              </w:rPr>
              <w:t>in annex</w:t>
            </w:r>
            <w:r w:rsidRPr="00867CB6">
              <w:rPr>
                <w:rFonts w:asciiTheme="majorHAnsi" w:hAnsiTheme="majorHAnsi" w:cstheme="majorHAnsi"/>
                <w:sz w:val="22"/>
                <w:szCs w:val="22"/>
              </w:rPr>
              <w:t xml:space="preserve"> for details.</w:t>
            </w:r>
          </w:p>
        </w:tc>
      </w:tr>
      <w:tr w:rsidR="00F92DF8" w:rsidRPr="00867CB6" w14:paraId="0694F048" w14:textId="77777777" w:rsidTr="00E078B8">
        <w:tc>
          <w:tcPr>
            <w:tcW w:w="624" w:type="pct"/>
            <w:tcBorders>
              <w:top w:val="single" w:sz="4" w:space="0" w:color="000000"/>
              <w:left w:val="single" w:sz="4" w:space="0" w:color="000000"/>
              <w:bottom w:val="single" w:sz="4" w:space="0" w:color="000000"/>
              <w:right w:val="single" w:sz="4" w:space="0" w:color="000000"/>
            </w:tcBorders>
          </w:tcPr>
          <w:p w14:paraId="3F30C3C7" w14:textId="77777777" w:rsidR="00F92DF8" w:rsidRPr="00867CB6" w:rsidRDefault="00F92DF8">
            <w:pPr>
              <w:rPr>
                <w:rFonts w:asciiTheme="majorHAnsi" w:hAnsiTheme="majorHAnsi" w:cstheme="majorHAnsi"/>
                <w:sz w:val="22"/>
                <w:szCs w:val="22"/>
              </w:rPr>
            </w:pPr>
            <w:r w:rsidRPr="00867CB6">
              <w:rPr>
                <w:rFonts w:asciiTheme="majorHAnsi" w:hAnsiTheme="majorHAnsi" w:cstheme="majorHAnsi"/>
                <w:sz w:val="22"/>
                <w:szCs w:val="22"/>
              </w:rPr>
              <w:t>Monitoring officer</w:t>
            </w:r>
            <w:r w:rsidR="00404FE5" w:rsidRPr="00867CB6">
              <w:rPr>
                <w:rFonts w:asciiTheme="majorHAnsi" w:hAnsiTheme="majorHAnsi" w:cstheme="majorHAnsi"/>
                <w:sz w:val="22"/>
                <w:szCs w:val="22"/>
              </w:rPr>
              <w:t xml:space="preserve"> (MTR)</w:t>
            </w:r>
          </w:p>
        </w:tc>
        <w:tc>
          <w:tcPr>
            <w:tcW w:w="720" w:type="pct"/>
            <w:tcBorders>
              <w:top w:val="single" w:sz="4" w:space="0" w:color="000000"/>
              <w:left w:val="single" w:sz="4" w:space="0" w:color="000000"/>
              <w:bottom w:val="single" w:sz="4" w:space="0" w:color="000000"/>
              <w:right w:val="single" w:sz="4" w:space="0" w:color="000000"/>
            </w:tcBorders>
          </w:tcPr>
          <w:p w14:paraId="4CD3733F" w14:textId="77777777" w:rsidR="00F92DF8" w:rsidRPr="00867CB6" w:rsidRDefault="00404FE5" w:rsidP="004B7FAC">
            <w:pPr>
              <w:rPr>
                <w:rFonts w:asciiTheme="majorHAnsi" w:hAnsiTheme="majorHAnsi" w:cstheme="majorHAnsi"/>
                <w:sz w:val="22"/>
                <w:szCs w:val="22"/>
              </w:rPr>
            </w:pPr>
            <w:r w:rsidRPr="00867CB6">
              <w:rPr>
                <w:rFonts w:asciiTheme="majorHAnsi" w:hAnsiTheme="majorHAnsi" w:cstheme="majorHAnsi"/>
                <w:sz w:val="22"/>
                <w:szCs w:val="22"/>
              </w:rPr>
              <w:t>30 days – year 3</w:t>
            </w:r>
          </w:p>
          <w:p w14:paraId="66F91C70" w14:textId="77777777" w:rsidR="00404FE5" w:rsidRPr="00867CB6" w:rsidRDefault="00404FE5" w:rsidP="004B7FAC">
            <w:pPr>
              <w:rPr>
                <w:rFonts w:asciiTheme="majorHAnsi" w:hAnsiTheme="majorHAnsi" w:cstheme="majorHAnsi"/>
                <w:sz w:val="22"/>
                <w:szCs w:val="22"/>
              </w:rPr>
            </w:pPr>
            <w:r w:rsidRPr="00867CB6">
              <w:rPr>
                <w:rFonts w:asciiTheme="majorHAnsi" w:hAnsiTheme="majorHAnsi" w:cstheme="majorHAnsi"/>
                <w:sz w:val="22"/>
                <w:szCs w:val="22"/>
              </w:rPr>
              <w:t>Rate: 100 USD/day</w:t>
            </w:r>
          </w:p>
        </w:tc>
        <w:tc>
          <w:tcPr>
            <w:tcW w:w="3656" w:type="pct"/>
            <w:tcBorders>
              <w:top w:val="single" w:sz="4" w:space="0" w:color="000000"/>
              <w:left w:val="single" w:sz="4" w:space="0" w:color="000000"/>
              <w:bottom w:val="single" w:sz="4" w:space="0" w:color="000000"/>
              <w:right w:val="single" w:sz="4" w:space="0" w:color="000000"/>
            </w:tcBorders>
          </w:tcPr>
          <w:p w14:paraId="7DC4EBBF" w14:textId="5E9C11D8" w:rsidR="00F92DF8" w:rsidRPr="00867CB6" w:rsidRDefault="00404FE5" w:rsidP="00404FE5">
            <w:pPr>
              <w:rPr>
                <w:rFonts w:asciiTheme="majorHAnsi" w:hAnsiTheme="majorHAnsi" w:cstheme="majorHAnsi"/>
                <w:sz w:val="22"/>
                <w:szCs w:val="22"/>
              </w:rPr>
            </w:pPr>
            <w:r w:rsidRPr="00867CB6">
              <w:rPr>
                <w:rFonts w:asciiTheme="majorHAnsi" w:hAnsiTheme="majorHAnsi" w:cstheme="majorHAnsi"/>
                <w:sz w:val="22"/>
                <w:szCs w:val="22"/>
              </w:rPr>
              <w:t xml:space="preserve">Monitoring officer for Mid-Term Review </w:t>
            </w:r>
            <w:r w:rsidR="00D24DF1" w:rsidRPr="00867CB6">
              <w:rPr>
                <w:rFonts w:asciiTheme="majorHAnsi" w:hAnsiTheme="majorHAnsi" w:cstheme="majorHAnsi"/>
                <w:sz w:val="22"/>
                <w:szCs w:val="22"/>
              </w:rPr>
              <w:t>(UNDP standard TOR)</w:t>
            </w:r>
          </w:p>
        </w:tc>
      </w:tr>
      <w:tr w:rsidR="00F92DF8" w:rsidRPr="00867CB6" w14:paraId="3D989FAB" w14:textId="77777777" w:rsidTr="00E078B8">
        <w:tc>
          <w:tcPr>
            <w:tcW w:w="624" w:type="pct"/>
            <w:tcBorders>
              <w:top w:val="single" w:sz="4" w:space="0" w:color="000000"/>
              <w:left w:val="single" w:sz="4" w:space="0" w:color="000000"/>
              <w:bottom w:val="single" w:sz="4" w:space="0" w:color="000000"/>
              <w:right w:val="single" w:sz="4" w:space="0" w:color="000000"/>
            </w:tcBorders>
          </w:tcPr>
          <w:p w14:paraId="1AD2B13B" w14:textId="77777777" w:rsidR="00F92DF8" w:rsidRPr="00867CB6" w:rsidRDefault="00F92DF8">
            <w:pPr>
              <w:rPr>
                <w:rFonts w:asciiTheme="majorHAnsi" w:hAnsiTheme="majorHAnsi" w:cstheme="majorHAnsi"/>
                <w:sz w:val="22"/>
                <w:szCs w:val="22"/>
              </w:rPr>
            </w:pPr>
            <w:r w:rsidRPr="00867CB6">
              <w:rPr>
                <w:rFonts w:asciiTheme="majorHAnsi" w:hAnsiTheme="majorHAnsi" w:cstheme="majorHAnsi"/>
                <w:sz w:val="22"/>
                <w:szCs w:val="22"/>
              </w:rPr>
              <w:t>Evaluation officer</w:t>
            </w:r>
            <w:r w:rsidR="00404FE5" w:rsidRPr="00867CB6">
              <w:rPr>
                <w:rFonts w:asciiTheme="majorHAnsi" w:hAnsiTheme="majorHAnsi" w:cstheme="majorHAnsi"/>
                <w:sz w:val="22"/>
                <w:szCs w:val="22"/>
              </w:rPr>
              <w:t xml:space="preserve"> (TE)</w:t>
            </w:r>
          </w:p>
        </w:tc>
        <w:tc>
          <w:tcPr>
            <w:tcW w:w="720" w:type="pct"/>
            <w:tcBorders>
              <w:top w:val="single" w:sz="4" w:space="0" w:color="000000"/>
              <w:left w:val="single" w:sz="4" w:space="0" w:color="000000"/>
              <w:bottom w:val="single" w:sz="4" w:space="0" w:color="000000"/>
              <w:right w:val="single" w:sz="4" w:space="0" w:color="000000"/>
            </w:tcBorders>
          </w:tcPr>
          <w:p w14:paraId="1FE5EB51" w14:textId="77777777" w:rsidR="00F92DF8" w:rsidRPr="00867CB6" w:rsidRDefault="00404FE5" w:rsidP="004B7FAC">
            <w:pPr>
              <w:rPr>
                <w:rFonts w:asciiTheme="majorHAnsi" w:hAnsiTheme="majorHAnsi" w:cstheme="majorHAnsi"/>
                <w:sz w:val="22"/>
                <w:szCs w:val="22"/>
              </w:rPr>
            </w:pPr>
            <w:r w:rsidRPr="00867CB6">
              <w:rPr>
                <w:rFonts w:asciiTheme="majorHAnsi" w:hAnsiTheme="majorHAnsi" w:cstheme="majorHAnsi"/>
                <w:sz w:val="22"/>
                <w:szCs w:val="22"/>
              </w:rPr>
              <w:t>20 days – year 5</w:t>
            </w:r>
          </w:p>
          <w:p w14:paraId="528155D2" w14:textId="77777777" w:rsidR="00404FE5" w:rsidRPr="00867CB6" w:rsidRDefault="00404FE5" w:rsidP="004B7FAC">
            <w:pPr>
              <w:rPr>
                <w:rFonts w:asciiTheme="majorHAnsi" w:hAnsiTheme="majorHAnsi" w:cstheme="majorHAnsi"/>
                <w:sz w:val="22"/>
                <w:szCs w:val="22"/>
              </w:rPr>
            </w:pPr>
            <w:r w:rsidRPr="00867CB6">
              <w:rPr>
                <w:rFonts w:asciiTheme="majorHAnsi" w:hAnsiTheme="majorHAnsi" w:cstheme="majorHAnsi"/>
                <w:sz w:val="22"/>
                <w:szCs w:val="22"/>
              </w:rPr>
              <w:t>Rate: 100 USD/day</w:t>
            </w:r>
          </w:p>
        </w:tc>
        <w:tc>
          <w:tcPr>
            <w:tcW w:w="3656" w:type="pct"/>
            <w:tcBorders>
              <w:top w:val="single" w:sz="4" w:space="0" w:color="000000"/>
              <w:left w:val="single" w:sz="4" w:space="0" w:color="000000"/>
              <w:bottom w:val="single" w:sz="4" w:space="0" w:color="000000"/>
              <w:right w:val="single" w:sz="4" w:space="0" w:color="000000"/>
            </w:tcBorders>
          </w:tcPr>
          <w:p w14:paraId="46C6397F" w14:textId="6D4F7CAB" w:rsidR="00F92DF8" w:rsidRPr="00867CB6" w:rsidRDefault="00404FE5" w:rsidP="00404FE5">
            <w:pPr>
              <w:rPr>
                <w:rFonts w:asciiTheme="majorHAnsi" w:hAnsiTheme="majorHAnsi" w:cstheme="majorHAnsi"/>
                <w:sz w:val="22"/>
                <w:szCs w:val="22"/>
              </w:rPr>
            </w:pPr>
            <w:r w:rsidRPr="00867CB6">
              <w:rPr>
                <w:rFonts w:asciiTheme="majorHAnsi" w:hAnsiTheme="majorHAnsi" w:cstheme="majorHAnsi"/>
                <w:sz w:val="22"/>
                <w:szCs w:val="22"/>
              </w:rPr>
              <w:t>Evaluation officer for Terminal Evaluation</w:t>
            </w:r>
            <w:r w:rsidR="00D24DF1" w:rsidRPr="00867CB6">
              <w:rPr>
                <w:rFonts w:asciiTheme="majorHAnsi" w:hAnsiTheme="majorHAnsi" w:cstheme="majorHAnsi"/>
                <w:sz w:val="22"/>
                <w:szCs w:val="22"/>
              </w:rPr>
              <w:t xml:space="preserve"> (UNDP standard TOR)</w:t>
            </w:r>
          </w:p>
        </w:tc>
      </w:tr>
      <w:tr w:rsidR="00AE60EF" w:rsidRPr="00867CB6" w14:paraId="5887A47B" w14:textId="77777777" w:rsidTr="00E078B8">
        <w:trPr>
          <w:trHeight w:val="420"/>
        </w:trPr>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2332377E" w14:textId="77777777" w:rsidR="00AE60EF" w:rsidRPr="00867CB6" w:rsidRDefault="00571AB0" w:rsidP="004B7FAC">
            <w:pPr>
              <w:rPr>
                <w:rFonts w:asciiTheme="majorHAnsi" w:hAnsiTheme="majorHAnsi" w:cstheme="majorHAnsi"/>
                <w:sz w:val="22"/>
                <w:szCs w:val="22"/>
              </w:rPr>
            </w:pPr>
            <w:r w:rsidRPr="00867CB6">
              <w:rPr>
                <w:rFonts w:asciiTheme="majorHAnsi" w:hAnsiTheme="majorHAnsi" w:cstheme="majorHAnsi"/>
                <w:b/>
                <w:sz w:val="22"/>
                <w:szCs w:val="22"/>
              </w:rPr>
              <w:t>International / Regional and global contracting</w:t>
            </w:r>
          </w:p>
        </w:tc>
      </w:tr>
      <w:tr w:rsidR="00AE60EF" w:rsidRPr="00867CB6" w14:paraId="7D1B23E4" w14:textId="77777777" w:rsidTr="00E078B8">
        <w:trPr>
          <w:trHeight w:val="1120"/>
        </w:trPr>
        <w:tc>
          <w:tcPr>
            <w:tcW w:w="624" w:type="pct"/>
            <w:tcBorders>
              <w:top w:val="single" w:sz="4" w:space="0" w:color="000000"/>
              <w:left w:val="single" w:sz="4" w:space="0" w:color="000000"/>
              <w:bottom w:val="single" w:sz="4" w:space="0" w:color="000000"/>
              <w:right w:val="single" w:sz="4" w:space="0" w:color="000000"/>
            </w:tcBorders>
          </w:tcPr>
          <w:p w14:paraId="66BDD600" w14:textId="77777777" w:rsidR="00AE60EF" w:rsidRPr="00867CB6" w:rsidRDefault="00571AB0">
            <w:pPr>
              <w:rPr>
                <w:rFonts w:asciiTheme="majorHAnsi" w:hAnsiTheme="majorHAnsi" w:cstheme="majorHAnsi"/>
                <w:sz w:val="22"/>
                <w:szCs w:val="22"/>
              </w:rPr>
            </w:pPr>
            <w:r w:rsidRPr="00867CB6">
              <w:rPr>
                <w:rFonts w:asciiTheme="majorHAnsi" w:hAnsiTheme="majorHAnsi" w:cstheme="majorHAnsi"/>
                <w:sz w:val="22"/>
                <w:szCs w:val="22"/>
              </w:rPr>
              <w:t>Chief Technical Advisor</w:t>
            </w:r>
          </w:p>
          <w:p w14:paraId="1BC7BD9B" w14:textId="77777777" w:rsidR="00AE60EF" w:rsidRPr="00867CB6" w:rsidRDefault="00AE60EF">
            <w:pPr>
              <w:rPr>
                <w:rFonts w:asciiTheme="majorHAnsi" w:hAnsiTheme="majorHAnsi" w:cstheme="majorHAnsi"/>
                <w:sz w:val="22"/>
                <w:szCs w:val="22"/>
              </w:rPr>
            </w:pPr>
          </w:p>
          <w:p w14:paraId="58C1A399" w14:textId="77777777" w:rsidR="00AE60EF" w:rsidRPr="00867CB6" w:rsidRDefault="00AE60EF" w:rsidP="007B0F01">
            <w:pPr>
              <w:rPr>
                <w:rFonts w:asciiTheme="majorHAnsi" w:hAnsiTheme="majorHAnsi" w:cstheme="majorHAnsi"/>
                <w:sz w:val="22"/>
                <w:szCs w:val="22"/>
              </w:rPr>
            </w:pPr>
          </w:p>
        </w:tc>
        <w:tc>
          <w:tcPr>
            <w:tcW w:w="720" w:type="pct"/>
            <w:tcBorders>
              <w:top w:val="single" w:sz="4" w:space="0" w:color="000000"/>
              <w:left w:val="single" w:sz="4" w:space="0" w:color="000000"/>
              <w:bottom w:val="single" w:sz="4" w:space="0" w:color="000000"/>
              <w:right w:val="single" w:sz="4" w:space="0" w:color="000000"/>
            </w:tcBorders>
          </w:tcPr>
          <w:p w14:paraId="17ADF894" w14:textId="77777777" w:rsidR="006E22F7" w:rsidRPr="00867CB6" w:rsidRDefault="00E5091C" w:rsidP="004B7FAC">
            <w:pPr>
              <w:rPr>
                <w:rFonts w:asciiTheme="majorHAnsi" w:hAnsiTheme="majorHAnsi" w:cstheme="majorHAnsi"/>
                <w:sz w:val="22"/>
                <w:szCs w:val="22"/>
              </w:rPr>
            </w:pPr>
            <w:r w:rsidRPr="00867CB6">
              <w:rPr>
                <w:rFonts w:asciiTheme="majorHAnsi" w:hAnsiTheme="majorHAnsi" w:cstheme="majorHAnsi"/>
                <w:sz w:val="22"/>
                <w:szCs w:val="22"/>
              </w:rPr>
              <w:t>500 days</w:t>
            </w:r>
            <w:r w:rsidR="00571AB0" w:rsidRPr="00867CB6">
              <w:rPr>
                <w:rFonts w:asciiTheme="majorHAnsi" w:hAnsiTheme="majorHAnsi" w:cstheme="majorHAnsi"/>
                <w:sz w:val="22"/>
                <w:szCs w:val="22"/>
              </w:rPr>
              <w:t xml:space="preserve"> / over 5 years</w:t>
            </w:r>
            <w:r w:rsidR="006E22F7" w:rsidRPr="00867CB6">
              <w:rPr>
                <w:rFonts w:asciiTheme="majorHAnsi" w:hAnsiTheme="majorHAnsi" w:cstheme="majorHAnsi"/>
                <w:sz w:val="22"/>
                <w:szCs w:val="22"/>
              </w:rPr>
              <w:t xml:space="preserve"> </w:t>
            </w:r>
          </w:p>
          <w:p w14:paraId="082610FF" w14:textId="77777777" w:rsidR="00AE60EF" w:rsidRPr="00867CB6" w:rsidRDefault="006E22F7" w:rsidP="004B7FAC">
            <w:pPr>
              <w:rPr>
                <w:rFonts w:asciiTheme="majorHAnsi" w:hAnsiTheme="majorHAnsi" w:cstheme="majorHAnsi"/>
                <w:sz w:val="22"/>
                <w:szCs w:val="22"/>
              </w:rPr>
            </w:pPr>
            <w:r w:rsidRPr="00867CB6">
              <w:rPr>
                <w:rFonts w:asciiTheme="majorHAnsi" w:hAnsiTheme="majorHAnsi" w:cstheme="majorHAnsi"/>
                <w:sz w:val="22"/>
                <w:szCs w:val="22"/>
              </w:rPr>
              <w:t>Rate: 600 USD/day</w:t>
            </w:r>
          </w:p>
        </w:tc>
        <w:tc>
          <w:tcPr>
            <w:tcW w:w="3656" w:type="pct"/>
            <w:tcBorders>
              <w:top w:val="single" w:sz="4" w:space="0" w:color="000000"/>
              <w:left w:val="single" w:sz="4" w:space="0" w:color="000000"/>
              <w:bottom w:val="single" w:sz="4" w:space="0" w:color="000000"/>
              <w:right w:val="single" w:sz="4" w:space="0" w:color="000000"/>
            </w:tcBorders>
          </w:tcPr>
          <w:p w14:paraId="3766C833" w14:textId="2671B2B9" w:rsidR="00AE60EF" w:rsidRPr="00867CB6" w:rsidRDefault="00571AB0" w:rsidP="007B0F01">
            <w:pPr>
              <w:rPr>
                <w:rFonts w:asciiTheme="majorHAnsi" w:hAnsiTheme="majorHAnsi" w:cstheme="majorHAnsi"/>
                <w:sz w:val="22"/>
                <w:szCs w:val="22"/>
              </w:rPr>
            </w:pPr>
            <w:r w:rsidRPr="00867CB6">
              <w:rPr>
                <w:rFonts w:asciiTheme="majorHAnsi" w:hAnsiTheme="majorHAnsi" w:cstheme="majorHAnsi"/>
                <w:sz w:val="22"/>
                <w:szCs w:val="22"/>
              </w:rPr>
              <w:t xml:space="preserve">See the full TOR </w:t>
            </w:r>
            <w:r w:rsidR="004426FA" w:rsidRPr="00867CB6">
              <w:rPr>
                <w:rFonts w:asciiTheme="majorHAnsi" w:hAnsiTheme="majorHAnsi" w:cstheme="majorHAnsi"/>
                <w:sz w:val="22"/>
                <w:szCs w:val="22"/>
              </w:rPr>
              <w:t>in annex</w:t>
            </w:r>
            <w:r w:rsidRPr="00867CB6">
              <w:rPr>
                <w:rFonts w:asciiTheme="majorHAnsi" w:hAnsiTheme="majorHAnsi" w:cstheme="majorHAnsi"/>
                <w:sz w:val="22"/>
                <w:szCs w:val="22"/>
              </w:rPr>
              <w:t xml:space="preserve"> for details.</w:t>
            </w:r>
          </w:p>
        </w:tc>
      </w:tr>
      <w:tr w:rsidR="006E22F7" w:rsidRPr="00867CB6" w14:paraId="56624D8F" w14:textId="77777777" w:rsidTr="00E078B8">
        <w:tc>
          <w:tcPr>
            <w:tcW w:w="624" w:type="pct"/>
            <w:tcBorders>
              <w:top w:val="single" w:sz="4" w:space="0" w:color="000000"/>
              <w:left w:val="single" w:sz="4" w:space="0" w:color="000000"/>
              <w:bottom w:val="single" w:sz="4" w:space="0" w:color="000000"/>
              <w:right w:val="single" w:sz="4" w:space="0" w:color="000000"/>
            </w:tcBorders>
          </w:tcPr>
          <w:p w14:paraId="153CDA17" w14:textId="77777777" w:rsidR="006E22F7" w:rsidRPr="00867CB6" w:rsidRDefault="006E22F7" w:rsidP="003A5854">
            <w:pPr>
              <w:contextualSpacing/>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lastRenderedPageBreak/>
              <w:t xml:space="preserve">Monitoring expert for Mid-Term Review </w:t>
            </w:r>
          </w:p>
          <w:p w14:paraId="5A876C5C" w14:textId="77777777" w:rsidR="006E22F7" w:rsidRPr="00867CB6" w:rsidRDefault="006E22F7" w:rsidP="003A5854">
            <w:pPr>
              <w:rPr>
                <w:rFonts w:asciiTheme="majorHAnsi" w:hAnsiTheme="majorHAnsi" w:cstheme="majorHAnsi"/>
                <w:sz w:val="22"/>
                <w:szCs w:val="22"/>
              </w:rPr>
            </w:pPr>
          </w:p>
        </w:tc>
        <w:tc>
          <w:tcPr>
            <w:tcW w:w="720" w:type="pct"/>
            <w:tcBorders>
              <w:top w:val="single" w:sz="4" w:space="0" w:color="000000"/>
              <w:left w:val="single" w:sz="4" w:space="0" w:color="000000"/>
              <w:bottom w:val="single" w:sz="4" w:space="0" w:color="000000"/>
              <w:right w:val="single" w:sz="4" w:space="0" w:color="000000"/>
            </w:tcBorders>
          </w:tcPr>
          <w:p w14:paraId="1854F49E" w14:textId="77777777" w:rsidR="006E22F7" w:rsidRPr="00867CB6" w:rsidRDefault="006E22F7" w:rsidP="004B7FAC">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30 days – year 3</w:t>
            </w:r>
          </w:p>
          <w:p w14:paraId="0E391A28" w14:textId="77777777" w:rsidR="006E22F7" w:rsidRPr="00867CB6" w:rsidRDefault="006E22F7" w:rsidP="004B7FAC">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3FAD3252" w14:textId="082B8E81" w:rsidR="006E22F7" w:rsidRPr="00867CB6" w:rsidRDefault="006E22F7" w:rsidP="003A5854">
            <w:pPr>
              <w:contextualSpacing/>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Monitoring expert for Mid-Term Review</w:t>
            </w:r>
            <w:r w:rsidR="00D24DF1" w:rsidRPr="00867CB6">
              <w:rPr>
                <w:rFonts w:asciiTheme="majorHAnsi" w:eastAsia="SimSun" w:hAnsiTheme="majorHAnsi" w:cstheme="majorHAnsi"/>
                <w:sz w:val="22"/>
                <w:szCs w:val="22"/>
                <w:lang w:eastAsia="en-US"/>
              </w:rPr>
              <w:t xml:space="preserve"> (UNDP standard TOR)</w:t>
            </w:r>
          </w:p>
          <w:p w14:paraId="727039B2" w14:textId="77777777" w:rsidR="006E22F7" w:rsidRPr="00867CB6" w:rsidRDefault="006E22F7" w:rsidP="003A5854">
            <w:pPr>
              <w:rPr>
                <w:rFonts w:asciiTheme="majorHAnsi" w:hAnsiTheme="majorHAnsi" w:cstheme="majorHAnsi"/>
                <w:sz w:val="22"/>
                <w:szCs w:val="22"/>
              </w:rPr>
            </w:pPr>
          </w:p>
        </w:tc>
      </w:tr>
      <w:tr w:rsidR="006E22F7" w:rsidRPr="00867CB6" w14:paraId="54F2C3E2" w14:textId="77777777" w:rsidTr="00E078B8">
        <w:tc>
          <w:tcPr>
            <w:tcW w:w="624" w:type="pct"/>
            <w:tcBorders>
              <w:top w:val="single" w:sz="4" w:space="0" w:color="000000"/>
              <w:left w:val="single" w:sz="4" w:space="0" w:color="000000"/>
              <w:bottom w:val="single" w:sz="4" w:space="0" w:color="000000"/>
              <w:right w:val="single" w:sz="4" w:space="0" w:color="000000"/>
            </w:tcBorders>
          </w:tcPr>
          <w:p w14:paraId="1446565F" w14:textId="77777777" w:rsidR="006E22F7" w:rsidRPr="00867CB6" w:rsidRDefault="006E22F7" w:rsidP="003A5854">
            <w:pPr>
              <w:rPr>
                <w:rFonts w:asciiTheme="majorHAnsi" w:hAnsiTheme="majorHAnsi" w:cstheme="majorHAnsi"/>
                <w:sz w:val="22"/>
                <w:szCs w:val="22"/>
              </w:rPr>
            </w:pPr>
            <w:r w:rsidRPr="00867CB6">
              <w:rPr>
                <w:rFonts w:asciiTheme="majorHAnsi" w:eastAsia="SimSun" w:hAnsiTheme="majorHAnsi" w:cstheme="majorHAnsi"/>
                <w:sz w:val="22"/>
                <w:szCs w:val="22"/>
                <w:lang w:eastAsia="en-US"/>
              </w:rPr>
              <w:t xml:space="preserve">Evaluation specialist for Terminal Evaluation </w:t>
            </w:r>
          </w:p>
        </w:tc>
        <w:tc>
          <w:tcPr>
            <w:tcW w:w="720" w:type="pct"/>
            <w:tcBorders>
              <w:top w:val="single" w:sz="4" w:space="0" w:color="000000"/>
              <w:left w:val="single" w:sz="4" w:space="0" w:color="000000"/>
              <w:bottom w:val="single" w:sz="4" w:space="0" w:color="000000"/>
              <w:right w:val="single" w:sz="4" w:space="0" w:color="000000"/>
            </w:tcBorders>
          </w:tcPr>
          <w:p w14:paraId="696C31CE" w14:textId="77777777" w:rsidR="006E22F7" w:rsidRPr="00867CB6" w:rsidRDefault="006E22F7" w:rsidP="004B7FAC">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20 days – year 5</w:t>
            </w:r>
          </w:p>
          <w:p w14:paraId="76BFADFC"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328289F1" w14:textId="7228E8A3" w:rsidR="006E22F7" w:rsidRPr="00867CB6" w:rsidRDefault="006E22F7" w:rsidP="003A5854">
            <w:pPr>
              <w:contextualSpacing/>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Evaluation specialist for Terminal Evaluation</w:t>
            </w:r>
            <w:r w:rsidR="00D24DF1" w:rsidRPr="00867CB6">
              <w:rPr>
                <w:rFonts w:asciiTheme="majorHAnsi" w:eastAsia="SimSun" w:hAnsiTheme="majorHAnsi" w:cstheme="majorHAnsi"/>
                <w:sz w:val="22"/>
                <w:szCs w:val="22"/>
                <w:lang w:eastAsia="en-US"/>
              </w:rPr>
              <w:t xml:space="preserve"> (UNDP standard TOR)</w:t>
            </w:r>
          </w:p>
        </w:tc>
      </w:tr>
      <w:tr w:rsidR="00AE60EF" w:rsidRPr="00867CB6" w14:paraId="539DA874" w14:textId="77777777" w:rsidTr="00E078B8">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00518D12" w14:textId="77777777" w:rsidR="00AE60EF" w:rsidRPr="00867CB6" w:rsidRDefault="00571AB0" w:rsidP="004B7FAC">
            <w:pPr>
              <w:rPr>
                <w:rFonts w:asciiTheme="majorHAnsi" w:hAnsiTheme="majorHAnsi" w:cstheme="majorHAnsi"/>
                <w:i/>
                <w:sz w:val="22"/>
                <w:szCs w:val="22"/>
              </w:rPr>
            </w:pPr>
            <w:r w:rsidRPr="00867CB6">
              <w:rPr>
                <w:rFonts w:asciiTheme="majorHAnsi" w:hAnsiTheme="majorHAnsi" w:cstheme="majorHAnsi"/>
                <w:b/>
                <w:i/>
                <w:sz w:val="22"/>
                <w:szCs w:val="22"/>
              </w:rPr>
              <w:t>Technical Assistance</w:t>
            </w:r>
          </w:p>
        </w:tc>
      </w:tr>
      <w:tr w:rsidR="00AE60EF" w:rsidRPr="00867CB6" w14:paraId="59A0879F" w14:textId="77777777" w:rsidTr="00E078B8">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62545DD4" w14:textId="77777777" w:rsidR="00AE60EF" w:rsidRPr="00867CB6" w:rsidRDefault="00571AB0" w:rsidP="004B7FAC">
            <w:pPr>
              <w:rPr>
                <w:rFonts w:asciiTheme="majorHAnsi" w:hAnsiTheme="majorHAnsi" w:cstheme="majorHAnsi"/>
                <w:sz w:val="22"/>
                <w:szCs w:val="22"/>
              </w:rPr>
            </w:pPr>
            <w:bookmarkStart w:id="107" w:name="_Hlk509411932"/>
            <w:r w:rsidRPr="00867CB6">
              <w:rPr>
                <w:rFonts w:asciiTheme="majorHAnsi" w:hAnsiTheme="majorHAnsi" w:cstheme="majorHAnsi"/>
                <w:b/>
                <w:sz w:val="22"/>
                <w:szCs w:val="22"/>
              </w:rPr>
              <w:t>Outcome 1</w:t>
            </w:r>
          </w:p>
        </w:tc>
      </w:tr>
      <w:tr w:rsidR="00AE60EF" w:rsidRPr="00867CB6" w14:paraId="09772878" w14:textId="77777777" w:rsidTr="00E078B8">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7E7FD765" w14:textId="77777777" w:rsidR="00AE60EF" w:rsidRPr="00867CB6" w:rsidRDefault="00571AB0" w:rsidP="004B7FAC">
            <w:pPr>
              <w:rPr>
                <w:rFonts w:asciiTheme="majorHAnsi" w:hAnsiTheme="majorHAnsi" w:cstheme="majorHAnsi"/>
                <w:sz w:val="22"/>
                <w:szCs w:val="22"/>
              </w:rPr>
            </w:pPr>
            <w:r w:rsidRPr="00867CB6">
              <w:rPr>
                <w:rFonts w:asciiTheme="majorHAnsi" w:hAnsiTheme="majorHAnsi" w:cstheme="majorHAnsi"/>
                <w:b/>
                <w:sz w:val="22"/>
                <w:szCs w:val="22"/>
              </w:rPr>
              <w:t>Local / National contracting</w:t>
            </w:r>
          </w:p>
        </w:tc>
      </w:tr>
      <w:tr w:rsidR="006E22F7" w:rsidRPr="00867CB6" w14:paraId="0D3C8624" w14:textId="77777777" w:rsidTr="00E078B8">
        <w:tc>
          <w:tcPr>
            <w:tcW w:w="624" w:type="pct"/>
            <w:tcBorders>
              <w:top w:val="single" w:sz="4" w:space="0" w:color="000000"/>
              <w:left w:val="single" w:sz="4" w:space="0" w:color="000000"/>
              <w:bottom w:val="single" w:sz="4" w:space="0" w:color="000000"/>
              <w:right w:val="single" w:sz="4" w:space="0" w:color="000000"/>
            </w:tcBorders>
          </w:tcPr>
          <w:p w14:paraId="3B5830ED" w14:textId="77777777" w:rsidR="006E22F7" w:rsidRPr="00867CB6" w:rsidRDefault="00404FE5">
            <w:pPr>
              <w:rPr>
                <w:rFonts w:asciiTheme="majorHAnsi" w:eastAsia="SimSun" w:hAnsiTheme="majorHAnsi" w:cstheme="majorHAnsi"/>
                <w:sz w:val="22"/>
                <w:szCs w:val="22"/>
                <w:lang w:eastAsia="en-US"/>
              </w:rPr>
            </w:pPr>
            <w:r w:rsidRPr="00867CB6">
              <w:rPr>
                <w:rFonts w:asciiTheme="majorHAnsi" w:hAnsiTheme="majorHAnsi" w:cstheme="majorHAnsi"/>
                <w:sz w:val="22"/>
                <w:szCs w:val="22"/>
              </w:rPr>
              <w:t>Legal consultant</w:t>
            </w:r>
          </w:p>
        </w:tc>
        <w:tc>
          <w:tcPr>
            <w:tcW w:w="720" w:type="pct"/>
            <w:tcBorders>
              <w:top w:val="single" w:sz="4" w:space="0" w:color="000000"/>
              <w:left w:val="single" w:sz="4" w:space="0" w:color="000000"/>
              <w:bottom w:val="single" w:sz="4" w:space="0" w:color="000000"/>
              <w:right w:val="single" w:sz="4" w:space="0" w:color="000000"/>
            </w:tcBorders>
          </w:tcPr>
          <w:p w14:paraId="4159C9D1" w14:textId="77777777" w:rsidR="00404FE5" w:rsidRPr="00867CB6" w:rsidRDefault="00404FE5" w:rsidP="004B7FAC">
            <w:pPr>
              <w:rPr>
                <w:rFonts w:asciiTheme="majorHAnsi" w:hAnsiTheme="majorHAnsi" w:cstheme="majorHAnsi"/>
                <w:sz w:val="22"/>
                <w:szCs w:val="22"/>
              </w:rPr>
            </w:pPr>
            <w:r w:rsidRPr="00867CB6">
              <w:rPr>
                <w:rFonts w:asciiTheme="majorHAnsi" w:hAnsiTheme="majorHAnsi" w:cstheme="majorHAnsi"/>
                <w:sz w:val="22"/>
                <w:szCs w:val="22"/>
              </w:rPr>
              <w:t xml:space="preserve">LTA 50 days </w:t>
            </w:r>
            <w:r w:rsidR="003A5854" w:rsidRPr="00867CB6">
              <w:rPr>
                <w:rFonts w:asciiTheme="majorHAnsi" w:hAnsiTheme="majorHAnsi" w:cstheme="majorHAnsi"/>
                <w:sz w:val="22"/>
                <w:szCs w:val="22"/>
              </w:rPr>
              <w:t>–</w:t>
            </w:r>
            <w:r w:rsidRPr="00867CB6">
              <w:rPr>
                <w:rFonts w:asciiTheme="majorHAnsi" w:hAnsiTheme="majorHAnsi" w:cstheme="majorHAnsi"/>
                <w:sz w:val="22"/>
                <w:szCs w:val="22"/>
              </w:rPr>
              <w:t xml:space="preserve"> year 1, 2</w:t>
            </w:r>
          </w:p>
          <w:p w14:paraId="2CA028F9" w14:textId="77777777" w:rsidR="006E22F7" w:rsidRPr="00867CB6" w:rsidRDefault="00404FE5" w:rsidP="004B7FAC">
            <w:pPr>
              <w:rPr>
                <w:rFonts w:asciiTheme="majorHAnsi" w:eastAsia="SimSun" w:hAnsiTheme="majorHAnsi" w:cstheme="majorHAnsi"/>
                <w:sz w:val="22"/>
                <w:szCs w:val="22"/>
                <w:lang w:eastAsia="en-US"/>
              </w:rPr>
            </w:pPr>
            <w:r w:rsidRPr="00867CB6">
              <w:rPr>
                <w:rFonts w:asciiTheme="majorHAnsi" w:hAnsiTheme="majorHAnsi" w:cstheme="majorHAnsi"/>
                <w:sz w:val="22"/>
                <w:szCs w:val="22"/>
              </w:rPr>
              <w:t>Rate: 100 USD/day</w:t>
            </w:r>
          </w:p>
        </w:tc>
        <w:tc>
          <w:tcPr>
            <w:tcW w:w="3656" w:type="pct"/>
            <w:tcBorders>
              <w:top w:val="single" w:sz="4" w:space="0" w:color="000000"/>
              <w:left w:val="single" w:sz="4" w:space="0" w:color="000000"/>
              <w:bottom w:val="single" w:sz="4" w:space="0" w:color="000000"/>
              <w:right w:val="single" w:sz="4" w:space="0" w:color="000000"/>
            </w:tcBorders>
          </w:tcPr>
          <w:p w14:paraId="2FD7216D" w14:textId="5CB8F0E3" w:rsidR="006D2DC3" w:rsidRPr="00867CB6" w:rsidRDefault="006D2DC3" w:rsidP="00B55A7D">
            <w:pPr>
              <w:pStyle w:val="ListParagraph"/>
              <w:numPr>
                <w:ilvl w:val="0"/>
                <w:numId w:val="90"/>
              </w:numPr>
              <w:rPr>
                <w:rFonts w:asciiTheme="majorHAnsi" w:hAnsiTheme="majorHAnsi" w:cstheme="majorHAnsi"/>
                <w:sz w:val="22"/>
                <w:szCs w:val="22"/>
              </w:rPr>
            </w:pPr>
            <w:r w:rsidRPr="00867CB6">
              <w:rPr>
                <w:rFonts w:asciiTheme="majorHAnsi" w:hAnsiTheme="majorHAnsi" w:cstheme="majorHAnsi"/>
                <w:sz w:val="22"/>
                <w:szCs w:val="22"/>
              </w:rPr>
              <w:t>Identify and compile relevant legal frameworks for review</w:t>
            </w:r>
          </w:p>
          <w:p w14:paraId="11340410" w14:textId="12E2538B" w:rsidR="00D24DF1" w:rsidRPr="00867CB6" w:rsidRDefault="00D24DF1" w:rsidP="00B55A7D">
            <w:pPr>
              <w:pStyle w:val="ListParagraph"/>
              <w:numPr>
                <w:ilvl w:val="0"/>
                <w:numId w:val="90"/>
              </w:numPr>
              <w:rPr>
                <w:rFonts w:asciiTheme="majorHAnsi" w:hAnsiTheme="majorHAnsi" w:cstheme="majorHAnsi"/>
                <w:sz w:val="22"/>
                <w:szCs w:val="22"/>
              </w:rPr>
            </w:pPr>
            <w:r w:rsidRPr="00867CB6">
              <w:rPr>
                <w:rFonts w:asciiTheme="majorHAnsi" w:hAnsiTheme="majorHAnsi" w:cstheme="majorHAnsi"/>
                <w:sz w:val="22"/>
                <w:szCs w:val="22"/>
              </w:rPr>
              <w:t xml:space="preserve">Support </w:t>
            </w:r>
            <w:r w:rsidR="00404FE5" w:rsidRPr="00867CB6">
              <w:rPr>
                <w:rFonts w:asciiTheme="majorHAnsi" w:hAnsiTheme="majorHAnsi" w:cstheme="majorHAnsi"/>
                <w:sz w:val="22"/>
                <w:szCs w:val="22"/>
              </w:rPr>
              <w:t xml:space="preserve">legal review </w:t>
            </w:r>
            <w:r w:rsidR="006D2DC3" w:rsidRPr="00867CB6">
              <w:rPr>
                <w:rFonts w:asciiTheme="majorHAnsi" w:hAnsiTheme="majorHAnsi" w:cstheme="majorHAnsi"/>
                <w:sz w:val="22"/>
                <w:szCs w:val="22"/>
              </w:rPr>
              <w:t>process from a GESI-sensitive CCA&amp;DRM-perspective</w:t>
            </w:r>
          </w:p>
          <w:p w14:paraId="594EF5DE" w14:textId="77777777" w:rsidR="006D2DC3" w:rsidRPr="00867CB6" w:rsidRDefault="006D2DC3" w:rsidP="00B55A7D">
            <w:pPr>
              <w:pStyle w:val="ListParagraph"/>
              <w:numPr>
                <w:ilvl w:val="0"/>
                <w:numId w:val="90"/>
              </w:numPr>
              <w:rPr>
                <w:rFonts w:asciiTheme="majorHAnsi" w:hAnsiTheme="majorHAnsi" w:cstheme="majorHAnsi"/>
                <w:sz w:val="22"/>
                <w:szCs w:val="22"/>
              </w:rPr>
            </w:pPr>
            <w:r w:rsidRPr="00867CB6">
              <w:rPr>
                <w:rFonts w:asciiTheme="majorHAnsi" w:hAnsiTheme="majorHAnsi" w:cstheme="majorHAnsi"/>
                <w:sz w:val="22"/>
                <w:szCs w:val="22"/>
              </w:rPr>
              <w:t>Support r</w:t>
            </w:r>
            <w:r w:rsidR="00404FE5" w:rsidRPr="00867CB6">
              <w:rPr>
                <w:rFonts w:asciiTheme="majorHAnsi" w:hAnsiTheme="majorHAnsi" w:cstheme="majorHAnsi"/>
                <w:sz w:val="22"/>
                <w:szCs w:val="22"/>
              </w:rPr>
              <w:t>eview and update of selected act(s)</w:t>
            </w:r>
          </w:p>
          <w:p w14:paraId="3D1AF921" w14:textId="0049B14F" w:rsidR="006D2DC3" w:rsidRPr="00867CB6" w:rsidRDefault="006D2DC3" w:rsidP="00B55A7D">
            <w:pPr>
              <w:pStyle w:val="ListParagraph"/>
              <w:numPr>
                <w:ilvl w:val="0"/>
                <w:numId w:val="90"/>
              </w:numPr>
              <w:rPr>
                <w:rFonts w:asciiTheme="majorHAnsi" w:hAnsiTheme="majorHAnsi" w:cstheme="majorHAnsi"/>
                <w:sz w:val="22"/>
                <w:szCs w:val="22"/>
              </w:rPr>
            </w:pPr>
            <w:r w:rsidRPr="00867CB6">
              <w:rPr>
                <w:rFonts w:asciiTheme="majorHAnsi" w:hAnsiTheme="majorHAnsi" w:cstheme="majorHAnsi"/>
                <w:sz w:val="22"/>
                <w:szCs w:val="22"/>
              </w:rPr>
              <w:t>Plan and coordinate consultations with national stakeholders</w:t>
            </w:r>
          </w:p>
          <w:p w14:paraId="1750AE54" w14:textId="2623C20C" w:rsidR="006E22F7" w:rsidRPr="00867CB6" w:rsidRDefault="006D2DC3" w:rsidP="00B55A7D">
            <w:pPr>
              <w:pStyle w:val="ListParagraph"/>
              <w:numPr>
                <w:ilvl w:val="0"/>
                <w:numId w:val="90"/>
              </w:numPr>
              <w:rPr>
                <w:rFonts w:asciiTheme="majorHAnsi" w:hAnsiTheme="majorHAnsi" w:cstheme="majorHAnsi"/>
                <w:sz w:val="22"/>
                <w:szCs w:val="22"/>
              </w:rPr>
            </w:pPr>
            <w:r w:rsidRPr="00867CB6">
              <w:rPr>
                <w:rFonts w:asciiTheme="majorHAnsi" w:hAnsiTheme="majorHAnsi" w:cstheme="majorHAnsi"/>
                <w:sz w:val="22"/>
                <w:szCs w:val="22"/>
              </w:rPr>
              <w:t>Plan and coordinate sensitization of national stakeholders</w:t>
            </w:r>
          </w:p>
        </w:tc>
      </w:tr>
      <w:tr w:rsidR="00F92DF8" w:rsidRPr="00867CB6" w14:paraId="2BE37C57" w14:textId="77777777" w:rsidTr="00E078B8">
        <w:trPr>
          <w:trHeight w:val="420"/>
        </w:trPr>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65F2BA57" w14:textId="77777777" w:rsidR="00F92DF8" w:rsidRPr="00867CB6" w:rsidRDefault="00F92DF8" w:rsidP="004B7FAC">
            <w:pPr>
              <w:rPr>
                <w:rFonts w:asciiTheme="majorHAnsi" w:hAnsiTheme="majorHAnsi" w:cstheme="majorHAnsi"/>
                <w:sz w:val="22"/>
                <w:szCs w:val="22"/>
              </w:rPr>
            </w:pPr>
            <w:r w:rsidRPr="00867CB6">
              <w:rPr>
                <w:rFonts w:asciiTheme="majorHAnsi" w:hAnsiTheme="majorHAnsi" w:cstheme="majorHAnsi"/>
                <w:b/>
                <w:sz w:val="22"/>
                <w:szCs w:val="22"/>
              </w:rPr>
              <w:t>International / Regional and global contracting</w:t>
            </w:r>
          </w:p>
        </w:tc>
      </w:tr>
      <w:tr w:rsidR="006E22F7" w:rsidRPr="00867CB6" w14:paraId="5C252EBD" w14:textId="77777777" w:rsidTr="00E078B8">
        <w:tc>
          <w:tcPr>
            <w:tcW w:w="624" w:type="pct"/>
            <w:tcBorders>
              <w:top w:val="single" w:sz="4" w:space="0" w:color="000000"/>
              <w:left w:val="single" w:sz="4" w:space="0" w:color="000000"/>
              <w:bottom w:val="single" w:sz="4" w:space="0" w:color="000000"/>
              <w:right w:val="single" w:sz="4" w:space="0" w:color="000000"/>
            </w:tcBorders>
          </w:tcPr>
          <w:p w14:paraId="5125DC30" w14:textId="77777777" w:rsidR="006E22F7" w:rsidRPr="00867CB6" w:rsidRDefault="006E22F7" w:rsidP="003A5854">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 xml:space="preserve">Legal and CCA&amp;DRM specialist </w:t>
            </w:r>
          </w:p>
          <w:p w14:paraId="347CFB53" w14:textId="77777777" w:rsidR="006E22F7" w:rsidRPr="00867CB6" w:rsidRDefault="006E22F7" w:rsidP="003A5854">
            <w:pPr>
              <w:rPr>
                <w:rFonts w:asciiTheme="majorHAnsi" w:eastAsia="SimSun" w:hAnsiTheme="majorHAnsi" w:cstheme="majorHAnsi"/>
                <w:sz w:val="22"/>
                <w:szCs w:val="22"/>
                <w:lang w:eastAsia="en-US"/>
              </w:rPr>
            </w:pPr>
          </w:p>
        </w:tc>
        <w:tc>
          <w:tcPr>
            <w:tcW w:w="720" w:type="pct"/>
            <w:tcBorders>
              <w:top w:val="single" w:sz="4" w:space="0" w:color="000000"/>
              <w:left w:val="single" w:sz="4" w:space="0" w:color="000000"/>
              <w:bottom w:val="single" w:sz="4" w:space="0" w:color="000000"/>
              <w:right w:val="single" w:sz="4" w:space="0" w:color="000000"/>
            </w:tcBorders>
          </w:tcPr>
          <w:p w14:paraId="39C2697B" w14:textId="77777777" w:rsidR="003A5854" w:rsidRPr="00867CB6" w:rsidRDefault="006E22F7" w:rsidP="004B7FAC">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 xml:space="preserve">25 days </w:t>
            </w:r>
            <w:r w:rsidR="003A5854" w:rsidRPr="00867CB6">
              <w:rPr>
                <w:rFonts w:asciiTheme="majorHAnsi" w:eastAsia="SimSun" w:hAnsiTheme="majorHAnsi" w:cstheme="majorHAnsi"/>
                <w:sz w:val="22"/>
                <w:szCs w:val="22"/>
                <w:lang w:eastAsia="en-US"/>
              </w:rPr>
              <w:t xml:space="preserve">- </w:t>
            </w:r>
            <w:r w:rsidRPr="00867CB6">
              <w:rPr>
                <w:rFonts w:asciiTheme="majorHAnsi" w:eastAsia="SimSun" w:hAnsiTheme="majorHAnsi" w:cstheme="majorHAnsi"/>
                <w:sz w:val="22"/>
                <w:szCs w:val="22"/>
                <w:lang w:eastAsia="en-US"/>
              </w:rPr>
              <w:t>year 1</w:t>
            </w:r>
          </w:p>
          <w:p w14:paraId="725574B7"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5A880B58" w14:textId="3971A84F" w:rsidR="00DE4F2E" w:rsidRPr="00867CB6" w:rsidRDefault="00DE4F2E" w:rsidP="00B55A7D">
            <w:pPr>
              <w:pStyle w:val="ListParagraph"/>
              <w:numPr>
                <w:ilvl w:val="0"/>
                <w:numId w:val="60"/>
              </w:numPr>
              <w:rPr>
                <w:rFonts w:asciiTheme="majorHAnsi" w:hAnsiTheme="majorHAnsi" w:cstheme="majorHAnsi"/>
                <w:sz w:val="22"/>
                <w:szCs w:val="22"/>
              </w:rPr>
            </w:pPr>
            <w:r w:rsidRPr="00867CB6">
              <w:rPr>
                <w:rFonts w:asciiTheme="majorHAnsi" w:hAnsiTheme="majorHAnsi" w:cstheme="majorHAnsi"/>
                <w:sz w:val="22"/>
                <w:szCs w:val="22"/>
              </w:rPr>
              <w:t>Identify</w:t>
            </w:r>
            <w:r w:rsidR="006D2DC3" w:rsidRPr="00867CB6">
              <w:rPr>
                <w:rFonts w:asciiTheme="majorHAnsi" w:hAnsiTheme="majorHAnsi" w:cstheme="majorHAnsi"/>
                <w:sz w:val="22"/>
                <w:szCs w:val="22"/>
              </w:rPr>
              <w:t xml:space="preserve"> relevant</w:t>
            </w:r>
            <w:r w:rsidRPr="00867CB6">
              <w:rPr>
                <w:rFonts w:asciiTheme="majorHAnsi" w:hAnsiTheme="majorHAnsi" w:cstheme="majorHAnsi"/>
                <w:sz w:val="22"/>
                <w:szCs w:val="22"/>
              </w:rPr>
              <w:t xml:space="preserve"> legal frameworks related to CCA&amp;DRM</w:t>
            </w:r>
          </w:p>
          <w:p w14:paraId="4FDC771B" w14:textId="18E07420" w:rsidR="00DE4F2E" w:rsidRPr="00867CB6" w:rsidRDefault="00DE4F2E" w:rsidP="00B55A7D">
            <w:pPr>
              <w:pStyle w:val="ListParagraph"/>
              <w:numPr>
                <w:ilvl w:val="0"/>
                <w:numId w:val="60"/>
              </w:numPr>
              <w:rPr>
                <w:rFonts w:asciiTheme="majorHAnsi" w:hAnsiTheme="majorHAnsi" w:cstheme="majorHAnsi"/>
                <w:sz w:val="22"/>
                <w:szCs w:val="22"/>
              </w:rPr>
            </w:pPr>
            <w:r w:rsidRPr="00867CB6">
              <w:rPr>
                <w:rFonts w:asciiTheme="majorHAnsi" w:eastAsia="SimSun" w:hAnsiTheme="majorHAnsi" w:cstheme="majorHAnsi"/>
                <w:sz w:val="22"/>
                <w:szCs w:val="22"/>
                <w:lang w:eastAsia="en-US"/>
              </w:rPr>
              <w:t>R</w:t>
            </w:r>
            <w:r w:rsidR="006E22F7" w:rsidRPr="00867CB6">
              <w:rPr>
                <w:rFonts w:asciiTheme="majorHAnsi" w:eastAsia="SimSun" w:hAnsiTheme="majorHAnsi" w:cstheme="majorHAnsi"/>
                <w:sz w:val="22"/>
                <w:szCs w:val="22"/>
                <w:lang w:eastAsia="en-US"/>
              </w:rPr>
              <w:t>eview</w:t>
            </w:r>
            <w:r w:rsidRPr="00867CB6">
              <w:rPr>
                <w:rFonts w:asciiTheme="majorHAnsi" w:hAnsiTheme="majorHAnsi" w:cstheme="majorHAnsi"/>
                <w:sz w:val="22"/>
                <w:szCs w:val="22"/>
              </w:rPr>
              <w:t xml:space="preserve"> from a GESI-sensitive CCA&amp;DRM-perspective</w:t>
            </w:r>
          </w:p>
          <w:p w14:paraId="3FB58E06" w14:textId="6A1C22E3" w:rsidR="00DE4F2E" w:rsidRPr="00867CB6" w:rsidRDefault="00DE4F2E" w:rsidP="00B55A7D">
            <w:pPr>
              <w:pStyle w:val="ListParagraph"/>
              <w:numPr>
                <w:ilvl w:val="0"/>
                <w:numId w:val="60"/>
              </w:numPr>
              <w:rPr>
                <w:rFonts w:asciiTheme="majorHAnsi" w:hAnsiTheme="majorHAnsi" w:cstheme="majorHAnsi"/>
                <w:sz w:val="22"/>
                <w:szCs w:val="22"/>
              </w:rPr>
            </w:pPr>
            <w:r w:rsidRPr="00867CB6">
              <w:rPr>
                <w:rFonts w:asciiTheme="majorHAnsi" w:hAnsiTheme="majorHAnsi" w:cstheme="majorHAnsi"/>
                <w:sz w:val="22"/>
                <w:szCs w:val="22"/>
              </w:rPr>
              <w:t xml:space="preserve">Provide recommendations </w:t>
            </w:r>
            <w:r w:rsidR="006D2DC3" w:rsidRPr="00867CB6">
              <w:rPr>
                <w:rFonts w:asciiTheme="majorHAnsi" w:hAnsiTheme="majorHAnsi" w:cstheme="majorHAnsi"/>
                <w:sz w:val="22"/>
                <w:szCs w:val="22"/>
              </w:rPr>
              <w:t xml:space="preserve">for prioritized revisions </w:t>
            </w:r>
            <w:r w:rsidRPr="00867CB6">
              <w:rPr>
                <w:rFonts w:asciiTheme="majorHAnsi" w:hAnsiTheme="majorHAnsi" w:cstheme="majorHAnsi"/>
                <w:sz w:val="22"/>
                <w:szCs w:val="22"/>
              </w:rPr>
              <w:t>of legal frameworks from a CCA&amp;DRM-perspective</w:t>
            </w:r>
          </w:p>
          <w:p w14:paraId="64D08829" w14:textId="2F590CED" w:rsidR="006D2DC3" w:rsidRPr="00867CB6" w:rsidRDefault="006D2DC3" w:rsidP="00B55A7D">
            <w:pPr>
              <w:pStyle w:val="ListParagraph"/>
              <w:numPr>
                <w:ilvl w:val="0"/>
                <w:numId w:val="60"/>
              </w:numPr>
              <w:rPr>
                <w:rFonts w:asciiTheme="majorHAnsi" w:hAnsiTheme="majorHAnsi" w:cstheme="majorHAnsi"/>
                <w:sz w:val="22"/>
                <w:szCs w:val="22"/>
              </w:rPr>
            </w:pPr>
            <w:r w:rsidRPr="00867CB6">
              <w:rPr>
                <w:rFonts w:asciiTheme="majorHAnsi" w:hAnsiTheme="majorHAnsi" w:cstheme="majorHAnsi"/>
                <w:sz w:val="22"/>
                <w:szCs w:val="22"/>
              </w:rPr>
              <w:t>Lead consultations with stakeholders</w:t>
            </w:r>
          </w:p>
          <w:p w14:paraId="536B72EF" w14:textId="547342A5" w:rsidR="00DE4F2E" w:rsidRPr="00867CB6" w:rsidRDefault="00DE4F2E" w:rsidP="00B55A7D">
            <w:pPr>
              <w:pStyle w:val="ListParagraph"/>
              <w:numPr>
                <w:ilvl w:val="0"/>
                <w:numId w:val="60"/>
              </w:numPr>
              <w:rPr>
                <w:rFonts w:asciiTheme="majorHAnsi" w:hAnsiTheme="majorHAnsi" w:cstheme="majorHAnsi"/>
                <w:sz w:val="22"/>
                <w:szCs w:val="22"/>
              </w:rPr>
            </w:pPr>
            <w:r w:rsidRPr="00867CB6">
              <w:rPr>
                <w:rFonts w:asciiTheme="majorHAnsi" w:eastAsia="SimSun" w:hAnsiTheme="majorHAnsi" w:cstheme="majorHAnsi"/>
                <w:sz w:val="22"/>
                <w:szCs w:val="22"/>
                <w:lang w:eastAsia="en-US"/>
              </w:rPr>
              <w:t>S</w:t>
            </w:r>
            <w:r w:rsidR="006E22F7" w:rsidRPr="00867CB6">
              <w:rPr>
                <w:rFonts w:asciiTheme="majorHAnsi" w:eastAsia="SimSun" w:hAnsiTheme="majorHAnsi" w:cstheme="majorHAnsi"/>
                <w:sz w:val="22"/>
                <w:szCs w:val="22"/>
                <w:lang w:eastAsia="en-US"/>
              </w:rPr>
              <w:t xml:space="preserve">ensitization </w:t>
            </w:r>
            <w:r w:rsidRPr="00867CB6">
              <w:rPr>
                <w:rFonts w:asciiTheme="majorHAnsi" w:eastAsia="SimSun" w:hAnsiTheme="majorHAnsi" w:cstheme="majorHAnsi"/>
                <w:sz w:val="22"/>
                <w:szCs w:val="22"/>
                <w:lang w:eastAsia="en-US"/>
              </w:rPr>
              <w:t>of OB, MJ and KNEG</w:t>
            </w:r>
          </w:p>
        </w:tc>
      </w:tr>
      <w:tr w:rsidR="006E22F7" w:rsidRPr="00867CB6" w14:paraId="50C36299" w14:textId="77777777" w:rsidTr="00E078B8">
        <w:tc>
          <w:tcPr>
            <w:tcW w:w="624" w:type="pct"/>
            <w:tcBorders>
              <w:top w:val="single" w:sz="4" w:space="0" w:color="000000"/>
              <w:left w:val="single" w:sz="4" w:space="0" w:color="000000"/>
              <w:bottom w:val="single" w:sz="4" w:space="0" w:color="000000"/>
              <w:right w:val="single" w:sz="4" w:space="0" w:color="000000"/>
            </w:tcBorders>
          </w:tcPr>
          <w:p w14:paraId="33C13A4D" w14:textId="4B9B9EA8" w:rsidR="006E22F7" w:rsidRPr="00867CB6" w:rsidRDefault="006E22F7" w:rsidP="003A5854">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Legal specialist (sector expertise to be defined)</w:t>
            </w:r>
          </w:p>
        </w:tc>
        <w:tc>
          <w:tcPr>
            <w:tcW w:w="720" w:type="pct"/>
            <w:tcBorders>
              <w:top w:val="single" w:sz="4" w:space="0" w:color="000000"/>
              <w:left w:val="single" w:sz="4" w:space="0" w:color="000000"/>
              <w:bottom w:val="single" w:sz="4" w:space="0" w:color="000000"/>
              <w:right w:val="single" w:sz="4" w:space="0" w:color="000000"/>
            </w:tcBorders>
          </w:tcPr>
          <w:p w14:paraId="16E6797C"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sz w:val="22"/>
                <w:szCs w:val="22"/>
              </w:rPr>
              <w:t xml:space="preserve">25 days (year 2) 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4396106D" w14:textId="096BA06F" w:rsidR="00DE4F2E" w:rsidRPr="00867CB6" w:rsidRDefault="00DE4F2E" w:rsidP="00B55A7D">
            <w:pPr>
              <w:pStyle w:val="ListParagraph"/>
              <w:numPr>
                <w:ilvl w:val="0"/>
                <w:numId w:val="61"/>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Review selected legal framework from a GESI-sensitive CCA&amp;DRM-perspective</w:t>
            </w:r>
          </w:p>
          <w:p w14:paraId="62D80E10" w14:textId="15241C17" w:rsidR="00DE4F2E" w:rsidRPr="00867CB6" w:rsidRDefault="00DE4F2E" w:rsidP="00B55A7D">
            <w:pPr>
              <w:pStyle w:val="ListParagraph"/>
              <w:numPr>
                <w:ilvl w:val="0"/>
                <w:numId w:val="61"/>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 xml:space="preserve">Provide recommendations for revisions/update </w:t>
            </w:r>
            <w:r w:rsidR="006D2DC3" w:rsidRPr="00867CB6">
              <w:rPr>
                <w:rFonts w:asciiTheme="majorHAnsi" w:eastAsia="SimSun" w:hAnsiTheme="majorHAnsi" w:cstheme="majorHAnsi"/>
                <w:sz w:val="22"/>
                <w:szCs w:val="22"/>
                <w:lang w:eastAsia="en-US"/>
              </w:rPr>
              <w:t>in consultations with stakeholders</w:t>
            </w:r>
            <w:r w:rsidRPr="00867CB6">
              <w:rPr>
                <w:rFonts w:asciiTheme="majorHAnsi" w:eastAsia="SimSun" w:hAnsiTheme="majorHAnsi" w:cstheme="majorHAnsi"/>
                <w:sz w:val="22"/>
                <w:szCs w:val="22"/>
                <w:lang w:eastAsia="en-US"/>
              </w:rPr>
              <w:t xml:space="preserve"> </w:t>
            </w:r>
          </w:p>
          <w:p w14:paraId="076BE1D5" w14:textId="45E9C016" w:rsidR="006E22F7" w:rsidRPr="00867CB6" w:rsidRDefault="00DE4F2E" w:rsidP="00B55A7D">
            <w:pPr>
              <w:pStyle w:val="ListParagraph"/>
              <w:numPr>
                <w:ilvl w:val="0"/>
                <w:numId w:val="61"/>
              </w:numPr>
              <w:rPr>
                <w:rFonts w:asciiTheme="majorHAnsi" w:hAnsiTheme="majorHAnsi" w:cstheme="majorHAnsi"/>
                <w:sz w:val="22"/>
                <w:szCs w:val="22"/>
              </w:rPr>
            </w:pPr>
            <w:r w:rsidRPr="00867CB6">
              <w:rPr>
                <w:rFonts w:asciiTheme="majorHAnsi" w:eastAsia="SimSun" w:hAnsiTheme="majorHAnsi" w:cstheme="majorHAnsi"/>
                <w:sz w:val="22"/>
                <w:szCs w:val="22"/>
                <w:lang w:eastAsia="en-US"/>
              </w:rPr>
              <w:t xml:space="preserve">Capacity development through consultations and involvement of stakeholders </w:t>
            </w:r>
          </w:p>
        </w:tc>
      </w:tr>
      <w:tr w:rsidR="00B12DBC" w:rsidRPr="00867CB6" w14:paraId="22CD673A" w14:textId="77777777" w:rsidTr="00E078B8">
        <w:tc>
          <w:tcPr>
            <w:tcW w:w="624" w:type="pct"/>
            <w:tcBorders>
              <w:top w:val="single" w:sz="4" w:space="0" w:color="000000"/>
              <w:left w:val="single" w:sz="4" w:space="0" w:color="000000"/>
              <w:bottom w:val="single" w:sz="4" w:space="0" w:color="000000"/>
              <w:right w:val="single" w:sz="4" w:space="0" w:color="000000"/>
            </w:tcBorders>
          </w:tcPr>
          <w:p w14:paraId="0AA8B953" w14:textId="52D0BA28" w:rsidR="00B12DBC" w:rsidRPr="00867CB6" w:rsidRDefault="006D2DC3" w:rsidP="0014198E">
            <w:pPr>
              <w:rPr>
                <w:rFonts w:asciiTheme="majorHAnsi" w:hAnsiTheme="majorHAnsi" w:cstheme="majorHAnsi"/>
                <w:sz w:val="22"/>
                <w:szCs w:val="22"/>
              </w:rPr>
            </w:pPr>
            <w:r w:rsidRPr="00867CB6">
              <w:rPr>
                <w:rFonts w:asciiTheme="majorHAnsi" w:hAnsiTheme="majorHAnsi" w:cstheme="majorHAnsi"/>
                <w:sz w:val="22"/>
                <w:szCs w:val="22"/>
              </w:rPr>
              <w:t xml:space="preserve">GESI- and CCA&amp;DRM expert </w:t>
            </w:r>
          </w:p>
        </w:tc>
        <w:tc>
          <w:tcPr>
            <w:tcW w:w="720" w:type="pct"/>
            <w:tcBorders>
              <w:top w:val="single" w:sz="4" w:space="0" w:color="000000"/>
              <w:left w:val="single" w:sz="4" w:space="0" w:color="000000"/>
              <w:bottom w:val="single" w:sz="4" w:space="0" w:color="000000"/>
              <w:right w:val="single" w:sz="4" w:space="0" w:color="000000"/>
            </w:tcBorders>
          </w:tcPr>
          <w:p w14:paraId="05DA4FF1" w14:textId="71ADECE8" w:rsidR="00B12DBC" w:rsidRPr="00867CB6" w:rsidRDefault="00B12DBC" w:rsidP="0014198E">
            <w:pPr>
              <w:rPr>
                <w:rFonts w:asciiTheme="majorHAnsi" w:hAnsiTheme="majorHAnsi" w:cstheme="majorHAnsi"/>
                <w:sz w:val="22"/>
                <w:szCs w:val="22"/>
              </w:rPr>
            </w:pPr>
            <w:r w:rsidRPr="00867CB6">
              <w:rPr>
                <w:rFonts w:asciiTheme="majorHAnsi" w:hAnsiTheme="majorHAnsi" w:cstheme="majorHAnsi"/>
                <w:sz w:val="22"/>
                <w:szCs w:val="22"/>
              </w:rPr>
              <w:t>170 days – year, 1-5</w:t>
            </w:r>
          </w:p>
          <w:p w14:paraId="2339792A" w14:textId="77777777" w:rsidR="00B12DBC" w:rsidRPr="00867CB6" w:rsidRDefault="00B12DBC" w:rsidP="0014198E">
            <w:pPr>
              <w:rPr>
                <w:rFonts w:asciiTheme="majorHAnsi" w:hAnsiTheme="majorHAnsi" w:cstheme="majorHAnsi"/>
                <w:sz w:val="22"/>
                <w:szCs w:val="22"/>
              </w:rPr>
            </w:pPr>
            <w:r w:rsidRPr="00867CB6">
              <w:rPr>
                <w:rFonts w:asciiTheme="majorHAnsi" w:hAnsiTheme="majorHAnsi" w:cstheme="majorHAnsi"/>
                <w:sz w:val="22"/>
                <w:szCs w:val="22"/>
              </w:rPr>
              <w:t>Rate: 500 USD/day</w:t>
            </w:r>
          </w:p>
        </w:tc>
        <w:tc>
          <w:tcPr>
            <w:tcW w:w="3656" w:type="pct"/>
            <w:tcBorders>
              <w:top w:val="single" w:sz="4" w:space="0" w:color="000000"/>
              <w:left w:val="single" w:sz="4" w:space="0" w:color="000000"/>
              <w:bottom w:val="single" w:sz="4" w:space="0" w:color="000000"/>
              <w:right w:val="single" w:sz="4" w:space="0" w:color="000000"/>
            </w:tcBorders>
          </w:tcPr>
          <w:p w14:paraId="1840F553" w14:textId="14F9BB85" w:rsidR="00B12DBC" w:rsidRPr="00867CB6" w:rsidRDefault="006D2DC3" w:rsidP="00B55A7D">
            <w:pPr>
              <w:pStyle w:val="ListParagraph"/>
              <w:numPr>
                <w:ilvl w:val="0"/>
                <w:numId w:val="92"/>
              </w:numPr>
              <w:rPr>
                <w:rFonts w:asciiTheme="majorHAnsi" w:hAnsiTheme="majorHAnsi" w:cstheme="majorHAnsi"/>
                <w:sz w:val="22"/>
                <w:szCs w:val="22"/>
              </w:rPr>
            </w:pPr>
            <w:r w:rsidRPr="00867CB6">
              <w:rPr>
                <w:rFonts w:asciiTheme="majorHAnsi" w:hAnsiTheme="majorHAnsi" w:cstheme="majorHAnsi"/>
                <w:sz w:val="22"/>
                <w:szCs w:val="22"/>
              </w:rPr>
              <w:t>S</w:t>
            </w:r>
            <w:r w:rsidR="00B12DBC" w:rsidRPr="00867CB6">
              <w:rPr>
                <w:rFonts w:asciiTheme="majorHAnsi" w:hAnsiTheme="majorHAnsi" w:cstheme="majorHAnsi"/>
                <w:sz w:val="22"/>
                <w:szCs w:val="22"/>
              </w:rPr>
              <w:t>upport implementation of GESI action plan</w:t>
            </w:r>
            <w:r w:rsidR="002E55BB" w:rsidRPr="00867CB6">
              <w:rPr>
                <w:rFonts w:asciiTheme="majorHAnsi" w:hAnsiTheme="majorHAnsi" w:cstheme="majorHAnsi"/>
                <w:sz w:val="22"/>
                <w:szCs w:val="22"/>
              </w:rPr>
              <w:t>, including:</w:t>
            </w:r>
          </w:p>
          <w:p w14:paraId="14E8BC61" w14:textId="5F268141" w:rsidR="002E55BB" w:rsidRPr="00867CB6" w:rsidRDefault="002E55BB" w:rsidP="00B55A7D">
            <w:pPr>
              <w:pStyle w:val="ListParagraph"/>
              <w:numPr>
                <w:ilvl w:val="0"/>
                <w:numId w:val="57"/>
              </w:numPr>
              <w:rPr>
                <w:rFonts w:asciiTheme="majorHAnsi" w:hAnsiTheme="majorHAnsi" w:cstheme="majorHAnsi"/>
                <w:sz w:val="22"/>
                <w:szCs w:val="22"/>
              </w:rPr>
            </w:pPr>
            <w:r w:rsidRPr="00867CB6">
              <w:rPr>
                <w:rFonts w:asciiTheme="majorHAnsi" w:hAnsiTheme="majorHAnsi" w:cstheme="majorHAnsi"/>
                <w:sz w:val="22"/>
                <w:szCs w:val="22"/>
              </w:rPr>
              <w:t>Carry out GESI analysis/research-component</w:t>
            </w:r>
          </w:p>
          <w:p w14:paraId="04167FEE" w14:textId="3EE93D7D" w:rsidR="002E55BB" w:rsidRPr="00867CB6" w:rsidRDefault="002E55BB" w:rsidP="00B55A7D">
            <w:pPr>
              <w:pStyle w:val="ListParagraph"/>
              <w:numPr>
                <w:ilvl w:val="0"/>
                <w:numId w:val="57"/>
              </w:numPr>
              <w:rPr>
                <w:rFonts w:asciiTheme="majorHAnsi" w:hAnsiTheme="majorHAnsi" w:cstheme="majorHAnsi"/>
                <w:sz w:val="22"/>
                <w:szCs w:val="22"/>
              </w:rPr>
            </w:pPr>
            <w:r w:rsidRPr="00867CB6">
              <w:rPr>
                <w:rFonts w:asciiTheme="majorHAnsi" w:hAnsiTheme="majorHAnsi" w:cstheme="majorHAnsi"/>
                <w:sz w:val="22"/>
                <w:szCs w:val="22"/>
              </w:rPr>
              <w:t>Provide GESI training to all members of the PMU and assist in identifying how equity and inclusion concepts can best be applied to each staff member’s work;</w:t>
            </w:r>
          </w:p>
          <w:p w14:paraId="2F697EDE" w14:textId="77777777" w:rsidR="002E55BB" w:rsidRPr="00867CB6" w:rsidRDefault="002E55BB" w:rsidP="00B55A7D">
            <w:pPr>
              <w:pStyle w:val="ListParagraph"/>
              <w:numPr>
                <w:ilvl w:val="0"/>
                <w:numId w:val="57"/>
              </w:numPr>
              <w:rPr>
                <w:rFonts w:asciiTheme="majorHAnsi" w:hAnsiTheme="majorHAnsi" w:cstheme="majorHAnsi"/>
                <w:sz w:val="22"/>
                <w:szCs w:val="22"/>
              </w:rPr>
            </w:pPr>
            <w:r w:rsidRPr="00867CB6">
              <w:rPr>
                <w:rFonts w:asciiTheme="majorHAnsi" w:hAnsiTheme="majorHAnsi" w:cstheme="majorHAnsi"/>
                <w:sz w:val="22"/>
                <w:szCs w:val="22"/>
              </w:rPr>
              <w:t xml:space="preserve">Assist with the development of Project Communications, Knowledge Management and Stakeholder Engagement Strategies and the design of GESI-aware IEC materials; </w:t>
            </w:r>
          </w:p>
          <w:p w14:paraId="384FB840" w14:textId="77777777" w:rsidR="002E55BB" w:rsidRPr="00867CB6" w:rsidRDefault="002E55BB" w:rsidP="00B55A7D">
            <w:pPr>
              <w:pStyle w:val="ListParagraph"/>
              <w:numPr>
                <w:ilvl w:val="0"/>
                <w:numId w:val="57"/>
              </w:numPr>
              <w:rPr>
                <w:rFonts w:asciiTheme="majorHAnsi" w:hAnsiTheme="majorHAnsi" w:cstheme="majorHAnsi"/>
                <w:sz w:val="22"/>
                <w:szCs w:val="22"/>
              </w:rPr>
            </w:pPr>
            <w:r w:rsidRPr="00867CB6">
              <w:rPr>
                <w:rFonts w:asciiTheme="majorHAnsi" w:hAnsiTheme="majorHAnsi" w:cstheme="majorHAnsi"/>
                <w:sz w:val="22"/>
                <w:szCs w:val="22"/>
              </w:rPr>
              <w:lastRenderedPageBreak/>
              <w:t>Review and revise the KJIP M&amp;E framework, the KIVA database and monitoring modules from a GESI perspective;</w:t>
            </w:r>
          </w:p>
          <w:p w14:paraId="1682936B" w14:textId="77777777" w:rsidR="002E55BB" w:rsidRPr="00867CB6" w:rsidRDefault="002E55BB" w:rsidP="00B55A7D">
            <w:pPr>
              <w:pStyle w:val="ListParagraph"/>
              <w:numPr>
                <w:ilvl w:val="0"/>
                <w:numId w:val="57"/>
              </w:numPr>
              <w:rPr>
                <w:rFonts w:asciiTheme="majorHAnsi" w:hAnsiTheme="majorHAnsi" w:cstheme="majorHAnsi"/>
                <w:sz w:val="22"/>
                <w:szCs w:val="22"/>
              </w:rPr>
            </w:pPr>
            <w:r w:rsidRPr="00867CB6">
              <w:rPr>
                <w:rFonts w:asciiTheme="majorHAnsi" w:hAnsiTheme="majorHAnsi" w:cstheme="majorHAnsi"/>
                <w:sz w:val="22"/>
                <w:szCs w:val="22"/>
              </w:rPr>
              <w:t>Design and deliver CCA&amp;DRM GESI mainstreaming training at national level for OB staff and KNEG members, the Parliament Select Committee on Climate Change, the Ministry of Justice and the Mayors Association;</w:t>
            </w:r>
          </w:p>
          <w:p w14:paraId="71FE37FE" w14:textId="77777777" w:rsidR="002E55BB" w:rsidRPr="00867CB6" w:rsidRDefault="002E55BB" w:rsidP="00B55A7D">
            <w:pPr>
              <w:pStyle w:val="ListParagraph"/>
              <w:numPr>
                <w:ilvl w:val="0"/>
                <w:numId w:val="57"/>
              </w:numPr>
              <w:rPr>
                <w:rFonts w:asciiTheme="majorHAnsi" w:hAnsiTheme="majorHAnsi" w:cstheme="majorHAnsi"/>
                <w:sz w:val="22"/>
                <w:szCs w:val="22"/>
              </w:rPr>
            </w:pPr>
            <w:r w:rsidRPr="00867CB6">
              <w:rPr>
                <w:rFonts w:asciiTheme="majorHAnsi" w:hAnsiTheme="majorHAnsi" w:cstheme="majorHAnsi"/>
                <w:sz w:val="22"/>
                <w:szCs w:val="22"/>
              </w:rPr>
              <w:t>Assist with the review and design of IVA, ICSP and WoI methodologies from a GESI perspective;</w:t>
            </w:r>
          </w:p>
          <w:p w14:paraId="7B9FB50E" w14:textId="77777777" w:rsidR="002E55BB" w:rsidRPr="00867CB6" w:rsidRDefault="002E55BB" w:rsidP="00B55A7D">
            <w:pPr>
              <w:pStyle w:val="ListParagraph"/>
              <w:numPr>
                <w:ilvl w:val="0"/>
                <w:numId w:val="57"/>
              </w:numPr>
              <w:rPr>
                <w:rFonts w:asciiTheme="majorHAnsi" w:hAnsiTheme="majorHAnsi" w:cstheme="majorHAnsi"/>
                <w:sz w:val="22"/>
                <w:szCs w:val="22"/>
              </w:rPr>
            </w:pPr>
            <w:r w:rsidRPr="00867CB6">
              <w:rPr>
                <w:rFonts w:asciiTheme="majorHAnsi" w:hAnsiTheme="majorHAnsi" w:cstheme="majorHAnsi"/>
                <w:sz w:val="22"/>
                <w:szCs w:val="22"/>
              </w:rPr>
              <w:t>Design and deliver the GESI component of WoI-trainings and planning processes at island level involving island councils, extension officers and project technical support officers;</w:t>
            </w:r>
          </w:p>
          <w:p w14:paraId="31DE5DBB" w14:textId="77777777" w:rsidR="002E55BB" w:rsidRPr="00867CB6" w:rsidRDefault="002E55BB" w:rsidP="00B55A7D">
            <w:pPr>
              <w:pStyle w:val="ListParagraph"/>
              <w:numPr>
                <w:ilvl w:val="0"/>
                <w:numId w:val="57"/>
              </w:numPr>
              <w:rPr>
                <w:rFonts w:asciiTheme="majorHAnsi" w:hAnsiTheme="majorHAnsi" w:cstheme="majorHAnsi"/>
                <w:sz w:val="22"/>
                <w:szCs w:val="22"/>
              </w:rPr>
            </w:pPr>
            <w:r w:rsidRPr="00867CB6">
              <w:rPr>
                <w:rFonts w:asciiTheme="majorHAnsi" w:hAnsiTheme="majorHAnsi" w:cstheme="majorHAnsi"/>
                <w:sz w:val="22"/>
                <w:szCs w:val="22"/>
              </w:rPr>
              <w:t>Review draft designs of infrastructure investments from a GESI and international standards perspective;</w:t>
            </w:r>
          </w:p>
          <w:p w14:paraId="6AE6B668" w14:textId="77777777" w:rsidR="002E55BB" w:rsidRPr="00867CB6" w:rsidRDefault="002E55BB" w:rsidP="00B55A7D">
            <w:pPr>
              <w:pStyle w:val="ListParagraph"/>
              <w:numPr>
                <w:ilvl w:val="0"/>
                <w:numId w:val="57"/>
              </w:numPr>
              <w:rPr>
                <w:rFonts w:asciiTheme="majorHAnsi" w:hAnsiTheme="majorHAnsi" w:cstheme="majorHAnsi"/>
                <w:sz w:val="22"/>
                <w:szCs w:val="22"/>
              </w:rPr>
            </w:pPr>
            <w:r w:rsidRPr="00867CB6">
              <w:rPr>
                <w:rFonts w:asciiTheme="majorHAnsi" w:hAnsiTheme="majorHAnsi" w:cstheme="majorHAnsi"/>
                <w:sz w:val="22"/>
                <w:szCs w:val="22"/>
              </w:rPr>
              <w:t>Assist with monitoring of the Project Engagement and Awareness Programme;</w:t>
            </w:r>
          </w:p>
          <w:p w14:paraId="3363EC97" w14:textId="411B729F" w:rsidR="002E55BB" w:rsidRPr="00867CB6" w:rsidRDefault="002E55BB" w:rsidP="00B55A7D">
            <w:pPr>
              <w:pStyle w:val="ListParagraph"/>
              <w:numPr>
                <w:ilvl w:val="0"/>
                <w:numId w:val="57"/>
              </w:numPr>
              <w:rPr>
                <w:rFonts w:asciiTheme="majorHAnsi" w:hAnsiTheme="majorHAnsi" w:cstheme="majorHAnsi"/>
                <w:sz w:val="22"/>
                <w:szCs w:val="22"/>
              </w:rPr>
            </w:pPr>
            <w:r w:rsidRPr="00867CB6">
              <w:rPr>
                <w:rFonts w:asciiTheme="majorHAnsi" w:hAnsiTheme="majorHAnsi" w:cstheme="majorHAnsi"/>
                <w:sz w:val="22"/>
                <w:szCs w:val="22"/>
              </w:rPr>
              <w:t xml:space="preserve">Assist with the development and implementation of project M&amp;E methods and tools to ensure relevant GESI related data is captured, </w:t>
            </w:r>
            <w:r w:rsidR="00382B4F" w:rsidRPr="00867CB6">
              <w:rPr>
                <w:rFonts w:asciiTheme="majorHAnsi" w:hAnsiTheme="majorHAnsi" w:cstheme="majorHAnsi"/>
                <w:sz w:val="22"/>
                <w:szCs w:val="22"/>
              </w:rPr>
              <w:t>analysed</w:t>
            </w:r>
            <w:r w:rsidRPr="00867CB6">
              <w:rPr>
                <w:rFonts w:asciiTheme="majorHAnsi" w:hAnsiTheme="majorHAnsi" w:cstheme="majorHAnsi"/>
                <w:sz w:val="22"/>
                <w:szCs w:val="22"/>
              </w:rPr>
              <w:t xml:space="preserve"> and that lessons learned are identified and applied, and</w:t>
            </w:r>
          </w:p>
          <w:p w14:paraId="6EEA04F7" w14:textId="2D0A0523" w:rsidR="002E55BB" w:rsidRPr="00867CB6" w:rsidRDefault="002E55BB" w:rsidP="00B55A7D">
            <w:pPr>
              <w:pStyle w:val="ListParagraph"/>
              <w:numPr>
                <w:ilvl w:val="0"/>
                <w:numId w:val="57"/>
              </w:numPr>
              <w:rPr>
                <w:rFonts w:asciiTheme="majorHAnsi" w:hAnsiTheme="majorHAnsi" w:cstheme="majorHAnsi"/>
                <w:sz w:val="22"/>
                <w:szCs w:val="22"/>
              </w:rPr>
            </w:pPr>
            <w:r w:rsidRPr="00867CB6">
              <w:rPr>
                <w:rFonts w:asciiTheme="majorHAnsi" w:hAnsiTheme="majorHAnsi" w:cstheme="majorHAnsi"/>
                <w:sz w:val="22"/>
                <w:szCs w:val="22"/>
              </w:rPr>
              <w:t>Provide technical assistance to the MWYSA to increase staff capacity to assess and address CCA&amp;CRM issues from a GESI perspective at both national and island level.</w:t>
            </w:r>
          </w:p>
        </w:tc>
      </w:tr>
      <w:tr w:rsidR="006E22F7" w:rsidRPr="00867CB6" w14:paraId="2DF5CDB1" w14:textId="77777777" w:rsidTr="00E078B8">
        <w:tc>
          <w:tcPr>
            <w:tcW w:w="624" w:type="pct"/>
            <w:tcBorders>
              <w:top w:val="single" w:sz="4" w:space="0" w:color="000000"/>
              <w:left w:val="single" w:sz="4" w:space="0" w:color="000000"/>
              <w:bottom w:val="single" w:sz="4" w:space="0" w:color="000000"/>
              <w:right w:val="single" w:sz="4" w:space="0" w:color="000000"/>
            </w:tcBorders>
          </w:tcPr>
          <w:p w14:paraId="0E2E94FC" w14:textId="2C2260FF" w:rsidR="006E22F7" w:rsidRPr="00867CB6" w:rsidRDefault="006E22F7" w:rsidP="006D2DC3">
            <w:pPr>
              <w:contextualSpacing/>
              <w:rPr>
                <w:rFonts w:asciiTheme="majorHAnsi" w:eastAsia="SimSun" w:hAnsiTheme="majorHAnsi" w:cstheme="majorHAnsi"/>
                <w:sz w:val="22"/>
                <w:szCs w:val="22"/>
                <w:lang w:eastAsia="en-US"/>
              </w:rPr>
            </w:pPr>
            <w:bookmarkStart w:id="108" w:name="_Hlk509411541"/>
            <w:bookmarkEnd w:id="107"/>
            <w:r w:rsidRPr="00867CB6">
              <w:rPr>
                <w:rFonts w:asciiTheme="majorHAnsi" w:eastAsia="SimSun" w:hAnsiTheme="majorHAnsi" w:cstheme="majorHAnsi"/>
                <w:sz w:val="22"/>
                <w:szCs w:val="22"/>
                <w:lang w:eastAsia="en-US"/>
              </w:rPr>
              <w:lastRenderedPageBreak/>
              <w:t xml:space="preserve">CCA&amp;DRM mainstreaming and development planning specialist </w:t>
            </w:r>
          </w:p>
        </w:tc>
        <w:tc>
          <w:tcPr>
            <w:tcW w:w="720" w:type="pct"/>
            <w:tcBorders>
              <w:top w:val="single" w:sz="4" w:space="0" w:color="000000"/>
              <w:left w:val="single" w:sz="4" w:space="0" w:color="000000"/>
              <w:bottom w:val="single" w:sz="4" w:space="0" w:color="000000"/>
              <w:right w:val="single" w:sz="4" w:space="0" w:color="000000"/>
            </w:tcBorders>
          </w:tcPr>
          <w:p w14:paraId="2C165134" w14:textId="77777777" w:rsidR="006E22F7" w:rsidRPr="00867CB6" w:rsidRDefault="006E22F7" w:rsidP="004B7FAC">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LTA - 60 days</w:t>
            </w:r>
            <w:r w:rsidR="003A5854" w:rsidRPr="00867CB6">
              <w:rPr>
                <w:rFonts w:asciiTheme="majorHAnsi" w:eastAsia="SimSun" w:hAnsiTheme="majorHAnsi" w:cstheme="majorHAnsi"/>
                <w:sz w:val="22"/>
                <w:szCs w:val="22"/>
                <w:lang w:eastAsia="en-US"/>
              </w:rPr>
              <w:t>,</w:t>
            </w:r>
            <w:r w:rsidR="004B7FAC" w:rsidRPr="00867CB6">
              <w:rPr>
                <w:rFonts w:asciiTheme="majorHAnsi" w:eastAsia="SimSun" w:hAnsiTheme="majorHAnsi" w:cstheme="majorHAnsi"/>
                <w:sz w:val="22"/>
                <w:szCs w:val="22"/>
                <w:lang w:eastAsia="en-US"/>
              </w:rPr>
              <w:t xml:space="preserve"> </w:t>
            </w:r>
            <w:r w:rsidRPr="00867CB6">
              <w:rPr>
                <w:rFonts w:asciiTheme="majorHAnsi" w:eastAsia="SimSun" w:hAnsiTheme="majorHAnsi" w:cstheme="majorHAnsi"/>
                <w:sz w:val="22"/>
                <w:szCs w:val="22"/>
                <w:lang w:eastAsia="en-US"/>
              </w:rPr>
              <w:t xml:space="preserve">year 1 </w:t>
            </w:r>
          </w:p>
          <w:p w14:paraId="6F360092" w14:textId="77777777" w:rsidR="006E22F7" w:rsidRPr="00867CB6" w:rsidRDefault="006E22F7" w:rsidP="004B7FAC">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02350A42" w14:textId="12D0EF54" w:rsidR="002E55BB" w:rsidRPr="00867CB6" w:rsidRDefault="002E55BB" w:rsidP="00B55A7D">
            <w:pPr>
              <w:pStyle w:val="ListParagraph"/>
              <w:numPr>
                <w:ilvl w:val="0"/>
                <w:numId w:val="58"/>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D</w:t>
            </w:r>
            <w:r w:rsidR="006E22F7" w:rsidRPr="00867CB6">
              <w:rPr>
                <w:rFonts w:asciiTheme="majorHAnsi" w:eastAsia="SimSun" w:hAnsiTheme="majorHAnsi" w:cstheme="majorHAnsi"/>
                <w:sz w:val="22"/>
                <w:szCs w:val="22"/>
                <w:lang w:eastAsia="en-US"/>
              </w:rPr>
              <w:t xml:space="preserve">evelop </w:t>
            </w:r>
            <w:r w:rsidR="006D2DC3" w:rsidRPr="00867CB6">
              <w:rPr>
                <w:rFonts w:asciiTheme="majorHAnsi" w:eastAsia="SimSun" w:hAnsiTheme="majorHAnsi" w:cstheme="majorHAnsi"/>
                <w:sz w:val="22"/>
                <w:szCs w:val="22"/>
                <w:lang w:eastAsia="en-US"/>
              </w:rPr>
              <w:t xml:space="preserve">GESI-sensitive CCA&amp;DRM </w:t>
            </w:r>
            <w:r w:rsidR="006E22F7" w:rsidRPr="00867CB6">
              <w:rPr>
                <w:rFonts w:asciiTheme="majorHAnsi" w:eastAsia="SimSun" w:hAnsiTheme="majorHAnsi" w:cstheme="majorHAnsi"/>
                <w:sz w:val="22"/>
                <w:szCs w:val="22"/>
                <w:lang w:eastAsia="en-US"/>
              </w:rPr>
              <w:t>mainstreaming guidelines</w:t>
            </w:r>
            <w:r w:rsidRPr="00867CB6">
              <w:rPr>
                <w:rFonts w:asciiTheme="majorHAnsi" w:eastAsia="SimSun" w:hAnsiTheme="majorHAnsi" w:cstheme="majorHAnsi"/>
                <w:sz w:val="22"/>
                <w:szCs w:val="22"/>
                <w:lang w:eastAsia="en-US"/>
              </w:rPr>
              <w:t xml:space="preserve"> (year 1)</w:t>
            </w:r>
            <w:r w:rsidR="006D2DC3" w:rsidRPr="00867CB6">
              <w:rPr>
                <w:rFonts w:asciiTheme="majorHAnsi" w:eastAsia="SimSun" w:hAnsiTheme="majorHAnsi" w:cstheme="majorHAnsi"/>
                <w:sz w:val="22"/>
                <w:szCs w:val="22"/>
                <w:lang w:eastAsia="en-US"/>
              </w:rPr>
              <w:t xml:space="preserve"> in consultation with sectors</w:t>
            </w:r>
          </w:p>
          <w:p w14:paraId="3DBC2E4F" w14:textId="65927C32" w:rsidR="002E55BB" w:rsidRPr="00867CB6" w:rsidRDefault="002E55BB" w:rsidP="00B55A7D">
            <w:pPr>
              <w:pStyle w:val="ListParagraph"/>
              <w:numPr>
                <w:ilvl w:val="0"/>
                <w:numId w:val="58"/>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C</w:t>
            </w:r>
            <w:r w:rsidR="006E22F7" w:rsidRPr="00867CB6">
              <w:rPr>
                <w:rFonts w:asciiTheme="majorHAnsi" w:eastAsia="SimSun" w:hAnsiTheme="majorHAnsi" w:cstheme="majorHAnsi"/>
                <w:sz w:val="22"/>
                <w:szCs w:val="22"/>
                <w:lang w:eastAsia="en-US"/>
              </w:rPr>
              <w:t>arry out capacity development activities</w:t>
            </w:r>
            <w:r w:rsidRPr="00867CB6">
              <w:rPr>
                <w:rFonts w:asciiTheme="majorHAnsi" w:eastAsia="SimSun" w:hAnsiTheme="majorHAnsi" w:cstheme="majorHAnsi"/>
                <w:sz w:val="22"/>
                <w:szCs w:val="22"/>
                <w:lang w:eastAsia="en-US"/>
              </w:rPr>
              <w:t xml:space="preserve"> of KNEG, OB, MWYSA</w:t>
            </w:r>
            <w:r w:rsidR="006E22F7" w:rsidRPr="00867CB6">
              <w:rPr>
                <w:rFonts w:asciiTheme="majorHAnsi" w:eastAsia="SimSun" w:hAnsiTheme="majorHAnsi" w:cstheme="majorHAnsi"/>
                <w:sz w:val="22"/>
                <w:szCs w:val="22"/>
                <w:lang w:eastAsia="en-US"/>
              </w:rPr>
              <w:t xml:space="preserve"> </w:t>
            </w:r>
            <w:r w:rsidRPr="00867CB6">
              <w:rPr>
                <w:rFonts w:asciiTheme="majorHAnsi" w:eastAsia="SimSun" w:hAnsiTheme="majorHAnsi" w:cstheme="majorHAnsi"/>
                <w:sz w:val="22"/>
                <w:szCs w:val="22"/>
                <w:lang w:eastAsia="en-US"/>
              </w:rPr>
              <w:t>(year 1)</w:t>
            </w:r>
          </w:p>
          <w:p w14:paraId="3FB364FA" w14:textId="4731B026" w:rsidR="00DC0679" w:rsidRPr="00867CB6" w:rsidRDefault="00DC0679" w:rsidP="00B55A7D">
            <w:pPr>
              <w:pStyle w:val="ListParagraph"/>
              <w:numPr>
                <w:ilvl w:val="0"/>
                <w:numId w:val="58"/>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Identify priority sectors for GESI-sensitive CCA&amp;DRM mainstreaming in MOPs and MSPs in consultation with OB NSPA and KNEG</w:t>
            </w:r>
          </w:p>
          <w:p w14:paraId="4EE7CECF" w14:textId="1C6F6331" w:rsidR="006E22F7" w:rsidRPr="00867CB6" w:rsidRDefault="002E55BB" w:rsidP="00B55A7D">
            <w:pPr>
              <w:pStyle w:val="ListParagraph"/>
              <w:numPr>
                <w:ilvl w:val="0"/>
                <w:numId w:val="58"/>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S</w:t>
            </w:r>
            <w:r w:rsidR="006E22F7" w:rsidRPr="00867CB6">
              <w:rPr>
                <w:rFonts w:asciiTheme="majorHAnsi" w:eastAsia="SimSun" w:hAnsiTheme="majorHAnsi" w:cstheme="majorHAnsi"/>
                <w:sz w:val="22"/>
                <w:szCs w:val="22"/>
                <w:lang w:eastAsia="en-US"/>
              </w:rPr>
              <w:t xml:space="preserve">upport mainstreaming in review processes of ministerial plans </w:t>
            </w:r>
            <w:r w:rsidRPr="00867CB6">
              <w:rPr>
                <w:rFonts w:asciiTheme="majorHAnsi" w:eastAsia="SimSun" w:hAnsiTheme="majorHAnsi" w:cstheme="majorHAnsi"/>
                <w:sz w:val="22"/>
                <w:szCs w:val="22"/>
                <w:lang w:eastAsia="en-US"/>
              </w:rPr>
              <w:t>and related capacity building of selected sectors (year 2)</w:t>
            </w:r>
          </w:p>
        </w:tc>
      </w:tr>
      <w:tr w:rsidR="006E22F7" w:rsidRPr="00867CB6" w14:paraId="081B5915" w14:textId="77777777" w:rsidTr="00E078B8">
        <w:tc>
          <w:tcPr>
            <w:tcW w:w="624" w:type="pct"/>
            <w:tcBorders>
              <w:top w:val="single" w:sz="4" w:space="0" w:color="000000"/>
              <w:left w:val="single" w:sz="4" w:space="0" w:color="000000"/>
              <w:bottom w:val="single" w:sz="4" w:space="0" w:color="000000"/>
              <w:right w:val="single" w:sz="4" w:space="0" w:color="000000"/>
            </w:tcBorders>
          </w:tcPr>
          <w:p w14:paraId="49E0C7C2" w14:textId="77777777" w:rsidR="006E22F7" w:rsidRPr="00867CB6" w:rsidRDefault="006E22F7" w:rsidP="003A5854">
            <w:pPr>
              <w:contextualSpacing/>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 xml:space="preserve">Monitoring expert to develop KJIP M&amp;E framework </w:t>
            </w:r>
          </w:p>
          <w:p w14:paraId="4F5C29C1" w14:textId="77777777" w:rsidR="006E22F7" w:rsidRPr="00867CB6" w:rsidRDefault="006E22F7" w:rsidP="003A5854">
            <w:pPr>
              <w:rPr>
                <w:rFonts w:asciiTheme="majorHAnsi" w:hAnsiTheme="majorHAnsi" w:cstheme="majorHAnsi"/>
                <w:sz w:val="22"/>
                <w:szCs w:val="22"/>
              </w:rPr>
            </w:pPr>
          </w:p>
        </w:tc>
        <w:tc>
          <w:tcPr>
            <w:tcW w:w="720" w:type="pct"/>
            <w:tcBorders>
              <w:top w:val="single" w:sz="4" w:space="0" w:color="000000"/>
              <w:left w:val="single" w:sz="4" w:space="0" w:color="000000"/>
              <w:bottom w:val="single" w:sz="4" w:space="0" w:color="000000"/>
              <w:right w:val="single" w:sz="4" w:space="0" w:color="000000"/>
            </w:tcBorders>
          </w:tcPr>
          <w:p w14:paraId="1DBAA782" w14:textId="77777777" w:rsidR="006E22F7" w:rsidRPr="00867CB6" w:rsidRDefault="006E22F7" w:rsidP="004B7FAC">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20 days</w:t>
            </w:r>
            <w:r w:rsidR="004B7FAC" w:rsidRPr="00867CB6">
              <w:rPr>
                <w:rFonts w:asciiTheme="majorHAnsi" w:eastAsia="SimSun" w:hAnsiTheme="majorHAnsi" w:cstheme="majorHAnsi"/>
                <w:sz w:val="22"/>
                <w:szCs w:val="22"/>
                <w:lang w:eastAsia="en-US"/>
              </w:rPr>
              <w:t xml:space="preserve"> </w:t>
            </w:r>
            <w:r w:rsidRPr="00867CB6">
              <w:rPr>
                <w:rFonts w:asciiTheme="majorHAnsi" w:eastAsia="SimSun" w:hAnsiTheme="majorHAnsi" w:cstheme="majorHAnsi"/>
                <w:sz w:val="22"/>
                <w:szCs w:val="22"/>
                <w:lang w:eastAsia="en-US"/>
              </w:rPr>
              <w:t>– year 1</w:t>
            </w:r>
          </w:p>
          <w:p w14:paraId="1CB8EA44"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425ED301" w14:textId="2503A4F7" w:rsidR="002E55BB" w:rsidRPr="00867CB6" w:rsidRDefault="002E55BB" w:rsidP="00B55A7D">
            <w:pPr>
              <w:pStyle w:val="ListParagraph"/>
              <w:numPr>
                <w:ilvl w:val="0"/>
                <w:numId w:val="59"/>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Lead consultations</w:t>
            </w:r>
            <w:r w:rsidR="00DE4F2E" w:rsidRPr="00867CB6">
              <w:rPr>
                <w:rFonts w:asciiTheme="majorHAnsi" w:eastAsia="SimSun" w:hAnsiTheme="majorHAnsi" w:cstheme="majorHAnsi"/>
                <w:sz w:val="22"/>
                <w:szCs w:val="22"/>
                <w:lang w:eastAsia="en-US"/>
              </w:rPr>
              <w:t xml:space="preserve"> with OB, KNEG and sectors</w:t>
            </w:r>
          </w:p>
          <w:p w14:paraId="0D680C2D" w14:textId="1BAAD701" w:rsidR="002E55BB" w:rsidRPr="00867CB6" w:rsidRDefault="006D2DC3" w:rsidP="00B55A7D">
            <w:pPr>
              <w:pStyle w:val="ListParagraph"/>
              <w:numPr>
                <w:ilvl w:val="0"/>
                <w:numId w:val="59"/>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 xml:space="preserve">Develop </w:t>
            </w:r>
            <w:r w:rsidR="002E55BB" w:rsidRPr="00867CB6">
              <w:rPr>
                <w:rFonts w:asciiTheme="majorHAnsi" w:eastAsia="SimSun" w:hAnsiTheme="majorHAnsi" w:cstheme="majorHAnsi"/>
                <w:sz w:val="22"/>
                <w:szCs w:val="22"/>
                <w:lang w:eastAsia="en-US"/>
              </w:rPr>
              <w:t>KJIP M&amp;E framework linked to KDP</w:t>
            </w:r>
            <w:r w:rsidR="00DE4F2E" w:rsidRPr="00867CB6">
              <w:rPr>
                <w:rFonts w:asciiTheme="majorHAnsi" w:eastAsia="SimSun" w:hAnsiTheme="majorHAnsi" w:cstheme="majorHAnsi"/>
                <w:sz w:val="22"/>
                <w:szCs w:val="22"/>
                <w:lang w:eastAsia="en-US"/>
              </w:rPr>
              <w:t xml:space="preserve"> and</w:t>
            </w:r>
            <w:r w:rsidR="002E55BB" w:rsidRPr="00867CB6">
              <w:rPr>
                <w:rFonts w:asciiTheme="majorHAnsi" w:eastAsia="SimSun" w:hAnsiTheme="majorHAnsi" w:cstheme="majorHAnsi"/>
                <w:sz w:val="22"/>
                <w:szCs w:val="22"/>
                <w:lang w:eastAsia="en-US"/>
              </w:rPr>
              <w:t xml:space="preserve"> </w:t>
            </w:r>
            <w:r w:rsidR="00DE4F2E" w:rsidRPr="00867CB6">
              <w:rPr>
                <w:rFonts w:asciiTheme="majorHAnsi" w:eastAsia="SimSun" w:hAnsiTheme="majorHAnsi" w:cstheme="majorHAnsi"/>
                <w:sz w:val="22"/>
                <w:szCs w:val="22"/>
                <w:lang w:eastAsia="en-US"/>
              </w:rPr>
              <w:t>SDG monitoring</w:t>
            </w:r>
          </w:p>
          <w:p w14:paraId="7FC6C909" w14:textId="3157C7EA" w:rsidR="006E22F7" w:rsidRPr="00867CB6" w:rsidRDefault="00DE4F2E" w:rsidP="00B55A7D">
            <w:pPr>
              <w:pStyle w:val="ListParagraph"/>
              <w:numPr>
                <w:ilvl w:val="0"/>
                <w:numId w:val="59"/>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Linkages to KIVA database, and</w:t>
            </w:r>
            <w:r w:rsidR="006D2DC3" w:rsidRPr="00867CB6">
              <w:rPr>
                <w:rFonts w:asciiTheme="majorHAnsi" w:eastAsia="SimSun" w:hAnsiTheme="majorHAnsi" w:cstheme="majorHAnsi"/>
                <w:sz w:val="22"/>
                <w:szCs w:val="22"/>
                <w:lang w:eastAsia="en-US"/>
              </w:rPr>
              <w:t xml:space="preserve"> input to the</w:t>
            </w:r>
            <w:r w:rsidRPr="00867CB6">
              <w:rPr>
                <w:rFonts w:asciiTheme="majorHAnsi" w:eastAsia="SimSun" w:hAnsiTheme="majorHAnsi" w:cstheme="majorHAnsi"/>
                <w:sz w:val="22"/>
                <w:szCs w:val="22"/>
                <w:lang w:eastAsia="en-US"/>
              </w:rPr>
              <w:t xml:space="preserve"> development of KIVA database monitoring module for national/sectoral and island level monitoring </w:t>
            </w:r>
          </w:p>
        </w:tc>
      </w:tr>
      <w:tr w:rsidR="006E22F7" w:rsidRPr="00867CB6" w14:paraId="5EAEC9D9" w14:textId="77777777" w:rsidTr="00E078B8">
        <w:tc>
          <w:tcPr>
            <w:tcW w:w="624" w:type="pct"/>
            <w:tcBorders>
              <w:top w:val="single" w:sz="4" w:space="0" w:color="000000"/>
              <w:left w:val="single" w:sz="4" w:space="0" w:color="000000"/>
              <w:bottom w:val="single" w:sz="4" w:space="0" w:color="000000"/>
              <w:right w:val="single" w:sz="4" w:space="0" w:color="000000"/>
            </w:tcBorders>
          </w:tcPr>
          <w:p w14:paraId="3D8D269F" w14:textId="218F8098" w:rsidR="006E22F7" w:rsidRPr="00867CB6" w:rsidRDefault="006E22F7" w:rsidP="006D2DC3">
            <w:pPr>
              <w:contextualSpacing/>
              <w:rPr>
                <w:rFonts w:asciiTheme="majorHAnsi" w:hAnsiTheme="majorHAnsi" w:cstheme="majorHAnsi"/>
                <w:sz w:val="22"/>
                <w:szCs w:val="22"/>
              </w:rPr>
            </w:pPr>
            <w:r w:rsidRPr="00867CB6">
              <w:rPr>
                <w:rFonts w:asciiTheme="majorHAnsi" w:eastAsia="SimSun" w:hAnsiTheme="majorHAnsi" w:cstheme="majorHAnsi"/>
                <w:sz w:val="22"/>
                <w:szCs w:val="22"/>
                <w:lang w:eastAsia="en-US"/>
              </w:rPr>
              <w:t xml:space="preserve">KIVA database expert </w:t>
            </w:r>
          </w:p>
        </w:tc>
        <w:tc>
          <w:tcPr>
            <w:tcW w:w="720" w:type="pct"/>
            <w:tcBorders>
              <w:top w:val="single" w:sz="4" w:space="0" w:color="000000"/>
              <w:left w:val="single" w:sz="4" w:space="0" w:color="000000"/>
              <w:bottom w:val="single" w:sz="4" w:space="0" w:color="000000"/>
              <w:right w:val="single" w:sz="4" w:space="0" w:color="000000"/>
            </w:tcBorders>
          </w:tcPr>
          <w:p w14:paraId="6B0F7741" w14:textId="77777777" w:rsidR="006E22F7" w:rsidRPr="00867CB6" w:rsidRDefault="006E22F7" w:rsidP="004B7FAC">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50 days –</w:t>
            </w:r>
            <w:r w:rsidR="004B7FAC" w:rsidRPr="00867CB6">
              <w:rPr>
                <w:rFonts w:asciiTheme="majorHAnsi" w:eastAsia="SimSun" w:hAnsiTheme="majorHAnsi" w:cstheme="majorHAnsi"/>
                <w:sz w:val="22"/>
                <w:szCs w:val="22"/>
                <w:lang w:eastAsia="en-US"/>
              </w:rPr>
              <w:t xml:space="preserve"> </w:t>
            </w:r>
            <w:r w:rsidR="003A5854" w:rsidRPr="00867CB6">
              <w:rPr>
                <w:rFonts w:asciiTheme="majorHAnsi" w:eastAsia="SimSun" w:hAnsiTheme="majorHAnsi" w:cstheme="majorHAnsi"/>
                <w:sz w:val="22"/>
                <w:szCs w:val="22"/>
                <w:lang w:eastAsia="en-US"/>
              </w:rPr>
              <w:t xml:space="preserve">Year </w:t>
            </w:r>
            <w:r w:rsidRPr="00867CB6">
              <w:rPr>
                <w:rFonts w:asciiTheme="majorHAnsi" w:eastAsia="SimSun" w:hAnsiTheme="majorHAnsi" w:cstheme="majorHAnsi"/>
                <w:sz w:val="22"/>
                <w:szCs w:val="22"/>
                <w:lang w:eastAsia="en-US"/>
              </w:rPr>
              <w:t>1, 2</w:t>
            </w:r>
          </w:p>
          <w:p w14:paraId="4B5EDC1E" w14:textId="77777777" w:rsidR="006E22F7" w:rsidRPr="00867CB6" w:rsidRDefault="006E22F7" w:rsidP="004B7FAC">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2C3877C2" w14:textId="3ABF8FD3" w:rsidR="006D2DC3" w:rsidRPr="00867CB6" w:rsidRDefault="006D2DC3" w:rsidP="00B55A7D">
            <w:pPr>
              <w:pStyle w:val="ListParagraph"/>
              <w:numPr>
                <w:ilvl w:val="0"/>
                <w:numId w:val="91"/>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S</w:t>
            </w:r>
            <w:r w:rsidR="006E22F7" w:rsidRPr="00867CB6">
              <w:rPr>
                <w:rFonts w:asciiTheme="majorHAnsi" w:eastAsia="SimSun" w:hAnsiTheme="majorHAnsi" w:cstheme="majorHAnsi"/>
                <w:sz w:val="22"/>
                <w:szCs w:val="22"/>
                <w:lang w:eastAsia="en-US"/>
              </w:rPr>
              <w:t>oftware development analysis/specification</w:t>
            </w:r>
            <w:r w:rsidRPr="00867CB6">
              <w:rPr>
                <w:rFonts w:asciiTheme="majorHAnsi" w:eastAsia="SimSun" w:hAnsiTheme="majorHAnsi" w:cstheme="majorHAnsi"/>
                <w:sz w:val="22"/>
                <w:szCs w:val="22"/>
                <w:lang w:eastAsia="en-US"/>
              </w:rPr>
              <w:t xml:space="preserve"> for expanding KIVA database (monitoring at national and island levels, sector analysis modules) </w:t>
            </w:r>
            <w:r w:rsidR="006E22F7" w:rsidRPr="00867CB6">
              <w:rPr>
                <w:rFonts w:asciiTheme="majorHAnsi" w:eastAsia="SimSun" w:hAnsiTheme="majorHAnsi" w:cstheme="majorHAnsi"/>
                <w:sz w:val="22"/>
                <w:szCs w:val="22"/>
                <w:lang w:eastAsia="en-US"/>
              </w:rPr>
              <w:t xml:space="preserve"> </w:t>
            </w:r>
          </w:p>
          <w:p w14:paraId="61FD729C" w14:textId="3F3F5445" w:rsidR="006D2DC3" w:rsidRPr="00867CB6" w:rsidRDefault="006D2DC3" w:rsidP="00B55A7D">
            <w:pPr>
              <w:pStyle w:val="ListParagraph"/>
              <w:numPr>
                <w:ilvl w:val="0"/>
                <w:numId w:val="91"/>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Alignment of KIVA database with sector-specific database</w:t>
            </w:r>
          </w:p>
          <w:p w14:paraId="112F4D22" w14:textId="22475138" w:rsidR="006D2DC3" w:rsidRPr="00867CB6" w:rsidRDefault="006D2DC3" w:rsidP="00B55A7D">
            <w:pPr>
              <w:pStyle w:val="ListParagraph"/>
              <w:numPr>
                <w:ilvl w:val="0"/>
                <w:numId w:val="91"/>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lastRenderedPageBreak/>
              <w:t>C</w:t>
            </w:r>
            <w:r w:rsidR="006E22F7" w:rsidRPr="00867CB6">
              <w:rPr>
                <w:rFonts w:asciiTheme="majorHAnsi" w:eastAsia="SimSun" w:hAnsiTheme="majorHAnsi" w:cstheme="majorHAnsi"/>
                <w:sz w:val="22"/>
                <w:szCs w:val="22"/>
                <w:lang w:eastAsia="en-US"/>
              </w:rPr>
              <w:t>apacity building related to</w:t>
            </w:r>
            <w:r w:rsidRPr="00867CB6">
              <w:rPr>
                <w:rFonts w:asciiTheme="majorHAnsi" w:eastAsia="SimSun" w:hAnsiTheme="majorHAnsi" w:cstheme="majorHAnsi"/>
                <w:sz w:val="22"/>
                <w:szCs w:val="22"/>
                <w:lang w:eastAsia="en-US"/>
              </w:rPr>
              <w:t xml:space="preserve"> hosting, data entry and data analysis related to</w:t>
            </w:r>
            <w:r w:rsidR="006E22F7" w:rsidRPr="00867CB6">
              <w:rPr>
                <w:rFonts w:asciiTheme="majorHAnsi" w:eastAsia="SimSun" w:hAnsiTheme="majorHAnsi" w:cstheme="majorHAnsi"/>
                <w:sz w:val="22"/>
                <w:szCs w:val="22"/>
                <w:lang w:eastAsia="en-US"/>
              </w:rPr>
              <w:t xml:space="preserve"> KIVA database </w:t>
            </w:r>
            <w:r w:rsidRPr="00867CB6">
              <w:rPr>
                <w:rFonts w:asciiTheme="majorHAnsi" w:eastAsia="SimSun" w:hAnsiTheme="majorHAnsi" w:cstheme="majorHAnsi"/>
                <w:sz w:val="22"/>
                <w:szCs w:val="22"/>
                <w:lang w:eastAsia="en-US"/>
              </w:rPr>
              <w:t>(OB NSPD, KNEG, MFED-NSO)</w:t>
            </w:r>
          </w:p>
        </w:tc>
      </w:tr>
      <w:tr w:rsidR="00B27064" w:rsidRPr="00867CB6" w14:paraId="5172FB68" w14:textId="77777777" w:rsidTr="00E078B8">
        <w:tc>
          <w:tcPr>
            <w:tcW w:w="624" w:type="pct"/>
            <w:tcBorders>
              <w:top w:val="single" w:sz="4" w:space="0" w:color="000000"/>
              <w:left w:val="single" w:sz="4" w:space="0" w:color="000000"/>
              <w:bottom w:val="single" w:sz="4" w:space="0" w:color="000000"/>
              <w:right w:val="single" w:sz="4" w:space="0" w:color="000000"/>
            </w:tcBorders>
          </w:tcPr>
          <w:p w14:paraId="7F736BC0" w14:textId="5C371988" w:rsidR="00B27064" w:rsidRPr="00867CB6" w:rsidRDefault="00B27064" w:rsidP="003A5854">
            <w:pPr>
              <w:rPr>
                <w:rFonts w:asciiTheme="majorHAnsi" w:hAnsiTheme="majorHAnsi" w:cstheme="majorHAnsi"/>
                <w:sz w:val="22"/>
                <w:szCs w:val="22"/>
                <w:lang w:eastAsia="en-US"/>
              </w:rPr>
            </w:pPr>
            <w:r w:rsidRPr="00867CB6">
              <w:rPr>
                <w:rFonts w:asciiTheme="majorHAnsi" w:hAnsiTheme="majorHAnsi" w:cstheme="majorHAnsi"/>
                <w:sz w:val="22"/>
                <w:szCs w:val="22"/>
                <w:lang w:eastAsia="en-US"/>
              </w:rPr>
              <w:lastRenderedPageBreak/>
              <w:t xml:space="preserve">GIS-platform expert </w:t>
            </w:r>
          </w:p>
        </w:tc>
        <w:tc>
          <w:tcPr>
            <w:tcW w:w="720" w:type="pct"/>
            <w:tcBorders>
              <w:top w:val="single" w:sz="4" w:space="0" w:color="000000"/>
              <w:left w:val="single" w:sz="4" w:space="0" w:color="000000"/>
              <w:bottom w:val="single" w:sz="4" w:space="0" w:color="000000"/>
              <w:right w:val="single" w:sz="4" w:space="0" w:color="000000"/>
            </w:tcBorders>
          </w:tcPr>
          <w:p w14:paraId="7DC6938F" w14:textId="78656C49" w:rsidR="00B27064" w:rsidRPr="00867CB6" w:rsidRDefault="00B27064" w:rsidP="004B7FAC">
            <w:pPr>
              <w:rPr>
                <w:rFonts w:asciiTheme="majorHAnsi" w:hAnsiTheme="majorHAnsi" w:cstheme="majorHAnsi"/>
                <w:sz w:val="22"/>
                <w:szCs w:val="22"/>
                <w:lang w:eastAsia="en-US"/>
              </w:rPr>
            </w:pPr>
            <w:r w:rsidRPr="00867CB6">
              <w:rPr>
                <w:rFonts w:asciiTheme="majorHAnsi" w:hAnsiTheme="majorHAnsi" w:cstheme="majorHAnsi"/>
                <w:sz w:val="22"/>
                <w:szCs w:val="22"/>
                <w:lang w:eastAsia="en-US"/>
              </w:rPr>
              <w:t xml:space="preserve">40 days, year 1-2 </w:t>
            </w:r>
          </w:p>
          <w:p w14:paraId="09F9AC86" w14:textId="65F82AFF" w:rsidR="00B27064" w:rsidRPr="00867CB6" w:rsidRDefault="00B27064" w:rsidP="004B7FAC">
            <w:pPr>
              <w:rPr>
                <w:rFonts w:asciiTheme="majorHAnsi" w:hAnsiTheme="majorHAnsi" w:cstheme="majorHAnsi"/>
                <w:sz w:val="22"/>
                <w:szCs w:val="22"/>
                <w:lang w:eastAsia="en-US"/>
              </w:rPr>
            </w:pPr>
            <w:r w:rsidRPr="00867CB6">
              <w:rPr>
                <w:rFonts w:asciiTheme="majorHAnsi" w:hAnsiTheme="majorHAnsi" w:cstheme="majorHAnsi"/>
                <w:sz w:val="22"/>
                <w:szCs w:val="22"/>
                <w:lang w:eastAsia="en-US"/>
              </w:rPr>
              <w:t xml:space="preserve">Rate: 500 USD /day </w:t>
            </w:r>
          </w:p>
        </w:tc>
        <w:tc>
          <w:tcPr>
            <w:tcW w:w="3656" w:type="pct"/>
            <w:tcBorders>
              <w:top w:val="single" w:sz="4" w:space="0" w:color="000000"/>
              <w:left w:val="single" w:sz="4" w:space="0" w:color="000000"/>
              <w:bottom w:val="single" w:sz="4" w:space="0" w:color="000000"/>
              <w:right w:val="single" w:sz="4" w:space="0" w:color="000000"/>
            </w:tcBorders>
          </w:tcPr>
          <w:p w14:paraId="7EC7493C" w14:textId="547CF6AE" w:rsidR="006D2DC3" w:rsidRPr="00867CB6" w:rsidRDefault="006D2DC3" w:rsidP="00B55A7D">
            <w:pPr>
              <w:pStyle w:val="ListParagraph"/>
              <w:numPr>
                <w:ilvl w:val="0"/>
                <w:numId w:val="93"/>
              </w:numPr>
              <w:rPr>
                <w:rFonts w:asciiTheme="majorHAnsi" w:hAnsiTheme="majorHAnsi" w:cstheme="majorHAnsi"/>
                <w:sz w:val="22"/>
                <w:szCs w:val="22"/>
                <w:lang w:eastAsia="en-US"/>
              </w:rPr>
            </w:pPr>
            <w:r w:rsidRPr="00867CB6">
              <w:rPr>
                <w:rFonts w:asciiTheme="majorHAnsi" w:hAnsiTheme="majorHAnsi" w:cstheme="majorHAnsi"/>
                <w:sz w:val="22"/>
                <w:szCs w:val="22"/>
                <w:lang w:eastAsia="en-US"/>
              </w:rPr>
              <w:t>Operationalize GIS platform, including host capacity of MFMRD GCM</w:t>
            </w:r>
          </w:p>
          <w:p w14:paraId="2E05C3DE" w14:textId="3D082166" w:rsidR="00B27064" w:rsidRPr="00867CB6" w:rsidRDefault="006D2DC3" w:rsidP="00B55A7D">
            <w:pPr>
              <w:pStyle w:val="ListParagraph"/>
              <w:numPr>
                <w:ilvl w:val="0"/>
                <w:numId w:val="93"/>
              </w:numPr>
              <w:rPr>
                <w:rFonts w:asciiTheme="majorHAnsi" w:hAnsiTheme="majorHAnsi" w:cstheme="majorHAnsi"/>
                <w:sz w:val="22"/>
                <w:szCs w:val="22"/>
                <w:lang w:eastAsia="en-US"/>
              </w:rPr>
            </w:pPr>
            <w:r w:rsidRPr="00867CB6">
              <w:rPr>
                <w:rFonts w:asciiTheme="majorHAnsi" w:hAnsiTheme="majorHAnsi" w:cstheme="majorHAnsi"/>
                <w:sz w:val="22"/>
                <w:szCs w:val="22"/>
                <w:lang w:eastAsia="en-US"/>
              </w:rPr>
              <w:t>Build capacities of GIS user group related to date entry, use and coordination of GIS-platform</w:t>
            </w:r>
          </w:p>
          <w:p w14:paraId="4A5C4940" w14:textId="54376C1D" w:rsidR="006D2DC3" w:rsidRPr="00867CB6" w:rsidRDefault="006D2DC3" w:rsidP="00B55A7D">
            <w:pPr>
              <w:pStyle w:val="ListParagraph"/>
              <w:numPr>
                <w:ilvl w:val="0"/>
                <w:numId w:val="93"/>
              </w:numPr>
              <w:rPr>
                <w:rFonts w:asciiTheme="majorHAnsi" w:hAnsiTheme="majorHAnsi" w:cstheme="majorHAnsi"/>
                <w:sz w:val="22"/>
                <w:szCs w:val="22"/>
                <w:lang w:eastAsia="en-US"/>
              </w:rPr>
            </w:pPr>
            <w:r w:rsidRPr="00867CB6">
              <w:rPr>
                <w:rFonts w:asciiTheme="majorHAnsi" w:hAnsiTheme="majorHAnsi" w:cstheme="majorHAnsi"/>
                <w:sz w:val="22"/>
                <w:szCs w:val="22"/>
                <w:lang w:eastAsia="en-US"/>
              </w:rPr>
              <w:t>Align/link with KIVA database</w:t>
            </w:r>
          </w:p>
        </w:tc>
      </w:tr>
      <w:tr w:rsidR="006E22F7" w:rsidRPr="00867CB6" w14:paraId="6C8F6000" w14:textId="77777777" w:rsidTr="00E078B8">
        <w:tc>
          <w:tcPr>
            <w:tcW w:w="624" w:type="pct"/>
            <w:tcBorders>
              <w:top w:val="single" w:sz="4" w:space="0" w:color="000000"/>
              <w:left w:val="single" w:sz="4" w:space="0" w:color="000000"/>
              <w:bottom w:val="single" w:sz="4" w:space="0" w:color="000000"/>
              <w:right w:val="single" w:sz="4" w:space="0" w:color="000000"/>
            </w:tcBorders>
          </w:tcPr>
          <w:p w14:paraId="72826205" w14:textId="77777777" w:rsidR="006E22F7" w:rsidRPr="00867CB6" w:rsidRDefault="006E22F7" w:rsidP="003A5854">
            <w:pPr>
              <w:rPr>
                <w:rFonts w:asciiTheme="majorHAnsi" w:hAnsiTheme="majorHAnsi" w:cstheme="majorHAnsi"/>
                <w:sz w:val="22"/>
                <w:szCs w:val="22"/>
              </w:rPr>
            </w:pPr>
            <w:r w:rsidRPr="00867CB6">
              <w:rPr>
                <w:rFonts w:asciiTheme="majorHAnsi" w:hAnsiTheme="majorHAnsi" w:cstheme="majorHAnsi"/>
                <w:sz w:val="22"/>
                <w:szCs w:val="22"/>
                <w:lang w:eastAsia="en-US"/>
              </w:rPr>
              <w:t xml:space="preserve">Project management and monitoring expert </w:t>
            </w:r>
          </w:p>
        </w:tc>
        <w:tc>
          <w:tcPr>
            <w:tcW w:w="720" w:type="pct"/>
            <w:tcBorders>
              <w:top w:val="single" w:sz="4" w:space="0" w:color="000000"/>
              <w:left w:val="single" w:sz="4" w:space="0" w:color="000000"/>
              <w:bottom w:val="single" w:sz="4" w:space="0" w:color="000000"/>
              <w:right w:val="single" w:sz="4" w:space="0" w:color="000000"/>
            </w:tcBorders>
          </w:tcPr>
          <w:p w14:paraId="0EF75201" w14:textId="77777777" w:rsidR="006E22F7" w:rsidRPr="00867CB6" w:rsidRDefault="006E22F7" w:rsidP="004B7FAC">
            <w:pPr>
              <w:rPr>
                <w:rFonts w:asciiTheme="majorHAnsi" w:hAnsiTheme="majorHAnsi" w:cstheme="majorHAnsi"/>
                <w:sz w:val="22"/>
                <w:szCs w:val="22"/>
                <w:lang w:eastAsia="en-US"/>
              </w:rPr>
            </w:pPr>
            <w:r w:rsidRPr="00867CB6">
              <w:rPr>
                <w:rFonts w:asciiTheme="majorHAnsi" w:hAnsiTheme="majorHAnsi" w:cstheme="majorHAnsi"/>
                <w:sz w:val="22"/>
                <w:szCs w:val="22"/>
                <w:lang w:eastAsia="en-US"/>
              </w:rPr>
              <w:t>10 days – year 3</w:t>
            </w:r>
          </w:p>
          <w:p w14:paraId="4111B154"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5ECCA97F" w14:textId="6B3478F2" w:rsidR="006E22F7" w:rsidRPr="00867CB6" w:rsidRDefault="006E22F7" w:rsidP="00B55A7D">
            <w:pPr>
              <w:pStyle w:val="ListParagraph"/>
              <w:numPr>
                <w:ilvl w:val="0"/>
                <w:numId w:val="94"/>
              </w:numPr>
              <w:rPr>
                <w:rFonts w:asciiTheme="majorHAnsi" w:eastAsia="SimSun" w:hAnsiTheme="majorHAnsi" w:cstheme="majorHAnsi"/>
                <w:sz w:val="22"/>
                <w:szCs w:val="22"/>
                <w:lang w:eastAsia="en-US"/>
              </w:rPr>
            </w:pPr>
            <w:r w:rsidRPr="00867CB6">
              <w:rPr>
                <w:rFonts w:asciiTheme="majorHAnsi" w:hAnsiTheme="majorHAnsi" w:cstheme="majorHAnsi"/>
                <w:sz w:val="22"/>
                <w:szCs w:val="22"/>
                <w:lang w:eastAsia="en-US"/>
              </w:rPr>
              <w:t xml:space="preserve">Project management and monitoring training of KJIP secretariat and KNEG </w:t>
            </w:r>
          </w:p>
        </w:tc>
      </w:tr>
      <w:tr w:rsidR="006E22F7" w:rsidRPr="00867CB6" w14:paraId="6E0BC23A" w14:textId="77777777" w:rsidTr="00E078B8">
        <w:tc>
          <w:tcPr>
            <w:tcW w:w="624" w:type="pct"/>
            <w:tcBorders>
              <w:top w:val="single" w:sz="4" w:space="0" w:color="000000"/>
              <w:left w:val="single" w:sz="4" w:space="0" w:color="000000"/>
              <w:bottom w:val="single" w:sz="4" w:space="0" w:color="000000"/>
              <w:right w:val="single" w:sz="4" w:space="0" w:color="000000"/>
            </w:tcBorders>
          </w:tcPr>
          <w:p w14:paraId="101E00A6" w14:textId="0F385D09" w:rsidR="006E22F7" w:rsidRPr="00867CB6" w:rsidRDefault="006E22F7" w:rsidP="005E390C">
            <w:pPr>
              <w:contextualSpacing/>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 xml:space="preserve">CCA Policy specialist for evaluation and KJIP follow-up plan </w:t>
            </w:r>
          </w:p>
        </w:tc>
        <w:tc>
          <w:tcPr>
            <w:tcW w:w="720" w:type="pct"/>
            <w:tcBorders>
              <w:top w:val="single" w:sz="4" w:space="0" w:color="000000"/>
              <w:left w:val="single" w:sz="4" w:space="0" w:color="000000"/>
              <w:bottom w:val="single" w:sz="4" w:space="0" w:color="000000"/>
              <w:right w:val="single" w:sz="4" w:space="0" w:color="000000"/>
            </w:tcBorders>
          </w:tcPr>
          <w:p w14:paraId="6A0B9234" w14:textId="77777777" w:rsidR="006E22F7" w:rsidRPr="00867CB6" w:rsidRDefault="006E22F7" w:rsidP="004B7FAC">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50 days – year 5</w:t>
            </w:r>
          </w:p>
          <w:p w14:paraId="58F4D40B"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4A6FBE55" w14:textId="77777777" w:rsidR="006D2DC3" w:rsidRPr="00867CB6" w:rsidRDefault="006D2DC3" w:rsidP="00B55A7D">
            <w:pPr>
              <w:pStyle w:val="ListParagraph"/>
              <w:numPr>
                <w:ilvl w:val="0"/>
                <w:numId w:val="94"/>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 xml:space="preserve">Stocktaking / </w:t>
            </w:r>
            <w:r w:rsidR="006E22F7" w:rsidRPr="00867CB6">
              <w:rPr>
                <w:rFonts w:asciiTheme="majorHAnsi" w:eastAsia="SimSun" w:hAnsiTheme="majorHAnsi" w:cstheme="majorHAnsi"/>
                <w:sz w:val="22"/>
                <w:szCs w:val="22"/>
                <w:lang w:eastAsia="en-US"/>
              </w:rPr>
              <w:t>evaluation KJIP (NAP)</w:t>
            </w:r>
            <w:r w:rsidRPr="00867CB6">
              <w:rPr>
                <w:rFonts w:asciiTheme="majorHAnsi" w:eastAsia="SimSun" w:hAnsiTheme="majorHAnsi" w:cstheme="majorHAnsi"/>
                <w:sz w:val="22"/>
                <w:szCs w:val="22"/>
                <w:lang w:eastAsia="en-US"/>
              </w:rPr>
              <w:t xml:space="preserve"> </w:t>
            </w:r>
          </w:p>
          <w:p w14:paraId="43778D34" w14:textId="0A988AE3" w:rsidR="006E22F7" w:rsidRPr="00867CB6" w:rsidRDefault="006D2DC3" w:rsidP="00B55A7D">
            <w:pPr>
              <w:pStyle w:val="ListParagraph"/>
              <w:numPr>
                <w:ilvl w:val="0"/>
                <w:numId w:val="94"/>
              </w:num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 xml:space="preserve">Formulation of </w:t>
            </w:r>
            <w:r w:rsidR="006E22F7" w:rsidRPr="00867CB6">
              <w:rPr>
                <w:rFonts w:asciiTheme="majorHAnsi" w:eastAsia="SimSun" w:hAnsiTheme="majorHAnsi" w:cstheme="majorHAnsi"/>
                <w:sz w:val="22"/>
                <w:szCs w:val="22"/>
                <w:lang w:eastAsia="en-US"/>
              </w:rPr>
              <w:t xml:space="preserve">follow-up plan </w:t>
            </w:r>
            <w:r w:rsidR="00857A4C" w:rsidRPr="00867CB6">
              <w:rPr>
                <w:rFonts w:asciiTheme="majorHAnsi" w:eastAsia="SimSun" w:hAnsiTheme="majorHAnsi" w:cstheme="majorHAnsi"/>
                <w:sz w:val="22"/>
                <w:szCs w:val="22"/>
                <w:lang w:eastAsia="en-US"/>
              </w:rPr>
              <w:t>beyond 2023</w:t>
            </w:r>
          </w:p>
          <w:p w14:paraId="5C70CA3F" w14:textId="77777777" w:rsidR="006E22F7" w:rsidRPr="00867CB6" w:rsidRDefault="006E22F7" w:rsidP="003A5854">
            <w:pPr>
              <w:rPr>
                <w:rFonts w:asciiTheme="majorHAnsi" w:hAnsiTheme="majorHAnsi" w:cstheme="majorHAnsi"/>
                <w:sz w:val="22"/>
                <w:szCs w:val="22"/>
              </w:rPr>
            </w:pPr>
          </w:p>
        </w:tc>
      </w:tr>
      <w:tr w:rsidR="006E22F7" w:rsidRPr="00867CB6" w14:paraId="7D3B339B" w14:textId="77777777" w:rsidTr="00E078B8">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54272820" w14:textId="77777777" w:rsidR="006E22F7" w:rsidRPr="00867CB6" w:rsidRDefault="006E22F7" w:rsidP="004B7FAC">
            <w:pPr>
              <w:rPr>
                <w:rFonts w:asciiTheme="majorHAnsi" w:hAnsiTheme="majorHAnsi" w:cstheme="majorHAnsi"/>
                <w:sz w:val="22"/>
                <w:szCs w:val="22"/>
              </w:rPr>
            </w:pPr>
            <w:bookmarkStart w:id="109" w:name="_2bn6wsx" w:colFirst="0" w:colLast="0"/>
            <w:bookmarkStart w:id="110" w:name="_Hlk509411953"/>
            <w:bookmarkEnd w:id="108"/>
            <w:bookmarkEnd w:id="109"/>
            <w:r w:rsidRPr="00867CB6">
              <w:rPr>
                <w:rFonts w:asciiTheme="majorHAnsi" w:hAnsiTheme="majorHAnsi" w:cstheme="majorHAnsi"/>
                <w:b/>
                <w:sz w:val="22"/>
                <w:szCs w:val="22"/>
              </w:rPr>
              <w:t>Outcome 2</w:t>
            </w:r>
          </w:p>
        </w:tc>
      </w:tr>
      <w:tr w:rsidR="006E22F7" w:rsidRPr="00867CB6" w14:paraId="6B330557" w14:textId="77777777" w:rsidTr="00E078B8">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6337B54C"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b/>
                <w:sz w:val="22"/>
                <w:szCs w:val="22"/>
              </w:rPr>
              <w:t>Local / National contracting</w:t>
            </w:r>
          </w:p>
        </w:tc>
      </w:tr>
      <w:tr w:rsidR="00D544C0" w:rsidRPr="00867CB6" w14:paraId="3EF0A545" w14:textId="77777777" w:rsidTr="00E078B8">
        <w:tc>
          <w:tcPr>
            <w:tcW w:w="624" w:type="pct"/>
            <w:tcBorders>
              <w:top w:val="single" w:sz="4" w:space="0" w:color="000000"/>
              <w:left w:val="single" w:sz="4" w:space="0" w:color="000000"/>
              <w:bottom w:val="single" w:sz="4" w:space="0" w:color="000000"/>
              <w:right w:val="single" w:sz="4" w:space="0" w:color="000000"/>
            </w:tcBorders>
          </w:tcPr>
          <w:p w14:paraId="1F60C78E" w14:textId="77777777" w:rsidR="00D544C0" w:rsidRPr="00867CB6" w:rsidRDefault="00D544C0" w:rsidP="00D544C0">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Island Council planning specialist </w:t>
            </w:r>
          </w:p>
        </w:tc>
        <w:tc>
          <w:tcPr>
            <w:tcW w:w="720" w:type="pct"/>
            <w:tcBorders>
              <w:top w:val="single" w:sz="4" w:space="0" w:color="000000"/>
              <w:left w:val="single" w:sz="4" w:space="0" w:color="000000"/>
              <w:bottom w:val="single" w:sz="4" w:space="0" w:color="000000"/>
              <w:right w:val="single" w:sz="4" w:space="0" w:color="000000"/>
            </w:tcBorders>
          </w:tcPr>
          <w:p w14:paraId="5ED44A42" w14:textId="77777777" w:rsidR="00D544C0" w:rsidRPr="00867CB6" w:rsidRDefault="00D544C0" w:rsidP="004B7FAC">
            <w:pPr>
              <w:rPr>
                <w:rFonts w:asciiTheme="majorHAnsi" w:hAnsiTheme="majorHAnsi" w:cstheme="majorHAnsi"/>
                <w:sz w:val="22"/>
                <w:szCs w:val="22"/>
              </w:rPr>
            </w:pPr>
            <w:r w:rsidRPr="00867CB6">
              <w:rPr>
                <w:rFonts w:asciiTheme="majorHAnsi" w:hAnsiTheme="majorHAnsi" w:cstheme="majorHAnsi"/>
                <w:sz w:val="22"/>
                <w:szCs w:val="22"/>
              </w:rPr>
              <w:t>100 days –</w:t>
            </w:r>
            <w:r w:rsidR="004B7FAC" w:rsidRPr="00867CB6">
              <w:rPr>
                <w:rFonts w:asciiTheme="majorHAnsi" w:hAnsiTheme="majorHAnsi" w:cstheme="majorHAnsi"/>
                <w:sz w:val="22"/>
                <w:szCs w:val="22"/>
              </w:rPr>
              <w:t xml:space="preserve"> </w:t>
            </w:r>
            <w:r w:rsidRPr="00867CB6">
              <w:rPr>
                <w:rFonts w:asciiTheme="majorHAnsi" w:hAnsiTheme="majorHAnsi" w:cstheme="majorHAnsi"/>
                <w:sz w:val="22"/>
                <w:szCs w:val="22"/>
              </w:rPr>
              <w:t>year 1, 2</w:t>
            </w:r>
          </w:p>
          <w:p w14:paraId="11319E3F" w14:textId="77777777" w:rsidR="002B6150" w:rsidRPr="00867CB6" w:rsidRDefault="002B6150" w:rsidP="004B7FAC">
            <w:pPr>
              <w:rPr>
                <w:rFonts w:asciiTheme="majorHAnsi" w:eastAsia="SimSun" w:hAnsiTheme="majorHAnsi" w:cstheme="majorHAnsi"/>
                <w:sz w:val="22"/>
                <w:szCs w:val="22"/>
                <w:lang w:eastAsia="en-US"/>
              </w:rPr>
            </w:pPr>
            <w:r w:rsidRPr="00867CB6">
              <w:rPr>
                <w:rFonts w:asciiTheme="majorHAnsi" w:hAnsiTheme="majorHAnsi" w:cstheme="majorHAnsi"/>
                <w:sz w:val="22"/>
                <w:szCs w:val="22"/>
              </w:rPr>
              <w:t>Rate: 100 USD/day</w:t>
            </w:r>
          </w:p>
        </w:tc>
        <w:tc>
          <w:tcPr>
            <w:tcW w:w="3656" w:type="pct"/>
            <w:tcBorders>
              <w:top w:val="single" w:sz="4" w:space="0" w:color="000000"/>
              <w:left w:val="single" w:sz="4" w:space="0" w:color="000000"/>
              <w:bottom w:val="single" w:sz="4" w:space="0" w:color="000000"/>
              <w:right w:val="single" w:sz="4" w:space="0" w:color="000000"/>
            </w:tcBorders>
          </w:tcPr>
          <w:p w14:paraId="0AC9424A" w14:textId="014F7A2F" w:rsidR="00857A4C" w:rsidRPr="00867CB6" w:rsidRDefault="00857A4C" w:rsidP="00B55A7D">
            <w:pPr>
              <w:pStyle w:val="ListParagraph"/>
              <w:numPr>
                <w:ilvl w:val="0"/>
                <w:numId w:val="95"/>
              </w:numPr>
              <w:rPr>
                <w:rFonts w:asciiTheme="majorHAnsi" w:hAnsiTheme="majorHAnsi" w:cstheme="majorHAnsi"/>
                <w:sz w:val="22"/>
                <w:szCs w:val="22"/>
              </w:rPr>
            </w:pPr>
            <w:r w:rsidRPr="00867CB6">
              <w:rPr>
                <w:rFonts w:asciiTheme="majorHAnsi" w:hAnsiTheme="majorHAnsi" w:cstheme="majorHAnsi"/>
                <w:sz w:val="22"/>
                <w:szCs w:val="22"/>
              </w:rPr>
              <w:t>R</w:t>
            </w:r>
            <w:r w:rsidR="00D544C0" w:rsidRPr="00867CB6">
              <w:rPr>
                <w:rFonts w:asciiTheme="majorHAnsi" w:hAnsiTheme="majorHAnsi" w:cstheme="majorHAnsi"/>
                <w:sz w:val="22"/>
                <w:szCs w:val="22"/>
              </w:rPr>
              <w:t>eview ICSP methodology</w:t>
            </w:r>
            <w:r w:rsidRPr="00867CB6">
              <w:rPr>
                <w:rFonts w:asciiTheme="majorHAnsi" w:hAnsiTheme="majorHAnsi" w:cstheme="majorHAnsi"/>
                <w:sz w:val="22"/>
                <w:szCs w:val="22"/>
              </w:rPr>
              <w:t xml:space="preserve"> to include GESI-sensitive CCA&amp;DRM perspectives</w:t>
            </w:r>
          </w:p>
          <w:p w14:paraId="436F3E05" w14:textId="194DA778" w:rsidR="00D544C0" w:rsidRPr="00867CB6" w:rsidRDefault="00857A4C" w:rsidP="00B55A7D">
            <w:pPr>
              <w:pStyle w:val="ListParagraph"/>
              <w:numPr>
                <w:ilvl w:val="0"/>
                <w:numId w:val="95"/>
              </w:numPr>
              <w:rPr>
                <w:rFonts w:asciiTheme="majorHAnsi" w:hAnsiTheme="majorHAnsi" w:cstheme="majorHAnsi"/>
                <w:sz w:val="22"/>
                <w:szCs w:val="22"/>
              </w:rPr>
            </w:pPr>
            <w:r w:rsidRPr="00867CB6">
              <w:rPr>
                <w:rFonts w:asciiTheme="majorHAnsi" w:hAnsiTheme="majorHAnsi" w:cstheme="majorHAnsi"/>
                <w:sz w:val="22"/>
                <w:szCs w:val="22"/>
              </w:rPr>
              <w:t>D</w:t>
            </w:r>
            <w:r w:rsidR="00D544C0" w:rsidRPr="00867CB6">
              <w:rPr>
                <w:rFonts w:asciiTheme="majorHAnsi" w:hAnsiTheme="majorHAnsi" w:cstheme="majorHAnsi"/>
                <w:sz w:val="22"/>
                <w:szCs w:val="22"/>
              </w:rPr>
              <w:t>evelop</w:t>
            </w:r>
            <w:r w:rsidRPr="00867CB6">
              <w:rPr>
                <w:rFonts w:asciiTheme="majorHAnsi" w:hAnsiTheme="majorHAnsi" w:cstheme="majorHAnsi"/>
                <w:sz w:val="22"/>
                <w:szCs w:val="22"/>
              </w:rPr>
              <w:t>/review</w:t>
            </w:r>
            <w:r w:rsidR="00D544C0" w:rsidRPr="00867CB6">
              <w:rPr>
                <w:rFonts w:asciiTheme="majorHAnsi" w:hAnsiTheme="majorHAnsi" w:cstheme="majorHAnsi"/>
                <w:sz w:val="22"/>
                <w:szCs w:val="22"/>
              </w:rPr>
              <w:t xml:space="preserve"> </w:t>
            </w:r>
            <w:r w:rsidRPr="00867CB6">
              <w:rPr>
                <w:rFonts w:asciiTheme="majorHAnsi" w:hAnsiTheme="majorHAnsi" w:cstheme="majorHAnsi"/>
                <w:sz w:val="22"/>
                <w:szCs w:val="22"/>
              </w:rPr>
              <w:t xml:space="preserve">ICSP </w:t>
            </w:r>
            <w:r w:rsidR="00D544C0" w:rsidRPr="00867CB6">
              <w:rPr>
                <w:rFonts w:asciiTheme="majorHAnsi" w:hAnsiTheme="majorHAnsi" w:cstheme="majorHAnsi"/>
                <w:sz w:val="22"/>
                <w:szCs w:val="22"/>
              </w:rPr>
              <w:t xml:space="preserve">for 5 islands </w:t>
            </w:r>
            <w:r w:rsidRPr="00867CB6">
              <w:rPr>
                <w:rFonts w:asciiTheme="majorHAnsi" w:hAnsiTheme="majorHAnsi" w:cstheme="majorHAnsi"/>
                <w:sz w:val="22"/>
                <w:szCs w:val="22"/>
              </w:rPr>
              <w:t>in consultations with Island Councils</w:t>
            </w:r>
          </w:p>
          <w:p w14:paraId="37908950" w14:textId="39407B95" w:rsidR="00857A4C" w:rsidRPr="00867CB6" w:rsidRDefault="00857A4C" w:rsidP="00B55A7D">
            <w:pPr>
              <w:pStyle w:val="ListParagraph"/>
              <w:numPr>
                <w:ilvl w:val="0"/>
                <w:numId w:val="95"/>
              </w:numPr>
              <w:rPr>
                <w:rFonts w:asciiTheme="majorHAnsi" w:hAnsiTheme="majorHAnsi" w:cstheme="majorHAnsi"/>
                <w:sz w:val="22"/>
                <w:szCs w:val="22"/>
              </w:rPr>
            </w:pPr>
            <w:r w:rsidRPr="00867CB6">
              <w:rPr>
                <w:rFonts w:asciiTheme="majorHAnsi" w:hAnsiTheme="majorHAnsi" w:cstheme="majorHAnsi"/>
                <w:sz w:val="22"/>
                <w:szCs w:val="22"/>
              </w:rPr>
              <w:t>Capacity building of MIA and Island Councils</w:t>
            </w:r>
          </w:p>
        </w:tc>
      </w:tr>
      <w:tr w:rsidR="00D544C0" w:rsidRPr="00867CB6" w14:paraId="7C22C51C" w14:textId="77777777" w:rsidTr="00E078B8">
        <w:tc>
          <w:tcPr>
            <w:tcW w:w="624" w:type="pct"/>
            <w:tcBorders>
              <w:top w:val="single" w:sz="4" w:space="0" w:color="000000"/>
              <w:left w:val="single" w:sz="4" w:space="0" w:color="000000"/>
              <w:bottom w:val="single" w:sz="4" w:space="0" w:color="000000"/>
              <w:right w:val="single" w:sz="4" w:space="0" w:color="000000"/>
            </w:tcBorders>
          </w:tcPr>
          <w:p w14:paraId="31010E6D" w14:textId="77777777" w:rsidR="00D544C0" w:rsidRPr="00867CB6" w:rsidRDefault="00D544C0" w:rsidP="00D544C0">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CBDRM-officer </w:t>
            </w:r>
          </w:p>
        </w:tc>
        <w:tc>
          <w:tcPr>
            <w:tcW w:w="720" w:type="pct"/>
            <w:tcBorders>
              <w:top w:val="single" w:sz="4" w:space="0" w:color="000000"/>
              <w:left w:val="single" w:sz="4" w:space="0" w:color="000000"/>
              <w:bottom w:val="single" w:sz="4" w:space="0" w:color="000000"/>
              <w:right w:val="single" w:sz="4" w:space="0" w:color="000000"/>
            </w:tcBorders>
          </w:tcPr>
          <w:p w14:paraId="7A54E874" w14:textId="673402D9" w:rsidR="002B6150" w:rsidRPr="00867CB6" w:rsidRDefault="00D544C0" w:rsidP="004B7FAC">
            <w:pPr>
              <w:rPr>
                <w:rFonts w:asciiTheme="majorHAnsi" w:hAnsiTheme="majorHAnsi" w:cstheme="majorHAnsi"/>
                <w:color w:val="000000"/>
                <w:sz w:val="22"/>
                <w:szCs w:val="22"/>
              </w:rPr>
            </w:pPr>
            <w:r w:rsidRPr="00867CB6">
              <w:rPr>
                <w:rFonts w:asciiTheme="majorHAnsi" w:hAnsiTheme="majorHAnsi" w:cstheme="majorHAnsi"/>
                <w:sz w:val="22"/>
                <w:szCs w:val="22"/>
              </w:rPr>
              <w:t>60 days – year 3</w:t>
            </w:r>
            <w:r w:rsidR="002B6150" w:rsidRPr="00867CB6">
              <w:rPr>
                <w:rFonts w:asciiTheme="majorHAnsi" w:hAnsiTheme="majorHAnsi" w:cstheme="majorHAnsi"/>
                <w:sz w:val="22"/>
                <w:szCs w:val="22"/>
              </w:rPr>
              <w:t>Rate: 100 USD/day</w:t>
            </w:r>
          </w:p>
        </w:tc>
        <w:tc>
          <w:tcPr>
            <w:tcW w:w="3656" w:type="pct"/>
            <w:tcBorders>
              <w:top w:val="single" w:sz="4" w:space="0" w:color="000000"/>
              <w:left w:val="single" w:sz="4" w:space="0" w:color="000000"/>
              <w:bottom w:val="single" w:sz="4" w:space="0" w:color="000000"/>
              <w:right w:val="single" w:sz="4" w:space="0" w:color="000000"/>
            </w:tcBorders>
          </w:tcPr>
          <w:p w14:paraId="4C8A992A" w14:textId="0F215885" w:rsidR="00D544C0" w:rsidRPr="00867CB6" w:rsidRDefault="00D544C0" w:rsidP="00B55A7D">
            <w:pPr>
              <w:pStyle w:val="ListParagraph"/>
              <w:numPr>
                <w:ilvl w:val="0"/>
                <w:numId w:val="96"/>
              </w:numPr>
              <w:rPr>
                <w:rFonts w:asciiTheme="majorHAnsi" w:hAnsiTheme="majorHAnsi" w:cstheme="majorHAnsi"/>
                <w:sz w:val="22"/>
                <w:szCs w:val="22"/>
              </w:rPr>
            </w:pPr>
            <w:r w:rsidRPr="00867CB6">
              <w:rPr>
                <w:rFonts w:asciiTheme="majorHAnsi" w:hAnsiTheme="majorHAnsi" w:cstheme="majorHAnsi"/>
                <w:sz w:val="22"/>
                <w:szCs w:val="22"/>
              </w:rPr>
              <w:t>CBDRM-officer to support review and strengthen CBDRM-planning with drought contingency planning</w:t>
            </w:r>
            <w:r w:rsidR="00857A4C" w:rsidRPr="00867CB6">
              <w:rPr>
                <w:rFonts w:asciiTheme="majorHAnsi" w:hAnsiTheme="majorHAnsi" w:cstheme="majorHAnsi"/>
                <w:sz w:val="22"/>
                <w:szCs w:val="22"/>
              </w:rPr>
              <w:t>, floods and erosion mapping</w:t>
            </w:r>
            <w:r w:rsidRPr="00867CB6">
              <w:rPr>
                <w:rFonts w:asciiTheme="majorHAnsi" w:hAnsiTheme="majorHAnsi" w:cstheme="majorHAnsi"/>
                <w:sz w:val="22"/>
                <w:szCs w:val="22"/>
              </w:rPr>
              <w:t xml:space="preserve"> and early warning mechanisms </w:t>
            </w:r>
          </w:p>
        </w:tc>
      </w:tr>
      <w:tr w:rsidR="00D544C0" w:rsidRPr="00867CB6" w14:paraId="55D0613D" w14:textId="77777777" w:rsidTr="00E078B8">
        <w:tc>
          <w:tcPr>
            <w:tcW w:w="624" w:type="pct"/>
            <w:tcBorders>
              <w:top w:val="single" w:sz="4" w:space="0" w:color="000000"/>
              <w:left w:val="single" w:sz="4" w:space="0" w:color="000000"/>
              <w:bottom w:val="single" w:sz="4" w:space="0" w:color="000000"/>
              <w:right w:val="single" w:sz="4" w:space="0" w:color="000000"/>
            </w:tcBorders>
          </w:tcPr>
          <w:p w14:paraId="5CF0AFBE" w14:textId="77777777" w:rsidR="00D544C0" w:rsidRPr="00867CB6" w:rsidRDefault="00D544C0" w:rsidP="00D544C0">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E-numerators (IVA) </w:t>
            </w:r>
          </w:p>
        </w:tc>
        <w:tc>
          <w:tcPr>
            <w:tcW w:w="720" w:type="pct"/>
            <w:tcBorders>
              <w:top w:val="single" w:sz="4" w:space="0" w:color="000000"/>
              <w:left w:val="single" w:sz="4" w:space="0" w:color="000000"/>
              <w:bottom w:val="single" w:sz="4" w:space="0" w:color="000000"/>
              <w:right w:val="single" w:sz="4" w:space="0" w:color="000000"/>
            </w:tcBorders>
          </w:tcPr>
          <w:p w14:paraId="1892ED82" w14:textId="77777777" w:rsidR="002B6150" w:rsidRPr="00867CB6" w:rsidRDefault="00D544C0" w:rsidP="004B7FAC">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Year 1, year 2</w:t>
            </w:r>
          </w:p>
        </w:tc>
        <w:tc>
          <w:tcPr>
            <w:tcW w:w="3656" w:type="pct"/>
            <w:tcBorders>
              <w:top w:val="single" w:sz="4" w:space="0" w:color="000000"/>
              <w:left w:val="single" w:sz="4" w:space="0" w:color="000000"/>
              <w:bottom w:val="single" w:sz="4" w:space="0" w:color="000000"/>
              <w:right w:val="single" w:sz="4" w:space="0" w:color="000000"/>
            </w:tcBorders>
          </w:tcPr>
          <w:p w14:paraId="57AE53C4" w14:textId="75C272AF" w:rsidR="00D544C0" w:rsidRPr="00867CB6" w:rsidRDefault="00D544C0" w:rsidP="00D544C0">
            <w:pPr>
              <w:rPr>
                <w:rFonts w:asciiTheme="majorHAnsi" w:hAnsiTheme="majorHAnsi" w:cstheme="majorHAnsi"/>
                <w:sz w:val="22"/>
                <w:szCs w:val="22"/>
              </w:rPr>
            </w:pPr>
            <w:r w:rsidRPr="00867CB6">
              <w:rPr>
                <w:rFonts w:asciiTheme="majorHAnsi" w:hAnsiTheme="majorHAnsi" w:cstheme="majorHAnsi"/>
                <w:sz w:val="22"/>
                <w:szCs w:val="22"/>
              </w:rPr>
              <w:t>E-numerators to</w:t>
            </w:r>
            <w:r w:rsidR="00857A4C" w:rsidRPr="00867CB6">
              <w:rPr>
                <w:rFonts w:asciiTheme="majorHAnsi" w:hAnsiTheme="majorHAnsi" w:cstheme="majorHAnsi"/>
                <w:sz w:val="22"/>
                <w:szCs w:val="22"/>
              </w:rPr>
              <w:t xml:space="preserve"> support </w:t>
            </w:r>
            <w:r w:rsidRPr="00867CB6">
              <w:rPr>
                <w:rFonts w:asciiTheme="majorHAnsi" w:hAnsiTheme="majorHAnsi" w:cstheme="majorHAnsi"/>
                <w:sz w:val="22"/>
                <w:szCs w:val="22"/>
              </w:rPr>
              <w:t>IVA in 5 project islands</w:t>
            </w:r>
          </w:p>
        </w:tc>
      </w:tr>
      <w:tr w:rsidR="00D544C0" w:rsidRPr="00867CB6" w14:paraId="7F049A94" w14:textId="77777777" w:rsidTr="00E078B8">
        <w:tc>
          <w:tcPr>
            <w:tcW w:w="624" w:type="pct"/>
            <w:tcBorders>
              <w:top w:val="single" w:sz="4" w:space="0" w:color="000000"/>
              <w:left w:val="single" w:sz="4" w:space="0" w:color="000000"/>
              <w:bottom w:val="single" w:sz="4" w:space="0" w:color="000000"/>
              <w:right w:val="single" w:sz="4" w:space="0" w:color="000000"/>
            </w:tcBorders>
          </w:tcPr>
          <w:p w14:paraId="362F559A" w14:textId="77777777" w:rsidR="00D544C0" w:rsidRPr="00867CB6" w:rsidRDefault="00D544C0" w:rsidP="00D544C0">
            <w:pPr>
              <w:rPr>
                <w:rFonts w:asciiTheme="majorHAnsi" w:eastAsia="SimSun" w:hAnsiTheme="majorHAnsi" w:cstheme="majorHAnsi"/>
                <w:sz w:val="22"/>
                <w:szCs w:val="22"/>
                <w:lang w:eastAsia="en-US"/>
              </w:rPr>
            </w:pPr>
            <w:r w:rsidRPr="00867CB6">
              <w:rPr>
                <w:rFonts w:asciiTheme="majorHAnsi" w:hAnsiTheme="majorHAnsi" w:cstheme="majorHAnsi"/>
                <w:sz w:val="22"/>
                <w:szCs w:val="22"/>
              </w:rPr>
              <w:t>Local consultants for data processing and analysis</w:t>
            </w:r>
            <w:r w:rsidR="002B6150" w:rsidRPr="00867CB6">
              <w:rPr>
                <w:rFonts w:asciiTheme="majorHAnsi" w:hAnsiTheme="majorHAnsi" w:cstheme="majorHAnsi"/>
                <w:sz w:val="22"/>
                <w:szCs w:val="22"/>
              </w:rPr>
              <w:t xml:space="preserve"> (NSO)</w:t>
            </w:r>
          </w:p>
        </w:tc>
        <w:tc>
          <w:tcPr>
            <w:tcW w:w="720" w:type="pct"/>
            <w:tcBorders>
              <w:top w:val="single" w:sz="4" w:space="0" w:color="000000"/>
              <w:left w:val="single" w:sz="4" w:space="0" w:color="000000"/>
              <w:bottom w:val="single" w:sz="4" w:space="0" w:color="000000"/>
              <w:right w:val="single" w:sz="4" w:space="0" w:color="000000"/>
            </w:tcBorders>
          </w:tcPr>
          <w:p w14:paraId="70EE8119" w14:textId="77777777" w:rsidR="00857A4C" w:rsidRPr="00867CB6" w:rsidRDefault="00D544C0" w:rsidP="004B7FAC">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Year 1 and year 2</w:t>
            </w:r>
          </w:p>
          <w:p w14:paraId="50F3B2C3" w14:textId="26361A70" w:rsidR="00D544C0" w:rsidRPr="00867CB6" w:rsidRDefault="00D544C0" w:rsidP="004B7FAC">
            <w:pPr>
              <w:rPr>
                <w:rFonts w:asciiTheme="majorHAnsi" w:eastAsia="SimSun" w:hAnsiTheme="majorHAnsi" w:cstheme="majorHAnsi"/>
                <w:sz w:val="22"/>
                <w:szCs w:val="22"/>
                <w:lang w:eastAsia="en-US"/>
              </w:rPr>
            </w:pPr>
          </w:p>
        </w:tc>
        <w:tc>
          <w:tcPr>
            <w:tcW w:w="3656" w:type="pct"/>
            <w:tcBorders>
              <w:top w:val="single" w:sz="4" w:space="0" w:color="000000"/>
              <w:left w:val="single" w:sz="4" w:space="0" w:color="000000"/>
              <w:bottom w:val="single" w:sz="4" w:space="0" w:color="000000"/>
              <w:right w:val="single" w:sz="4" w:space="0" w:color="000000"/>
            </w:tcBorders>
          </w:tcPr>
          <w:p w14:paraId="52D930EC" w14:textId="77777777" w:rsidR="00857A4C" w:rsidRPr="00867CB6" w:rsidRDefault="00857A4C" w:rsidP="00B55A7D">
            <w:pPr>
              <w:pStyle w:val="ListParagraph"/>
              <w:numPr>
                <w:ilvl w:val="0"/>
                <w:numId w:val="96"/>
              </w:numPr>
              <w:rPr>
                <w:rFonts w:asciiTheme="majorHAnsi" w:hAnsiTheme="majorHAnsi" w:cstheme="majorHAnsi"/>
                <w:sz w:val="22"/>
                <w:szCs w:val="22"/>
              </w:rPr>
            </w:pPr>
            <w:r w:rsidRPr="00867CB6">
              <w:rPr>
                <w:rFonts w:asciiTheme="majorHAnsi" w:hAnsiTheme="majorHAnsi" w:cstheme="majorHAnsi"/>
                <w:sz w:val="22"/>
                <w:szCs w:val="22"/>
              </w:rPr>
              <w:t xml:space="preserve">IVA data compilation, </w:t>
            </w:r>
            <w:r w:rsidR="00D544C0" w:rsidRPr="00867CB6">
              <w:rPr>
                <w:rFonts w:asciiTheme="majorHAnsi" w:hAnsiTheme="majorHAnsi" w:cstheme="majorHAnsi"/>
                <w:sz w:val="22"/>
                <w:szCs w:val="22"/>
              </w:rPr>
              <w:t xml:space="preserve">processing </w:t>
            </w:r>
          </w:p>
          <w:p w14:paraId="7FE4CDDE" w14:textId="77777777" w:rsidR="00D544C0" w:rsidRPr="00867CB6" w:rsidRDefault="00857A4C" w:rsidP="00B55A7D">
            <w:pPr>
              <w:pStyle w:val="ListParagraph"/>
              <w:numPr>
                <w:ilvl w:val="0"/>
                <w:numId w:val="96"/>
              </w:numPr>
              <w:rPr>
                <w:rFonts w:asciiTheme="majorHAnsi" w:hAnsiTheme="majorHAnsi" w:cstheme="majorHAnsi"/>
                <w:sz w:val="22"/>
                <w:szCs w:val="22"/>
              </w:rPr>
            </w:pPr>
            <w:r w:rsidRPr="00867CB6">
              <w:rPr>
                <w:rFonts w:asciiTheme="majorHAnsi" w:hAnsiTheme="majorHAnsi" w:cstheme="majorHAnsi"/>
                <w:sz w:val="22"/>
                <w:szCs w:val="22"/>
              </w:rPr>
              <w:t xml:space="preserve">IVA data </w:t>
            </w:r>
            <w:r w:rsidR="00D544C0" w:rsidRPr="00867CB6">
              <w:rPr>
                <w:rFonts w:asciiTheme="majorHAnsi" w:hAnsiTheme="majorHAnsi" w:cstheme="majorHAnsi"/>
                <w:sz w:val="22"/>
                <w:szCs w:val="22"/>
              </w:rPr>
              <w:t>analysis</w:t>
            </w:r>
          </w:p>
          <w:p w14:paraId="301DB70F" w14:textId="5974E701" w:rsidR="00857A4C" w:rsidRPr="00867CB6" w:rsidRDefault="00857A4C" w:rsidP="00B55A7D">
            <w:pPr>
              <w:pStyle w:val="ListParagraph"/>
              <w:numPr>
                <w:ilvl w:val="0"/>
                <w:numId w:val="96"/>
              </w:numPr>
              <w:rPr>
                <w:rFonts w:asciiTheme="majorHAnsi" w:hAnsiTheme="majorHAnsi" w:cstheme="majorHAnsi"/>
                <w:sz w:val="22"/>
                <w:szCs w:val="22"/>
              </w:rPr>
            </w:pPr>
            <w:r w:rsidRPr="00867CB6">
              <w:rPr>
                <w:rFonts w:asciiTheme="majorHAnsi" w:hAnsiTheme="majorHAnsi" w:cstheme="majorHAnsi"/>
                <w:sz w:val="22"/>
                <w:szCs w:val="22"/>
              </w:rPr>
              <w:t>IVA data presentation and dissemination</w:t>
            </w:r>
          </w:p>
        </w:tc>
      </w:tr>
      <w:tr w:rsidR="006E22F7" w:rsidRPr="00867CB6" w14:paraId="36385BF1" w14:textId="77777777" w:rsidTr="00E078B8">
        <w:trPr>
          <w:trHeight w:val="420"/>
        </w:trPr>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6EAB21B0"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b/>
                <w:sz w:val="22"/>
                <w:szCs w:val="22"/>
              </w:rPr>
              <w:t>International / Regional and global contracting</w:t>
            </w:r>
          </w:p>
        </w:tc>
      </w:tr>
      <w:tr w:rsidR="006E22F7" w:rsidRPr="00867CB6" w14:paraId="66A54832" w14:textId="77777777" w:rsidTr="00E078B8">
        <w:tc>
          <w:tcPr>
            <w:tcW w:w="624" w:type="pct"/>
            <w:tcBorders>
              <w:top w:val="single" w:sz="4" w:space="0" w:color="000000"/>
              <w:left w:val="single" w:sz="4" w:space="0" w:color="000000"/>
              <w:bottom w:val="single" w:sz="4" w:space="0" w:color="000000"/>
              <w:right w:val="single" w:sz="4" w:space="0" w:color="000000"/>
            </w:tcBorders>
          </w:tcPr>
          <w:p w14:paraId="2B2C01E5" w14:textId="77777777" w:rsidR="006E22F7" w:rsidRPr="00867CB6" w:rsidRDefault="00404FE5" w:rsidP="003A5854">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IVA and WoI-development </w:t>
            </w:r>
            <w:r w:rsidRPr="00867CB6">
              <w:rPr>
                <w:rFonts w:asciiTheme="majorHAnsi" w:hAnsiTheme="majorHAnsi" w:cstheme="majorHAnsi"/>
                <w:sz w:val="22"/>
                <w:szCs w:val="22"/>
              </w:rPr>
              <w:lastRenderedPageBreak/>
              <w:t>planning specialist</w:t>
            </w:r>
          </w:p>
        </w:tc>
        <w:tc>
          <w:tcPr>
            <w:tcW w:w="720" w:type="pct"/>
            <w:tcBorders>
              <w:top w:val="single" w:sz="4" w:space="0" w:color="000000"/>
              <w:left w:val="single" w:sz="4" w:space="0" w:color="000000"/>
              <w:bottom w:val="single" w:sz="4" w:space="0" w:color="000000"/>
              <w:right w:val="single" w:sz="4" w:space="0" w:color="000000"/>
            </w:tcBorders>
          </w:tcPr>
          <w:p w14:paraId="525183C2" w14:textId="77777777" w:rsidR="006E22F7" w:rsidRPr="00867CB6" w:rsidRDefault="00404FE5" w:rsidP="004B7FAC">
            <w:pPr>
              <w:rPr>
                <w:rFonts w:asciiTheme="majorHAnsi" w:hAnsiTheme="majorHAnsi" w:cstheme="majorHAnsi"/>
                <w:sz w:val="22"/>
                <w:szCs w:val="22"/>
              </w:rPr>
            </w:pPr>
            <w:r w:rsidRPr="00867CB6">
              <w:rPr>
                <w:rFonts w:asciiTheme="majorHAnsi" w:hAnsiTheme="majorHAnsi" w:cstheme="majorHAnsi"/>
                <w:sz w:val="22"/>
                <w:szCs w:val="22"/>
              </w:rPr>
              <w:lastRenderedPageBreak/>
              <w:t>90 days - year 1</w:t>
            </w:r>
            <w:r w:rsidR="003A5854" w:rsidRPr="00867CB6">
              <w:rPr>
                <w:rFonts w:asciiTheme="majorHAnsi" w:hAnsiTheme="majorHAnsi" w:cstheme="majorHAnsi"/>
                <w:sz w:val="22"/>
                <w:szCs w:val="22"/>
              </w:rPr>
              <w:t>, 2</w:t>
            </w:r>
          </w:p>
          <w:p w14:paraId="1C3893F4" w14:textId="77777777" w:rsidR="00D544C0" w:rsidRPr="00867CB6" w:rsidRDefault="00D544C0" w:rsidP="004B7FAC">
            <w:pPr>
              <w:rPr>
                <w:rFonts w:asciiTheme="majorHAnsi" w:hAnsiTheme="majorHAnsi" w:cstheme="majorHAnsi"/>
                <w:sz w:val="22"/>
                <w:szCs w:val="22"/>
              </w:rPr>
            </w:pPr>
            <w:r w:rsidRPr="00867CB6">
              <w:rPr>
                <w:rFonts w:asciiTheme="majorHAnsi" w:hAnsiTheme="majorHAnsi" w:cstheme="majorHAnsi"/>
                <w:sz w:val="22"/>
                <w:szCs w:val="22"/>
              </w:rPr>
              <w:lastRenderedPageBreak/>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44F41637" w14:textId="34A2DA53" w:rsidR="00857A4C" w:rsidRPr="00867CB6" w:rsidRDefault="00857A4C" w:rsidP="00B55A7D">
            <w:pPr>
              <w:pStyle w:val="ListParagraph"/>
              <w:numPr>
                <w:ilvl w:val="0"/>
                <w:numId w:val="97"/>
              </w:numPr>
              <w:rPr>
                <w:rFonts w:asciiTheme="majorHAnsi" w:hAnsiTheme="majorHAnsi" w:cstheme="majorHAnsi"/>
                <w:sz w:val="22"/>
                <w:szCs w:val="22"/>
              </w:rPr>
            </w:pPr>
            <w:r w:rsidRPr="00867CB6">
              <w:rPr>
                <w:rFonts w:asciiTheme="majorHAnsi" w:hAnsiTheme="majorHAnsi" w:cstheme="majorHAnsi"/>
                <w:sz w:val="22"/>
                <w:szCs w:val="22"/>
              </w:rPr>
              <w:lastRenderedPageBreak/>
              <w:t xml:space="preserve">Strengthen </w:t>
            </w:r>
            <w:r w:rsidR="00404FE5" w:rsidRPr="00867CB6">
              <w:rPr>
                <w:rFonts w:asciiTheme="majorHAnsi" w:hAnsiTheme="majorHAnsi" w:cstheme="majorHAnsi"/>
                <w:sz w:val="22"/>
                <w:szCs w:val="22"/>
              </w:rPr>
              <w:t>IVA-methodolog</w:t>
            </w:r>
            <w:r w:rsidRPr="00867CB6">
              <w:rPr>
                <w:rFonts w:asciiTheme="majorHAnsi" w:hAnsiTheme="majorHAnsi" w:cstheme="majorHAnsi"/>
                <w:sz w:val="22"/>
                <w:szCs w:val="22"/>
              </w:rPr>
              <w:t xml:space="preserve">y (including vulnerability index) through multi-sectoral review </w:t>
            </w:r>
          </w:p>
          <w:p w14:paraId="65757A12" w14:textId="30A97082" w:rsidR="00857A4C" w:rsidRPr="00867CB6" w:rsidRDefault="00857A4C" w:rsidP="00B55A7D">
            <w:pPr>
              <w:pStyle w:val="ListParagraph"/>
              <w:numPr>
                <w:ilvl w:val="0"/>
                <w:numId w:val="97"/>
              </w:numPr>
              <w:rPr>
                <w:rFonts w:asciiTheme="majorHAnsi" w:hAnsiTheme="majorHAnsi" w:cstheme="majorHAnsi"/>
                <w:sz w:val="22"/>
                <w:szCs w:val="22"/>
              </w:rPr>
            </w:pPr>
            <w:r w:rsidRPr="00867CB6">
              <w:rPr>
                <w:rFonts w:asciiTheme="majorHAnsi" w:hAnsiTheme="majorHAnsi" w:cstheme="majorHAnsi"/>
                <w:sz w:val="22"/>
                <w:szCs w:val="22"/>
              </w:rPr>
              <w:t>Align IVA-methodology with KIVA database</w:t>
            </w:r>
          </w:p>
          <w:p w14:paraId="6F4E0A75" w14:textId="2C49A0EB" w:rsidR="00857A4C" w:rsidRPr="00867CB6" w:rsidRDefault="00857A4C" w:rsidP="00B55A7D">
            <w:pPr>
              <w:pStyle w:val="ListParagraph"/>
              <w:numPr>
                <w:ilvl w:val="0"/>
                <w:numId w:val="97"/>
              </w:numPr>
              <w:rPr>
                <w:rFonts w:asciiTheme="majorHAnsi" w:hAnsiTheme="majorHAnsi" w:cstheme="majorHAnsi"/>
                <w:sz w:val="22"/>
                <w:szCs w:val="22"/>
              </w:rPr>
            </w:pPr>
            <w:r w:rsidRPr="00867CB6">
              <w:rPr>
                <w:rFonts w:asciiTheme="majorHAnsi" w:hAnsiTheme="majorHAnsi" w:cstheme="majorHAnsi"/>
                <w:sz w:val="22"/>
                <w:szCs w:val="22"/>
              </w:rPr>
              <w:lastRenderedPageBreak/>
              <w:t>Review existing IVA results for projects islands (Kiritimati)</w:t>
            </w:r>
          </w:p>
          <w:p w14:paraId="2E042880" w14:textId="094E394F" w:rsidR="00857A4C" w:rsidRPr="00867CB6" w:rsidRDefault="00857A4C" w:rsidP="00B55A7D">
            <w:pPr>
              <w:pStyle w:val="ListParagraph"/>
              <w:numPr>
                <w:ilvl w:val="0"/>
                <w:numId w:val="97"/>
              </w:numPr>
              <w:rPr>
                <w:rFonts w:asciiTheme="majorHAnsi" w:hAnsiTheme="majorHAnsi" w:cstheme="majorHAnsi"/>
                <w:sz w:val="22"/>
                <w:szCs w:val="22"/>
              </w:rPr>
            </w:pPr>
            <w:r w:rsidRPr="00867CB6">
              <w:rPr>
                <w:rFonts w:asciiTheme="majorHAnsi" w:hAnsiTheme="majorHAnsi" w:cstheme="majorHAnsi"/>
                <w:sz w:val="22"/>
                <w:szCs w:val="22"/>
              </w:rPr>
              <w:t>D</w:t>
            </w:r>
            <w:r w:rsidR="00404FE5" w:rsidRPr="00867CB6">
              <w:rPr>
                <w:rFonts w:asciiTheme="majorHAnsi" w:hAnsiTheme="majorHAnsi" w:cstheme="majorHAnsi"/>
                <w:sz w:val="22"/>
                <w:szCs w:val="22"/>
              </w:rPr>
              <w:t>evelopment of WoI-planning framework (2.1.1.1., 2.1.1.1., 2.1.1.2, 2.1.2.2 and 2.1.2.4)</w:t>
            </w:r>
            <w:r w:rsidRPr="00867CB6">
              <w:rPr>
                <w:rFonts w:asciiTheme="majorHAnsi" w:hAnsiTheme="majorHAnsi" w:cstheme="majorHAnsi"/>
                <w:sz w:val="22"/>
                <w:szCs w:val="22"/>
              </w:rPr>
              <w:t>, including alignment with existing island- and community-level plans</w:t>
            </w:r>
          </w:p>
          <w:p w14:paraId="242A7401" w14:textId="77777777" w:rsidR="006E22F7" w:rsidRPr="00867CB6" w:rsidRDefault="00857A4C" w:rsidP="00B55A7D">
            <w:pPr>
              <w:pStyle w:val="ListParagraph"/>
              <w:numPr>
                <w:ilvl w:val="0"/>
                <w:numId w:val="97"/>
              </w:numPr>
              <w:rPr>
                <w:rFonts w:asciiTheme="majorHAnsi" w:hAnsiTheme="majorHAnsi" w:cstheme="majorHAnsi"/>
                <w:sz w:val="22"/>
                <w:szCs w:val="22"/>
              </w:rPr>
            </w:pPr>
            <w:r w:rsidRPr="00867CB6">
              <w:rPr>
                <w:rFonts w:asciiTheme="majorHAnsi" w:hAnsiTheme="majorHAnsi" w:cstheme="majorHAnsi"/>
                <w:sz w:val="22"/>
                <w:szCs w:val="22"/>
              </w:rPr>
              <w:t>C</w:t>
            </w:r>
            <w:r w:rsidR="00404FE5" w:rsidRPr="00867CB6">
              <w:rPr>
                <w:rFonts w:asciiTheme="majorHAnsi" w:hAnsiTheme="majorHAnsi" w:cstheme="majorHAnsi"/>
                <w:sz w:val="22"/>
                <w:szCs w:val="22"/>
              </w:rPr>
              <w:t>apacity building for</w:t>
            </w:r>
            <w:r w:rsidRPr="00867CB6">
              <w:rPr>
                <w:rFonts w:asciiTheme="majorHAnsi" w:hAnsiTheme="majorHAnsi" w:cstheme="majorHAnsi"/>
                <w:sz w:val="22"/>
                <w:szCs w:val="22"/>
              </w:rPr>
              <w:t xml:space="preserve"> OB NSPD,</w:t>
            </w:r>
            <w:r w:rsidR="00404FE5" w:rsidRPr="00867CB6">
              <w:rPr>
                <w:rFonts w:asciiTheme="majorHAnsi" w:hAnsiTheme="majorHAnsi" w:cstheme="majorHAnsi"/>
                <w:sz w:val="22"/>
                <w:szCs w:val="22"/>
              </w:rPr>
              <w:t xml:space="preserve"> KNEG and Island Councils</w:t>
            </w:r>
            <w:r w:rsidRPr="00867CB6">
              <w:rPr>
                <w:rFonts w:asciiTheme="majorHAnsi" w:hAnsiTheme="majorHAnsi" w:cstheme="majorHAnsi"/>
                <w:sz w:val="22"/>
                <w:szCs w:val="22"/>
              </w:rPr>
              <w:t>, Islands Development Committees and relevant stakeholders</w:t>
            </w:r>
            <w:r w:rsidR="00404FE5" w:rsidRPr="00867CB6">
              <w:rPr>
                <w:rFonts w:asciiTheme="majorHAnsi" w:hAnsiTheme="majorHAnsi" w:cstheme="majorHAnsi"/>
                <w:sz w:val="22"/>
                <w:szCs w:val="22"/>
              </w:rPr>
              <w:t xml:space="preserve"> </w:t>
            </w:r>
            <w:r w:rsidRPr="00867CB6">
              <w:rPr>
                <w:rFonts w:asciiTheme="majorHAnsi" w:hAnsiTheme="majorHAnsi" w:cstheme="majorHAnsi"/>
                <w:sz w:val="22"/>
                <w:szCs w:val="22"/>
              </w:rPr>
              <w:t>related to both IVA and WoI-planning framework</w:t>
            </w:r>
          </w:p>
          <w:p w14:paraId="4190AF63" w14:textId="1A17D13B" w:rsidR="00857A4C" w:rsidRPr="00867CB6" w:rsidRDefault="00857A4C" w:rsidP="00B55A7D">
            <w:pPr>
              <w:pStyle w:val="ListParagraph"/>
              <w:numPr>
                <w:ilvl w:val="0"/>
                <w:numId w:val="97"/>
              </w:numPr>
              <w:rPr>
                <w:rFonts w:asciiTheme="majorHAnsi" w:hAnsiTheme="majorHAnsi" w:cstheme="majorHAnsi"/>
                <w:sz w:val="22"/>
                <w:szCs w:val="22"/>
              </w:rPr>
            </w:pPr>
            <w:r w:rsidRPr="00867CB6">
              <w:rPr>
                <w:rFonts w:asciiTheme="majorHAnsi" w:hAnsiTheme="majorHAnsi" w:cstheme="majorHAnsi"/>
                <w:sz w:val="22"/>
                <w:szCs w:val="22"/>
              </w:rPr>
              <w:t>Support the development of CCA&amp;DRM and WoI awareness and outreach materials (content) in consultations with communications officer and specialist and PMU</w:t>
            </w:r>
          </w:p>
        </w:tc>
      </w:tr>
      <w:tr w:rsidR="006E22F7" w:rsidRPr="00867CB6" w14:paraId="766649AF" w14:textId="77777777" w:rsidTr="00E078B8">
        <w:tc>
          <w:tcPr>
            <w:tcW w:w="624" w:type="pct"/>
            <w:tcBorders>
              <w:top w:val="single" w:sz="4" w:space="0" w:color="000000"/>
              <w:left w:val="single" w:sz="4" w:space="0" w:color="000000"/>
              <w:bottom w:val="single" w:sz="4" w:space="0" w:color="000000"/>
              <w:right w:val="single" w:sz="4" w:space="0" w:color="000000"/>
            </w:tcBorders>
          </w:tcPr>
          <w:p w14:paraId="6DCFA132" w14:textId="1EC29655" w:rsidR="006E22F7" w:rsidRPr="00867CB6" w:rsidRDefault="00404FE5" w:rsidP="003A5854">
            <w:pPr>
              <w:rPr>
                <w:rFonts w:asciiTheme="majorHAnsi" w:hAnsiTheme="majorHAnsi" w:cstheme="majorHAnsi"/>
                <w:sz w:val="22"/>
                <w:szCs w:val="22"/>
              </w:rPr>
            </w:pPr>
            <w:r w:rsidRPr="00867CB6">
              <w:rPr>
                <w:rFonts w:asciiTheme="majorHAnsi" w:hAnsiTheme="majorHAnsi" w:cstheme="majorHAnsi"/>
                <w:sz w:val="22"/>
                <w:szCs w:val="22"/>
              </w:rPr>
              <w:lastRenderedPageBreak/>
              <w:t xml:space="preserve">IVA-data specialist </w:t>
            </w:r>
          </w:p>
        </w:tc>
        <w:tc>
          <w:tcPr>
            <w:tcW w:w="720" w:type="pct"/>
            <w:tcBorders>
              <w:top w:val="single" w:sz="4" w:space="0" w:color="000000"/>
              <w:left w:val="single" w:sz="4" w:space="0" w:color="000000"/>
              <w:bottom w:val="single" w:sz="4" w:space="0" w:color="000000"/>
              <w:right w:val="single" w:sz="4" w:space="0" w:color="000000"/>
            </w:tcBorders>
          </w:tcPr>
          <w:p w14:paraId="5167DEBE" w14:textId="77777777" w:rsidR="006E22F7" w:rsidRPr="00867CB6" w:rsidRDefault="00404FE5" w:rsidP="004B7FAC">
            <w:pPr>
              <w:rPr>
                <w:rFonts w:asciiTheme="majorHAnsi" w:hAnsiTheme="majorHAnsi" w:cstheme="majorHAnsi"/>
                <w:sz w:val="22"/>
                <w:szCs w:val="22"/>
              </w:rPr>
            </w:pPr>
            <w:r w:rsidRPr="00867CB6">
              <w:rPr>
                <w:rFonts w:asciiTheme="majorHAnsi" w:hAnsiTheme="majorHAnsi" w:cstheme="majorHAnsi"/>
                <w:sz w:val="22"/>
                <w:szCs w:val="22"/>
              </w:rPr>
              <w:t>20 days – year 2</w:t>
            </w:r>
          </w:p>
          <w:p w14:paraId="18D9084D" w14:textId="77777777" w:rsidR="00D544C0" w:rsidRPr="00867CB6" w:rsidRDefault="00D544C0" w:rsidP="004B7FAC">
            <w:pPr>
              <w:rPr>
                <w:rFonts w:asciiTheme="majorHAnsi" w:hAnsiTheme="majorHAnsi" w:cstheme="majorHAnsi"/>
                <w:sz w:val="22"/>
                <w:szCs w:val="22"/>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52680580" w14:textId="09C52208" w:rsidR="00857A4C" w:rsidRPr="00867CB6" w:rsidRDefault="00857A4C" w:rsidP="00B55A7D">
            <w:pPr>
              <w:pStyle w:val="ListParagraph"/>
              <w:numPr>
                <w:ilvl w:val="0"/>
                <w:numId w:val="98"/>
              </w:numPr>
              <w:rPr>
                <w:rFonts w:asciiTheme="majorHAnsi" w:hAnsiTheme="majorHAnsi" w:cstheme="majorHAnsi"/>
                <w:sz w:val="22"/>
                <w:szCs w:val="22"/>
              </w:rPr>
            </w:pPr>
            <w:r w:rsidRPr="00867CB6">
              <w:rPr>
                <w:rFonts w:asciiTheme="majorHAnsi" w:hAnsiTheme="majorHAnsi" w:cstheme="majorHAnsi"/>
                <w:sz w:val="22"/>
                <w:szCs w:val="22"/>
              </w:rPr>
              <w:t xml:space="preserve">Review IVA data compilation, processing </w:t>
            </w:r>
          </w:p>
          <w:p w14:paraId="7BA7F390" w14:textId="5A1BA3BB" w:rsidR="00857A4C" w:rsidRPr="00867CB6" w:rsidRDefault="00857A4C" w:rsidP="00B55A7D">
            <w:pPr>
              <w:pStyle w:val="ListParagraph"/>
              <w:numPr>
                <w:ilvl w:val="0"/>
                <w:numId w:val="98"/>
              </w:numPr>
              <w:rPr>
                <w:rFonts w:asciiTheme="majorHAnsi" w:hAnsiTheme="majorHAnsi" w:cstheme="majorHAnsi"/>
                <w:sz w:val="22"/>
                <w:szCs w:val="22"/>
              </w:rPr>
            </w:pPr>
            <w:r w:rsidRPr="00867CB6">
              <w:rPr>
                <w:rFonts w:asciiTheme="majorHAnsi" w:hAnsiTheme="majorHAnsi" w:cstheme="majorHAnsi"/>
                <w:sz w:val="22"/>
                <w:szCs w:val="22"/>
              </w:rPr>
              <w:t xml:space="preserve">Support IVA data analysis and presentation, including capacity building of NSO </w:t>
            </w:r>
          </w:p>
          <w:p w14:paraId="427750DF" w14:textId="221C4589" w:rsidR="006E22F7" w:rsidRPr="00867CB6" w:rsidRDefault="00857A4C" w:rsidP="00B55A7D">
            <w:pPr>
              <w:pStyle w:val="ListParagraph"/>
              <w:numPr>
                <w:ilvl w:val="0"/>
                <w:numId w:val="98"/>
              </w:numPr>
              <w:rPr>
                <w:rFonts w:asciiTheme="majorHAnsi" w:hAnsiTheme="majorHAnsi" w:cstheme="majorHAnsi"/>
                <w:sz w:val="22"/>
                <w:szCs w:val="22"/>
              </w:rPr>
            </w:pPr>
            <w:r w:rsidRPr="00867CB6">
              <w:rPr>
                <w:rFonts w:asciiTheme="majorHAnsi" w:hAnsiTheme="majorHAnsi" w:cstheme="majorHAnsi"/>
                <w:sz w:val="22"/>
                <w:szCs w:val="22"/>
              </w:rPr>
              <w:t xml:space="preserve">IVA capacity development of </w:t>
            </w:r>
            <w:r w:rsidR="002D386A" w:rsidRPr="00867CB6">
              <w:rPr>
                <w:rFonts w:asciiTheme="majorHAnsi" w:hAnsiTheme="majorHAnsi" w:cstheme="majorHAnsi"/>
                <w:sz w:val="22"/>
                <w:szCs w:val="22"/>
              </w:rPr>
              <w:t xml:space="preserve">NSO </w:t>
            </w:r>
          </w:p>
        </w:tc>
      </w:tr>
      <w:tr w:rsidR="00404FE5" w:rsidRPr="00867CB6" w14:paraId="6702D6E1" w14:textId="77777777" w:rsidTr="00E078B8">
        <w:tc>
          <w:tcPr>
            <w:tcW w:w="624" w:type="pct"/>
            <w:tcBorders>
              <w:top w:val="single" w:sz="4" w:space="0" w:color="000000"/>
              <w:left w:val="single" w:sz="4" w:space="0" w:color="000000"/>
              <w:bottom w:val="single" w:sz="4" w:space="0" w:color="000000"/>
              <w:right w:val="single" w:sz="4" w:space="0" w:color="000000"/>
            </w:tcBorders>
          </w:tcPr>
          <w:p w14:paraId="119171E5" w14:textId="77777777" w:rsidR="00404FE5" w:rsidRPr="00867CB6" w:rsidRDefault="00404FE5" w:rsidP="003A5854">
            <w:pPr>
              <w:rPr>
                <w:rFonts w:asciiTheme="majorHAnsi" w:hAnsiTheme="majorHAnsi" w:cstheme="majorHAnsi"/>
                <w:sz w:val="22"/>
                <w:szCs w:val="22"/>
              </w:rPr>
            </w:pPr>
            <w:r w:rsidRPr="00867CB6">
              <w:rPr>
                <w:rFonts w:asciiTheme="majorHAnsi" w:hAnsiTheme="majorHAnsi" w:cstheme="majorHAnsi"/>
                <w:sz w:val="22"/>
                <w:szCs w:val="22"/>
              </w:rPr>
              <w:t>CBDRM-expert</w:t>
            </w:r>
          </w:p>
        </w:tc>
        <w:tc>
          <w:tcPr>
            <w:tcW w:w="720" w:type="pct"/>
            <w:tcBorders>
              <w:top w:val="single" w:sz="4" w:space="0" w:color="000000"/>
              <w:left w:val="single" w:sz="4" w:space="0" w:color="000000"/>
              <w:bottom w:val="single" w:sz="4" w:space="0" w:color="000000"/>
              <w:right w:val="single" w:sz="4" w:space="0" w:color="000000"/>
            </w:tcBorders>
          </w:tcPr>
          <w:p w14:paraId="13CB1227" w14:textId="77777777" w:rsidR="00404FE5" w:rsidRPr="00867CB6" w:rsidRDefault="00404FE5" w:rsidP="004B7FAC">
            <w:pPr>
              <w:rPr>
                <w:rFonts w:asciiTheme="majorHAnsi" w:hAnsiTheme="majorHAnsi" w:cstheme="majorHAnsi"/>
                <w:sz w:val="22"/>
                <w:szCs w:val="22"/>
              </w:rPr>
            </w:pPr>
            <w:r w:rsidRPr="00867CB6">
              <w:rPr>
                <w:rFonts w:asciiTheme="majorHAnsi" w:hAnsiTheme="majorHAnsi" w:cstheme="majorHAnsi"/>
                <w:sz w:val="22"/>
                <w:szCs w:val="22"/>
              </w:rPr>
              <w:t>60 days – year 3</w:t>
            </w:r>
          </w:p>
          <w:p w14:paraId="70841FF6" w14:textId="77777777" w:rsidR="00D544C0" w:rsidRPr="00867CB6" w:rsidRDefault="00D544C0" w:rsidP="004B7FAC">
            <w:pPr>
              <w:rPr>
                <w:rFonts w:asciiTheme="majorHAnsi" w:hAnsiTheme="majorHAnsi" w:cstheme="majorHAnsi"/>
                <w:sz w:val="22"/>
                <w:szCs w:val="22"/>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15021A85" w14:textId="1AE8F91D" w:rsidR="002D386A" w:rsidRPr="00867CB6" w:rsidRDefault="002D386A" w:rsidP="00B55A7D">
            <w:pPr>
              <w:pStyle w:val="ListParagraph"/>
              <w:numPr>
                <w:ilvl w:val="0"/>
                <w:numId w:val="99"/>
              </w:numPr>
              <w:rPr>
                <w:rFonts w:asciiTheme="majorHAnsi" w:hAnsiTheme="majorHAnsi" w:cstheme="majorHAnsi"/>
                <w:sz w:val="22"/>
                <w:szCs w:val="22"/>
              </w:rPr>
            </w:pPr>
            <w:r w:rsidRPr="00867CB6">
              <w:rPr>
                <w:rFonts w:asciiTheme="majorHAnsi" w:hAnsiTheme="majorHAnsi" w:cstheme="majorHAnsi"/>
                <w:sz w:val="22"/>
                <w:szCs w:val="22"/>
              </w:rPr>
              <w:t>Strengthen Island Disaster Management Committees (mandate, role, composition) to include CC</w:t>
            </w:r>
          </w:p>
          <w:p w14:paraId="76A97E16" w14:textId="5378BBB6" w:rsidR="002D386A" w:rsidRPr="00867CB6" w:rsidRDefault="002D386A" w:rsidP="00B55A7D">
            <w:pPr>
              <w:pStyle w:val="ListParagraph"/>
              <w:numPr>
                <w:ilvl w:val="0"/>
                <w:numId w:val="99"/>
              </w:numPr>
              <w:rPr>
                <w:rFonts w:asciiTheme="majorHAnsi" w:hAnsiTheme="majorHAnsi" w:cstheme="majorHAnsi"/>
                <w:sz w:val="22"/>
                <w:szCs w:val="22"/>
              </w:rPr>
            </w:pPr>
            <w:r w:rsidRPr="00867CB6">
              <w:rPr>
                <w:rFonts w:asciiTheme="majorHAnsi" w:hAnsiTheme="majorHAnsi" w:cstheme="majorHAnsi"/>
                <w:sz w:val="22"/>
                <w:szCs w:val="22"/>
              </w:rPr>
              <w:t>Build capacities of Island Disaster Management Committees in 5 islands</w:t>
            </w:r>
          </w:p>
          <w:p w14:paraId="17CB22CD" w14:textId="4853976B" w:rsidR="00404FE5" w:rsidRPr="00867CB6" w:rsidRDefault="002D386A" w:rsidP="00B55A7D">
            <w:pPr>
              <w:pStyle w:val="ListParagraph"/>
              <w:numPr>
                <w:ilvl w:val="0"/>
                <w:numId w:val="99"/>
              </w:numPr>
              <w:rPr>
                <w:rFonts w:asciiTheme="majorHAnsi" w:hAnsiTheme="majorHAnsi" w:cstheme="majorHAnsi"/>
                <w:sz w:val="22"/>
                <w:szCs w:val="22"/>
              </w:rPr>
            </w:pPr>
            <w:r w:rsidRPr="00867CB6">
              <w:rPr>
                <w:rFonts w:asciiTheme="majorHAnsi" w:hAnsiTheme="majorHAnsi" w:cstheme="majorHAnsi"/>
                <w:sz w:val="22"/>
                <w:szCs w:val="22"/>
              </w:rPr>
              <w:t>Review and strengthen CBDRM-planning with drought contingency planning, floods and erosion mapping and early warning mechanisms</w:t>
            </w:r>
          </w:p>
        </w:tc>
      </w:tr>
      <w:tr w:rsidR="00404FE5" w:rsidRPr="00867CB6" w14:paraId="5B0325DD" w14:textId="77777777" w:rsidTr="00E078B8">
        <w:tc>
          <w:tcPr>
            <w:tcW w:w="624" w:type="pct"/>
            <w:tcBorders>
              <w:top w:val="single" w:sz="4" w:space="0" w:color="000000"/>
              <w:left w:val="single" w:sz="4" w:space="0" w:color="000000"/>
              <w:bottom w:val="single" w:sz="4" w:space="0" w:color="000000"/>
              <w:right w:val="single" w:sz="4" w:space="0" w:color="000000"/>
            </w:tcBorders>
          </w:tcPr>
          <w:p w14:paraId="72FA6FB8" w14:textId="4181F1CC" w:rsidR="00404FE5" w:rsidRPr="00867CB6" w:rsidRDefault="00D544C0" w:rsidP="003A5854">
            <w:pPr>
              <w:rPr>
                <w:rFonts w:asciiTheme="majorHAnsi" w:hAnsiTheme="majorHAnsi" w:cstheme="majorHAnsi"/>
                <w:sz w:val="22"/>
                <w:szCs w:val="22"/>
              </w:rPr>
            </w:pPr>
            <w:r w:rsidRPr="00867CB6">
              <w:rPr>
                <w:rFonts w:asciiTheme="majorHAnsi" w:hAnsiTheme="majorHAnsi" w:cstheme="majorHAnsi"/>
                <w:sz w:val="22"/>
                <w:szCs w:val="22"/>
              </w:rPr>
              <w:t xml:space="preserve">Consultant to support compilation of traditional knowledge </w:t>
            </w:r>
          </w:p>
        </w:tc>
        <w:tc>
          <w:tcPr>
            <w:tcW w:w="720" w:type="pct"/>
            <w:tcBorders>
              <w:top w:val="single" w:sz="4" w:space="0" w:color="000000"/>
              <w:left w:val="single" w:sz="4" w:space="0" w:color="000000"/>
              <w:bottom w:val="single" w:sz="4" w:space="0" w:color="000000"/>
              <w:right w:val="single" w:sz="4" w:space="0" w:color="000000"/>
            </w:tcBorders>
          </w:tcPr>
          <w:p w14:paraId="0C9CDAF6" w14:textId="77777777" w:rsidR="00404FE5" w:rsidRPr="00867CB6" w:rsidRDefault="00404FE5" w:rsidP="004B7FAC">
            <w:pPr>
              <w:rPr>
                <w:rFonts w:asciiTheme="majorHAnsi" w:hAnsiTheme="majorHAnsi" w:cstheme="majorHAnsi"/>
                <w:sz w:val="22"/>
                <w:szCs w:val="22"/>
              </w:rPr>
            </w:pPr>
            <w:r w:rsidRPr="00867CB6">
              <w:rPr>
                <w:rFonts w:asciiTheme="majorHAnsi" w:hAnsiTheme="majorHAnsi" w:cstheme="majorHAnsi"/>
                <w:sz w:val="22"/>
                <w:szCs w:val="22"/>
              </w:rPr>
              <w:t>30 days – year 2</w:t>
            </w:r>
          </w:p>
          <w:p w14:paraId="7888BF3E" w14:textId="77777777" w:rsidR="00D544C0" w:rsidRPr="00867CB6" w:rsidRDefault="00D544C0" w:rsidP="004B7FAC">
            <w:pPr>
              <w:rPr>
                <w:rFonts w:asciiTheme="majorHAnsi" w:hAnsiTheme="majorHAnsi" w:cstheme="majorHAnsi"/>
                <w:sz w:val="22"/>
                <w:szCs w:val="22"/>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09A8F3B9" w14:textId="3512D4F8" w:rsidR="005E390C" w:rsidRPr="00867CB6" w:rsidRDefault="002D386A" w:rsidP="00B55A7D">
            <w:pPr>
              <w:pStyle w:val="ListParagraph"/>
              <w:numPr>
                <w:ilvl w:val="0"/>
                <w:numId w:val="100"/>
              </w:numPr>
              <w:rPr>
                <w:rFonts w:asciiTheme="majorHAnsi" w:hAnsiTheme="majorHAnsi" w:cstheme="majorHAnsi"/>
                <w:sz w:val="22"/>
                <w:szCs w:val="22"/>
              </w:rPr>
            </w:pPr>
            <w:r w:rsidRPr="00867CB6">
              <w:rPr>
                <w:rFonts w:asciiTheme="majorHAnsi" w:hAnsiTheme="majorHAnsi" w:cstheme="majorHAnsi"/>
                <w:sz w:val="22"/>
                <w:szCs w:val="22"/>
              </w:rPr>
              <w:t xml:space="preserve">Build capacity of stakeholders (OB-KMS and MELAD-ECD, and relevant KNEG members) to </w:t>
            </w:r>
            <w:r w:rsidR="005E390C" w:rsidRPr="00867CB6">
              <w:rPr>
                <w:rFonts w:asciiTheme="majorHAnsi" w:hAnsiTheme="majorHAnsi" w:cstheme="majorHAnsi"/>
                <w:sz w:val="22"/>
                <w:szCs w:val="22"/>
              </w:rPr>
              <w:t xml:space="preserve">document </w:t>
            </w:r>
            <w:r w:rsidR="00404FE5" w:rsidRPr="00867CB6">
              <w:rPr>
                <w:rFonts w:asciiTheme="majorHAnsi" w:hAnsiTheme="majorHAnsi" w:cstheme="majorHAnsi"/>
                <w:sz w:val="22"/>
                <w:szCs w:val="22"/>
              </w:rPr>
              <w:t xml:space="preserve">traditional knowledge for </w:t>
            </w:r>
            <w:r w:rsidR="005E390C" w:rsidRPr="00867CB6">
              <w:rPr>
                <w:rFonts w:asciiTheme="majorHAnsi" w:hAnsiTheme="majorHAnsi" w:cstheme="majorHAnsi"/>
                <w:sz w:val="22"/>
                <w:szCs w:val="22"/>
              </w:rPr>
              <w:t>environment protection and management/adaptation measures including drought, in selected islands</w:t>
            </w:r>
          </w:p>
          <w:p w14:paraId="269E930F" w14:textId="77777777" w:rsidR="005E390C" w:rsidRPr="00867CB6" w:rsidRDefault="005E390C" w:rsidP="00B55A7D">
            <w:pPr>
              <w:pStyle w:val="ListParagraph"/>
              <w:numPr>
                <w:ilvl w:val="0"/>
                <w:numId w:val="100"/>
              </w:numPr>
              <w:rPr>
                <w:rFonts w:asciiTheme="majorHAnsi" w:hAnsiTheme="majorHAnsi" w:cstheme="majorHAnsi"/>
                <w:sz w:val="22"/>
                <w:szCs w:val="22"/>
              </w:rPr>
            </w:pPr>
            <w:r w:rsidRPr="00867CB6">
              <w:rPr>
                <w:rFonts w:asciiTheme="majorHAnsi" w:hAnsiTheme="majorHAnsi" w:cstheme="majorHAnsi"/>
                <w:sz w:val="22"/>
                <w:szCs w:val="22"/>
              </w:rPr>
              <w:t xml:space="preserve">Review raw data and support data analysis </w:t>
            </w:r>
          </w:p>
          <w:p w14:paraId="70EF0547" w14:textId="77777777" w:rsidR="005E390C" w:rsidRPr="00867CB6" w:rsidRDefault="005E390C" w:rsidP="00B55A7D">
            <w:pPr>
              <w:pStyle w:val="ListParagraph"/>
              <w:numPr>
                <w:ilvl w:val="0"/>
                <w:numId w:val="100"/>
              </w:numPr>
              <w:rPr>
                <w:rFonts w:asciiTheme="majorHAnsi" w:hAnsiTheme="majorHAnsi" w:cstheme="majorHAnsi"/>
                <w:sz w:val="22"/>
                <w:szCs w:val="22"/>
              </w:rPr>
            </w:pPr>
            <w:r w:rsidRPr="00867CB6">
              <w:rPr>
                <w:rFonts w:asciiTheme="majorHAnsi" w:hAnsiTheme="majorHAnsi" w:cstheme="majorHAnsi"/>
                <w:sz w:val="22"/>
                <w:szCs w:val="22"/>
              </w:rPr>
              <w:t xml:space="preserve">Recommend use of data to support forecasting, early warnings and CBDRM, keeping in mind the sensitivity of use of traditional knowledge </w:t>
            </w:r>
          </w:p>
          <w:p w14:paraId="311DB059" w14:textId="39D87EB6" w:rsidR="005E390C" w:rsidRPr="00867CB6" w:rsidRDefault="005E390C" w:rsidP="00B55A7D">
            <w:pPr>
              <w:pStyle w:val="ListParagraph"/>
              <w:numPr>
                <w:ilvl w:val="0"/>
                <w:numId w:val="100"/>
              </w:numPr>
              <w:rPr>
                <w:rFonts w:asciiTheme="majorHAnsi" w:hAnsiTheme="majorHAnsi" w:cstheme="majorHAnsi"/>
                <w:sz w:val="22"/>
                <w:szCs w:val="22"/>
              </w:rPr>
            </w:pPr>
            <w:r w:rsidRPr="00867CB6">
              <w:rPr>
                <w:rFonts w:asciiTheme="majorHAnsi" w:hAnsiTheme="majorHAnsi" w:cstheme="majorHAnsi"/>
                <w:sz w:val="22"/>
                <w:szCs w:val="22"/>
              </w:rPr>
              <w:t xml:space="preserve">Support dissemination/publication of findings if appropriate </w:t>
            </w:r>
          </w:p>
        </w:tc>
      </w:tr>
      <w:bookmarkEnd w:id="110"/>
      <w:tr w:rsidR="006E22F7" w:rsidRPr="00867CB6" w14:paraId="33C4BB1D" w14:textId="77777777" w:rsidTr="00E078B8">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22D07FD4"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b/>
                <w:sz w:val="22"/>
                <w:szCs w:val="22"/>
              </w:rPr>
              <w:t>Outcome 3</w:t>
            </w:r>
          </w:p>
        </w:tc>
      </w:tr>
      <w:tr w:rsidR="006E22F7" w:rsidRPr="00867CB6" w14:paraId="5D1FFD8D" w14:textId="77777777" w:rsidTr="00E078B8">
        <w:trPr>
          <w:trHeight w:val="420"/>
        </w:trPr>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5C2A482E"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b/>
                <w:sz w:val="22"/>
                <w:szCs w:val="22"/>
              </w:rPr>
              <w:t>International / Regional and global contracting</w:t>
            </w:r>
          </w:p>
        </w:tc>
      </w:tr>
      <w:tr w:rsidR="00B27064" w:rsidRPr="00867CB6" w14:paraId="7601C8BD" w14:textId="77777777" w:rsidTr="00E078B8">
        <w:tc>
          <w:tcPr>
            <w:tcW w:w="624" w:type="pct"/>
            <w:tcBorders>
              <w:top w:val="single" w:sz="4" w:space="0" w:color="000000"/>
              <w:left w:val="single" w:sz="4" w:space="0" w:color="000000"/>
              <w:bottom w:val="single" w:sz="4" w:space="0" w:color="000000"/>
              <w:right w:val="single" w:sz="4" w:space="0" w:color="000000"/>
            </w:tcBorders>
          </w:tcPr>
          <w:p w14:paraId="6D21A6FC" w14:textId="5C31ACBF" w:rsidR="00B27064" w:rsidRPr="00867CB6" w:rsidRDefault="00B27064" w:rsidP="003A5854">
            <w:pPr>
              <w:rPr>
                <w:rFonts w:asciiTheme="majorHAnsi" w:hAnsiTheme="majorHAnsi" w:cstheme="majorHAnsi"/>
                <w:sz w:val="22"/>
                <w:szCs w:val="22"/>
              </w:rPr>
            </w:pPr>
            <w:r w:rsidRPr="00867CB6">
              <w:rPr>
                <w:rFonts w:asciiTheme="majorHAnsi" w:hAnsiTheme="majorHAnsi" w:cstheme="majorHAnsi"/>
                <w:sz w:val="22"/>
                <w:szCs w:val="22"/>
              </w:rPr>
              <w:t xml:space="preserve">Safeguards specialist </w:t>
            </w:r>
          </w:p>
        </w:tc>
        <w:tc>
          <w:tcPr>
            <w:tcW w:w="720" w:type="pct"/>
            <w:tcBorders>
              <w:top w:val="single" w:sz="4" w:space="0" w:color="000000"/>
              <w:left w:val="single" w:sz="4" w:space="0" w:color="000000"/>
              <w:bottom w:val="single" w:sz="4" w:space="0" w:color="000000"/>
              <w:right w:val="single" w:sz="4" w:space="0" w:color="000000"/>
            </w:tcBorders>
          </w:tcPr>
          <w:p w14:paraId="7370B1B3" w14:textId="77777777" w:rsidR="00B27064" w:rsidRPr="00867CB6" w:rsidRDefault="00B27064" w:rsidP="004B7FAC">
            <w:pPr>
              <w:rPr>
                <w:rFonts w:asciiTheme="majorHAnsi" w:hAnsiTheme="majorHAnsi" w:cstheme="majorHAnsi"/>
                <w:sz w:val="22"/>
                <w:szCs w:val="22"/>
              </w:rPr>
            </w:pPr>
            <w:r w:rsidRPr="00867CB6">
              <w:rPr>
                <w:rFonts w:asciiTheme="majorHAnsi" w:hAnsiTheme="majorHAnsi" w:cstheme="majorHAnsi"/>
                <w:sz w:val="22"/>
                <w:szCs w:val="22"/>
              </w:rPr>
              <w:t>40 days, year 1, 3, 5</w:t>
            </w:r>
          </w:p>
          <w:p w14:paraId="3F10095C" w14:textId="4BAEDF6B" w:rsidR="00B27064" w:rsidRPr="00867CB6" w:rsidRDefault="00B27064" w:rsidP="004B7FAC">
            <w:pPr>
              <w:rPr>
                <w:rFonts w:asciiTheme="majorHAnsi" w:hAnsiTheme="majorHAnsi" w:cstheme="majorHAnsi"/>
                <w:sz w:val="22"/>
                <w:szCs w:val="22"/>
              </w:rPr>
            </w:pPr>
            <w:r w:rsidRPr="00867CB6">
              <w:rPr>
                <w:rFonts w:asciiTheme="majorHAnsi" w:hAnsiTheme="majorHAnsi" w:cstheme="majorHAnsi"/>
                <w:sz w:val="22"/>
                <w:szCs w:val="22"/>
              </w:rPr>
              <w:t>Rate: 500 USD/day</w:t>
            </w:r>
          </w:p>
        </w:tc>
        <w:tc>
          <w:tcPr>
            <w:tcW w:w="3656" w:type="pct"/>
            <w:tcBorders>
              <w:top w:val="single" w:sz="4" w:space="0" w:color="000000"/>
              <w:left w:val="single" w:sz="4" w:space="0" w:color="000000"/>
              <w:bottom w:val="single" w:sz="4" w:space="0" w:color="000000"/>
              <w:right w:val="single" w:sz="4" w:space="0" w:color="000000"/>
            </w:tcBorders>
          </w:tcPr>
          <w:p w14:paraId="24D3F399" w14:textId="0429E45B" w:rsidR="00B27064" w:rsidRPr="00867CB6" w:rsidRDefault="00E1375D" w:rsidP="00B55A7D">
            <w:pPr>
              <w:pStyle w:val="ListParagraph"/>
              <w:numPr>
                <w:ilvl w:val="0"/>
                <w:numId w:val="89"/>
              </w:numPr>
              <w:rPr>
                <w:rFonts w:asciiTheme="majorHAnsi" w:hAnsiTheme="majorHAnsi" w:cstheme="majorHAnsi"/>
                <w:sz w:val="22"/>
                <w:szCs w:val="22"/>
              </w:rPr>
            </w:pPr>
            <w:r w:rsidRPr="00867CB6">
              <w:rPr>
                <w:rFonts w:asciiTheme="majorHAnsi" w:hAnsiTheme="majorHAnsi" w:cstheme="majorHAnsi"/>
                <w:sz w:val="22"/>
                <w:szCs w:val="22"/>
              </w:rPr>
              <w:t>P</w:t>
            </w:r>
            <w:r w:rsidR="00B27064" w:rsidRPr="00867CB6">
              <w:rPr>
                <w:rFonts w:asciiTheme="majorHAnsi" w:hAnsiTheme="majorHAnsi" w:cstheme="majorHAnsi"/>
                <w:sz w:val="22"/>
                <w:szCs w:val="22"/>
              </w:rPr>
              <w:t>repare Environmental and Social Management Framework</w:t>
            </w:r>
            <w:r w:rsidRPr="00867CB6">
              <w:rPr>
                <w:rFonts w:asciiTheme="majorHAnsi" w:hAnsiTheme="majorHAnsi" w:cstheme="majorHAnsi"/>
                <w:sz w:val="22"/>
                <w:szCs w:val="22"/>
              </w:rPr>
              <w:t xml:space="preserve"> based on SESP</w:t>
            </w:r>
          </w:p>
          <w:p w14:paraId="4CA5AD57" w14:textId="77777777" w:rsidR="00E1375D" w:rsidRPr="00867CB6" w:rsidRDefault="00E1375D" w:rsidP="00B55A7D">
            <w:pPr>
              <w:pStyle w:val="ListParagraph"/>
              <w:numPr>
                <w:ilvl w:val="0"/>
                <w:numId w:val="89"/>
              </w:numPr>
              <w:rPr>
                <w:rFonts w:asciiTheme="majorHAnsi" w:hAnsiTheme="majorHAnsi" w:cstheme="majorHAnsi"/>
                <w:sz w:val="22"/>
                <w:szCs w:val="22"/>
              </w:rPr>
            </w:pPr>
            <w:r w:rsidRPr="00867CB6">
              <w:rPr>
                <w:rFonts w:asciiTheme="majorHAnsi" w:hAnsiTheme="majorHAnsi" w:cstheme="majorHAnsi"/>
                <w:sz w:val="22"/>
                <w:szCs w:val="22"/>
              </w:rPr>
              <w:t>Establish Grievance and redress mechanism</w:t>
            </w:r>
          </w:p>
          <w:p w14:paraId="6543D2FB" w14:textId="151B208F" w:rsidR="00E1375D" w:rsidRPr="00867CB6" w:rsidRDefault="00E1375D" w:rsidP="00B55A7D">
            <w:pPr>
              <w:pStyle w:val="ListParagraph"/>
              <w:numPr>
                <w:ilvl w:val="0"/>
                <w:numId w:val="89"/>
              </w:numPr>
              <w:rPr>
                <w:rFonts w:asciiTheme="majorHAnsi" w:hAnsiTheme="majorHAnsi" w:cstheme="majorHAnsi"/>
                <w:sz w:val="22"/>
                <w:szCs w:val="22"/>
              </w:rPr>
            </w:pPr>
            <w:r w:rsidRPr="00867CB6">
              <w:rPr>
                <w:rFonts w:asciiTheme="majorHAnsi" w:hAnsiTheme="majorHAnsi" w:cstheme="majorHAnsi"/>
                <w:sz w:val="22"/>
                <w:szCs w:val="22"/>
              </w:rPr>
              <w:t>Monitor and evaluate the implementation of the ESMF</w:t>
            </w:r>
          </w:p>
        </w:tc>
      </w:tr>
      <w:tr w:rsidR="003A5854" w:rsidRPr="00867CB6" w14:paraId="54AC2DD1" w14:textId="77777777" w:rsidTr="00E078B8">
        <w:tc>
          <w:tcPr>
            <w:tcW w:w="624" w:type="pct"/>
            <w:tcBorders>
              <w:top w:val="single" w:sz="4" w:space="0" w:color="000000"/>
              <w:left w:val="single" w:sz="4" w:space="0" w:color="000000"/>
              <w:bottom w:val="single" w:sz="4" w:space="0" w:color="000000"/>
              <w:right w:val="single" w:sz="4" w:space="0" w:color="000000"/>
            </w:tcBorders>
          </w:tcPr>
          <w:p w14:paraId="2F4EF931" w14:textId="77777777" w:rsidR="003A5854" w:rsidRPr="00867CB6" w:rsidRDefault="003A5854" w:rsidP="003A5854">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Climate-resilient agricultural specialist </w:t>
            </w:r>
          </w:p>
        </w:tc>
        <w:tc>
          <w:tcPr>
            <w:tcW w:w="720" w:type="pct"/>
            <w:tcBorders>
              <w:top w:val="single" w:sz="4" w:space="0" w:color="000000"/>
              <w:left w:val="single" w:sz="4" w:space="0" w:color="000000"/>
              <w:bottom w:val="single" w:sz="4" w:space="0" w:color="000000"/>
              <w:right w:val="single" w:sz="4" w:space="0" w:color="000000"/>
            </w:tcBorders>
          </w:tcPr>
          <w:p w14:paraId="03BAA705" w14:textId="77777777" w:rsidR="003A5854" w:rsidRPr="00867CB6" w:rsidRDefault="003A5854" w:rsidP="004B7FAC">
            <w:pPr>
              <w:rPr>
                <w:rFonts w:asciiTheme="majorHAnsi" w:hAnsiTheme="majorHAnsi" w:cstheme="majorHAnsi"/>
                <w:sz w:val="22"/>
                <w:szCs w:val="22"/>
              </w:rPr>
            </w:pPr>
            <w:r w:rsidRPr="00867CB6">
              <w:rPr>
                <w:rFonts w:asciiTheme="majorHAnsi" w:hAnsiTheme="majorHAnsi" w:cstheme="majorHAnsi"/>
                <w:sz w:val="22"/>
                <w:szCs w:val="22"/>
              </w:rPr>
              <w:t>LTA 120 days – year 2, 3, 4</w:t>
            </w:r>
          </w:p>
          <w:p w14:paraId="2AA6129B" w14:textId="77777777" w:rsidR="003A5854" w:rsidRPr="00867CB6" w:rsidRDefault="003A5854" w:rsidP="004B7FAC">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21817653" w14:textId="069A686D" w:rsidR="00DC0679" w:rsidRPr="00867CB6" w:rsidRDefault="00DC0679" w:rsidP="00B55A7D">
            <w:pPr>
              <w:pStyle w:val="ListParagraph"/>
              <w:numPr>
                <w:ilvl w:val="0"/>
                <w:numId w:val="101"/>
              </w:numPr>
              <w:rPr>
                <w:rFonts w:asciiTheme="majorHAnsi" w:hAnsiTheme="majorHAnsi" w:cstheme="majorHAnsi"/>
                <w:sz w:val="22"/>
                <w:szCs w:val="22"/>
              </w:rPr>
            </w:pPr>
            <w:r w:rsidRPr="00867CB6">
              <w:rPr>
                <w:rFonts w:asciiTheme="majorHAnsi" w:hAnsiTheme="majorHAnsi" w:cstheme="majorHAnsi"/>
                <w:sz w:val="22"/>
                <w:szCs w:val="22"/>
              </w:rPr>
              <w:t>Assess current agroforestry practices and existing resources</w:t>
            </w:r>
          </w:p>
          <w:p w14:paraId="579A9F82" w14:textId="364F7A9F" w:rsidR="005E390C" w:rsidRPr="00867CB6" w:rsidRDefault="00DC0679" w:rsidP="00B55A7D">
            <w:pPr>
              <w:pStyle w:val="ListParagraph"/>
              <w:numPr>
                <w:ilvl w:val="0"/>
                <w:numId w:val="101"/>
              </w:numPr>
              <w:rPr>
                <w:rFonts w:asciiTheme="majorHAnsi" w:hAnsiTheme="majorHAnsi" w:cstheme="majorHAnsi"/>
                <w:sz w:val="22"/>
                <w:szCs w:val="22"/>
              </w:rPr>
            </w:pPr>
            <w:r w:rsidRPr="00867CB6">
              <w:rPr>
                <w:rFonts w:asciiTheme="majorHAnsi" w:hAnsiTheme="majorHAnsi" w:cstheme="majorHAnsi"/>
                <w:sz w:val="22"/>
                <w:szCs w:val="22"/>
              </w:rPr>
              <w:t>D</w:t>
            </w:r>
            <w:r w:rsidR="003A5854" w:rsidRPr="00867CB6">
              <w:rPr>
                <w:rFonts w:asciiTheme="majorHAnsi" w:hAnsiTheme="majorHAnsi" w:cstheme="majorHAnsi"/>
                <w:sz w:val="22"/>
                <w:szCs w:val="22"/>
              </w:rPr>
              <w:t xml:space="preserve">evelop guidelines </w:t>
            </w:r>
            <w:r w:rsidRPr="00867CB6">
              <w:rPr>
                <w:rFonts w:asciiTheme="majorHAnsi" w:hAnsiTheme="majorHAnsi" w:cstheme="majorHAnsi"/>
                <w:sz w:val="22"/>
                <w:szCs w:val="22"/>
              </w:rPr>
              <w:t xml:space="preserve">and training materials </w:t>
            </w:r>
            <w:r w:rsidR="003A5854" w:rsidRPr="00867CB6">
              <w:rPr>
                <w:rFonts w:asciiTheme="majorHAnsi" w:hAnsiTheme="majorHAnsi" w:cstheme="majorHAnsi"/>
                <w:sz w:val="22"/>
                <w:szCs w:val="22"/>
              </w:rPr>
              <w:t>for climate-resilient agroforestry and livestock practices</w:t>
            </w:r>
          </w:p>
          <w:p w14:paraId="20F14555" w14:textId="40AA6DD1" w:rsidR="005E390C" w:rsidRPr="00867CB6" w:rsidRDefault="005E390C" w:rsidP="00B55A7D">
            <w:pPr>
              <w:pStyle w:val="ListParagraph"/>
              <w:numPr>
                <w:ilvl w:val="0"/>
                <w:numId w:val="101"/>
              </w:numPr>
              <w:rPr>
                <w:rFonts w:asciiTheme="majorHAnsi" w:hAnsiTheme="majorHAnsi" w:cstheme="majorHAnsi"/>
                <w:sz w:val="22"/>
                <w:szCs w:val="22"/>
              </w:rPr>
            </w:pPr>
            <w:r w:rsidRPr="00867CB6">
              <w:rPr>
                <w:rFonts w:asciiTheme="majorHAnsi" w:hAnsiTheme="majorHAnsi" w:cstheme="majorHAnsi"/>
                <w:sz w:val="22"/>
                <w:szCs w:val="22"/>
              </w:rPr>
              <w:lastRenderedPageBreak/>
              <w:t>C</w:t>
            </w:r>
            <w:r w:rsidR="003A5854" w:rsidRPr="00867CB6">
              <w:rPr>
                <w:rFonts w:asciiTheme="majorHAnsi" w:hAnsiTheme="majorHAnsi" w:cstheme="majorHAnsi"/>
                <w:sz w:val="22"/>
                <w:szCs w:val="22"/>
              </w:rPr>
              <w:t xml:space="preserve">apacity development of </w:t>
            </w:r>
            <w:r w:rsidRPr="00867CB6">
              <w:rPr>
                <w:rFonts w:asciiTheme="majorHAnsi" w:hAnsiTheme="majorHAnsi" w:cstheme="majorHAnsi"/>
                <w:sz w:val="22"/>
                <w:szCs w:val="22"/>
              </w:rPr>
              <w:t xml:space="preserve">MELAD-ALD, </w:t>
            </w:r>
            <w:r w:rsidR="003A5854" w:rsidRPr="00867CB6">
              <w:rPr>
                <w:rFonts w:asciiTheme="majorHAnsi" w:hAnsiTheme="majorHAnsi" w:cstheme="majorHAnsi"/>
                <w:sz w:val="22"/>
                <w:szCs w:val="22"/>
              </w:rPr>
              <w:t>agricultural assistants</w:t>
            </w:r>
            <w:r w:rsidR="00DC0679" w:rsidRPr="00867CB6">
              <w:rPr>
                <w:rFonts w:asciiTheme="majorHAnsi" w:hAnsiTheme="majorHAnsi" w:cstheme="majorHAnsi"/>
                <w:sz w:val="22"/>
                <w:szCs w:val="22"/>
              </w:rPr>
              <w:t>, and community-groups/schools, including ToT, and roll-out plan for training of farmers</w:t>
            </w:r>
          </w:p>
          <w:p w14:paraId="6C9A53EC" w14:textId="0220EF52" w:rsidR="00DC0679" w:rsidRPr="00867CB6" w:rsidRDefault="00DC0679" w:rsidP="00B55A7D">
            <w:pPr>
              <w:pStyle w:val="ListParagraph"/>
              <w:numPr>
                <w:ilvl w:val="0"/>
                <w:numId w:val="101"/>
              </w:numPr>
              <w:rPr>
                <w:rFonts w:asciiTheme="majorHAnsi" w:hAnsiTheme="majorHAnsi" w:cstheme="majorHAnsi"/>
                <w:sz w:val="22"/>
                <w:szCs w:val="22"/>
              </w:rPr>
            </w:pPr>
            <w:r w:rsidRPr="00867CB6">
              <w:rPr>
                <w:rFonts w:asciiTheme="majorHAnsi" w:hAnsiTheme="majorHAnsi" w:cstheme="majorHAnsi"/>
                <w:sz w:val="22"/>
                <w:szCs w:val="22"/>
              </w:rPr>
              <w:t>Support establishment of demonstration plots in agricultural nurseries and community-groups</w:t>
            </w:r>
          </w:p>
          <w:p w14:paraId="4489C7B9" w14:textId="1ED3C5C6" w:rsidR="00DC0679" w:rsidRPr="00867CB6" w:rsidRDefault="00DC0679" w:rsidP="00B55A7D">
            <w:pPr>
              <w:pStyle w:val="ListParagraph"/>
              <w:numPr>
                <w:ilvl w:val="0"/>
                <w:numId w:val="101"/>
              </w:numPr>
              <w:rPr>
                <w:rFonts w:asciiTheme="majorHAnsi" w:hAnsiTheme="majorHAnsi" w:cstheme="majorHAnsi"/>
                <w:sz w:val="22"/>
                <w:szCs w:val="22"/>
              </w:rPr>
            </w:pPr>
            <w:r w:rsidRPr="00867CB6">
              <w:rPr>
                <w:rFonts w:asciiTheme="majorHAnsi" w:hAnsiTheme="majorHAnsi" w:cstheme="majorHAnsi"/>
                <w:sz w:val="22"/>
                <w:szCs w:val="22"/>
              </w:rPr>
              <w:t>Identify most optimal practices and technologies for supporting farmers and community-groups</w:t>
            </w:r>
          </w:p>
          <w:p w14:paraId="3D570888" w14:textId="58829824" w:rsidR="00DC0679" w:rsidRPr="00867CB6" w:rsidRDefault="00DC0679" w:rsidP="00B55A7D">
            <w:pPr>
              <w:pStyle w:val="ListParagraph"/>
              <w:numPr>
                <w:ilvl w:val="0"/>
                <w:numId w:val="101"/>
              </w:numPr>
              <w:rPr>
                <w:rFonts w:asciiTheme="majorHAnsi" w:hAnsiTheme="majorHAnsi" w:cstheme="majorHAnsi"/>
                <w:sz w:val="22"/>
                <w:szCs w:val="22"/>
              </w:rPr>
            </w:pPr>
            <w:r w:rsidRPr="00867CB6">
              <w:rPr>
                <w:rFonts w:asciiTheme="majorHAnsi" w:hAnsiTheme="majorHAnsi" w:cstheme="majorHAnsi"/>
                <w:sz w:val="22"/>
                <w:szCs w:val="22"/>
              </w:rPr>
              <w:t>Identify beneficiaries in consultations with MELAD-ALD, based on WoI-action plan and technical assessments</w:t>
            </w:r>
          </w:p>
          <w:p w14:paraId="3945283C" w14:textId="77777777" w:rsidR="00DC0679" w:rsidRPr="00867CB6" w:rsidRDefault="005E390C" w:rsidP="00B55A7D">
            <w:pPr>
              <w:pStyle w:val="ListParagraph"/>
              <w:numPr>
                <w:ilvl w:val="0"/>
                <w:numId w:val="101"/>
              </w:numPr>
              <w:rPr>
                <w:rFonts w:asciiTheme="majorHAnsi" w:hAnsiTheme="majorHAnsi" w:cstheme="majorHAnsi"/>
                <w:sz w:val="22"/>
                <w:szCs w:val="22"/>
              </w:rPr>
            </w:pPr>
            <w:r w:rsidRPr="00867CB6">
              <w:rPr>
                <w:rFonts w:asciiTheme="majorHAnsi" w:hAnsiTheme="majorHAnsi" w:cstheme="majorHAnsi"/>
                <w:sz w:val="22"/>
                <w:szCs w:val="22"/>
              </w:rPr>
              <w:t>P</w:t>
            </w:r>
            <w:r w:rsidR="003A5854" w:rsidRPr="00867CB6">
              <w:rPr>
                <w:rFonts w:asciiTheme="majorHAnsi" w:hAnsiTheme="majorHAnsi" w:cstheme="majorHAnsi"/>
                <w:sz w:val="22"/>
                <w:szCs w:val="22"/>
              </w:rPr>
              <w:t>rovide guidance to MELAD-ALD for establishment of seed centres</w:t>
            </w:r>
            <w:r w:rsidRPr="00867CB6">
              <w:rPr>
                <w:rFonts w:asciiTheme="majorHAnsi" w:hAnsiTheme="majorHAnsi" w:cstheme="majorHAnsi"/>
                <w:sz w:val="22"/>
                <w:szCs w:val="22"/>
              </w:rPr>
              <w:t>, in line with SESP and ESMF</w:t>
            </w:r>
            <w:r w:rsidR="003A5854" w:rsidRPr="00867CB6">
              <w:rPr>
                <w:rFonts w:asciiTheme="majorHAnsi" w:hAnsiTheme="majorHAnsi" w:cstheme="majorHAnsi"/>
                <w:sz w:val="22"/>
                <w:szCs w:val="22"/>
              </w:rPr>
              <w:t xml:space="preserve"> </w:t>
            </w:r>
          </w:p>
          <w:p w14:paraId="40248918" w14:textId="280CF841" w:rsidR="00DC0679" w:rsidRPr="00867CB6" w:rsidRDefault="00DC0679" w:rsidP="00B55A7D">
            <w:pPr>
              <w:pStyle w:val="ListParagraph"/>
              <w:numPr>
                <w:ilvl w:val="0"/>
                <w:numId w:val="101"/>
              </w:numPr>
              <w:rPr>
                <w:rFonts w:asciiTheme="majorHAnsi" w:hAnsiTheme="majorHAnsi" w:cstheme="majorHAnsi"/>
                <w:sz w:val="22"/>
                <w:szCs w:val="22"/>
              </w:rPr>
            </w:pPr>
            <w:r w:rsidRPr="00867CB6">
              <w:rPr>
                <w:rFonts w:asciiTheme="majorHAnsi" w:hAnsiTheme="majorHAnsi" w:cstheme="majorHAnsi"/>
                <w:sz w:val="22"/>
                <w:szCs w:val="22"/>
              </w:rPr>
              <w:t xml:space="preserve">Provide guidance for planning of </w:t>
            </w:r>
            <w:r w:rsidR="003A5854" w:rsidRPr="00867CB6">
              <w:rPr>
                <w:rFonts w:asciiTheme="majorHAnsi" w:hAnsiTheme="majorHAnsi" w:cstheme="majorHAnsi"/>
                <w:sz w:val="22"/>
                <w:szCs w:val="22"/>
              </w:rPr>
              <w:t xml:space="preserve">local/community-based production </w:t>
            </w:r>
            <w:r w:rsidRPr="00867CB6">
              <w:rPr>
                <w:rFonts w:asciiTheme="majorHAnsi" w:hAnsiTheme="majorHAnsi" w:cstheme="majorHAnsi"/>
                <w:sz w:val="22"/>
                <w:szCs w:val="22"/>
              </w:rPr>
              <w:t xml:space="preserve">feasibility studies </w:t>
            </w:r>
          </w:p>
        </w:tc>
      </w:tr>
      <w:tr w:rsidR="003A5854" w:rsidRPr="00867CB6" w14:paraId="7622D871" w14:textId="77777777" w:rsidTr="00E078B8">
        <w:tc>
          <w:tcPr>
            <w:tcW w:w="624" w:type="pct"/>
            <w:tcBorders>
              <w:top w:val="single" w:sz="4" w:space="0" w:color="000000"/>
              <w:left w:val="single" w:sz="4" w:space="0" w:color="000000"/>
              <w:bottom w:val="single" w:sz="4" w:space="0" w:color="000000"/>
              <w:right w:val="single" w:sz="4" w:space="0" w:color="000000"/>
            </w:tcBorders>
          </w:tcPr>
          <w:p w14:paraId="6C668B6E" w14:textId="77777777" w:rsidR="003A5854" w:rsidRPr="00867CB6" w:rsidRDefault="003A5854" w:rsidP="003A5854">
            <w:pPr>
              <w:rPr>
                <w:rFonts w:asciiTheme="majorHAnsi" w:eastAsia="SimSun" w:hAnsiTheme="majorHAnsi" w:cstheme="majorHAnsi"/>
                <w:sz w:val="22"/>
                <w:szCs w:val="22"/>
                <w:lang w:eastAsia="en-US"/>
              </w:rPr>
            </w:pPr>
            <w:r w:rsidRPr="00867CB6">
              <w:rPr>
                <w:rFonts w:asciiTheme="majorHAnsi" w:hAnsiTheme="majorHAnsi" w:cstheme="majorHAnsi"/>
                <w:sz w:val="22"/>
                <w:szCs w:val="22"/>
              </w:rPr>
              <w:lastRenderedPageBreak/>
              <w:t xml:space="preserve">Community-based food production and marketing specialist </w:t>
            </w:r>
          </w:p>
        </w:tc>
        <w:tc>
          <w:tcPr>
            <w:tcW w:w="720" w:type="pct"/>
            <w:tcBorders>
              <w:top w:val="single" w:sz="4" w:space="0" w:color="000000"/>
              <w:left w:val="single" w:sz="4" w:space="0" w:color="000000"/>
              <w:bottom w:val="single" w:sz="4" w:space="0" w:color="000000"/>
              <w:right w:val="single" w:sz="4" w:space="0" w:color="000000"/>
            </w:tcBorders>
          </w:tcPr>
          <w:p w14:paraId="34FFF95E" w14:textId="77777777" w:rsidR="003A5854" w:rsidRPr="00867CB6" w:rsidRDefault="003A5854" w:rsidP="004B7FAC">
            <w:pPr>
              <w:rPr>
                <w:rFonts w:asciiTheme="majorHAnsi" w:hAnsiTheme="majorHAnsi" w:cstheme="majorHAnsi"/>
                <w:sz w:val="22"/>
                <w:szCs w:val="22"/>
              </w:rPr>
            </w:pPr>
            <w:r w:rsidRPr="00867CB6">
              <w:rPr>
                <w:rFonts w:asciiTheme="majorHAnsi" w:hAnsiTheme="majorHAnsi" w:cstheme="majorHAnsi"/>
                <w:sz w:val="22"/>
                <w:szCs w:val="22"/>
              </w:rPr>
              <w:t>30 days – year 3</w:t>
            </w:r>
          </w:p>
          <w:p w14:paraId="5B0E4F1B" w14:textId="77777777" w:rsidR="003A5854" w:rsidRPr="00867CB6" w:rsidRDefault="003A5854" w:rsidP="004B7FAC">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0E88FBB6" w14:textId="3F49DC99" w:rsidR="005E390C" w:rsidRPr="00867CB6" w:rsidRDefault="005E390C" w:rsidP="00B55A7D">
            <w:pPr>
              <w:pStyle w:val="ListParagraph"/>
              <w:numPr>
                <w:ilvl w:val="0"/>
                <w:numId w:val="102"/>
              </w:numPr>
              <w:rPr>
                <w:rFonts w:asciiTheme="majorHAnsi" w:hAnsiTheme="majorHAnsi" w:cstheme="majorHAnsi"/>
                <w:sz w:val="22"/>
                <w:szCs w:val="22"/>
              </w:rPr>
            </w:pPr>
            <w:r w:rsidRPr="00867CB6">
              <w:rPr>
                <w:rFonts w:asciiTheme="majorHAnsi" w:hAnsiTheme="majorHAnsi" w:cstheme="majorHAnsi"/>
                <w:sz w:val="22"/>
                <w:szCs w:val="22"/>
              </w:rPr>
              <w:t>Carry out f</w:t>
            </w:r>
            <w:r w:rsidR="003A5854" w:rsidRPr="00867CB6">
              <w:rPr>
                <w:rFonts w:asciiTheme="majorHAnsi" w:hAnsiTheme="majorHAnsi" w:cstheme="majorHAnsi"/>
                <w:sz w:val="22"/>
                <w:szCs w:val="22"/>
              </w:rPr>
              <w:t>easibility study for establishment of community-based broiler/egg production</w:t>
            </w:r>
            <w:r w:rsidRPr="00867CB6">
              <w:rPr>
                <w:rFonts w:asciiTheme="majorHAnsi" w:hAnsiTheme="majorHAnsi" w:cstheme="majorHAnsi"/>
                <w:sz w:val="22"/>
                <w:szCs w:val="22"/>
              </w:rPr>
              <w:t>, including location and sustainability mechanisms</w:t>
            </w:r>
          </w:p>
          <w:p w14:paraId="78F94DB1" w14:textId="77777777" w:rsidR="00DC0679" w:rsidRPr="00867CB6" w:rsidRDefault="005E390C" w:rsidP="00B55A7D">
            <w:pPr>
              <w:pStyle w:val="ListParagraph"/>
              <w:numPr>
                <w:ilvl w:val="0"/>
                <w:numId w:val="102"/>
              </w:numPr>
              <w:rPr>
                <w:rFonts w:asciiTheme="majorHAnsi" w:hAnsiTheme="majorHAnsi" w:cstheme="majorHAnsi"/>
                <w:sz w:val="22"/>
                <w:szCs w:val="22"/>
              </w:rPr>
            </w:pPr>
            <w:r w:rsidRPr="00867CB6">
              <w:rPr>
                <w:rFonts w:asciiTheme="majorHAnsi" w:hAnsiTheme="majorHAnsi" w:cstheme="majorHAnsi"/>
                <w:sz w:val="22"/>
                <w:szCs w:val="22"/>
              </w:rPr>
              <w:t>Feasibility study for e</w:t>
            </w:r>
            <w:r w:rsidR="003A5854" w:rsidRPr="00867CB6">
              <w:rPr>
                <w:rFonts w:asciiTheme="majorHAnsi" w:hAnsiTheme="majorHAnsi" w:cstheme="majorHAnsi"/>
                <w:sz w:val="22"/>
                <w:szCs w:val="22"/>
              </w:rPr>
              <w:t>stablishment of local vegetable/fruit markets</w:t>
            </w:r>
            <w:r w:rsidRPr="00867CB6">
              <w:rPr>
                <w:rFonts w:asciiTheme="majorHAnsi" w:hAnsiTheme="majorHAnsi" w:cstheme="majorHAnsi"/>
                <w:sz w:val="22"/>
                <w:szCs w:val="22"/>
              </w:rPr>
              <w:t>, including locations</w:t>
            </w:r>
          </w:p>
          <w:p w14:paraId="1A6729AA" w14:textId="77777777" w:rsidR="00DC0679" w:rsidRPr="00867CB6" w:rsidRDefault="00DC0679" w:rsidP="00B55A7D">
            <w:pPr>
              <w:pStyle w:val="ListParagraph"/>
              <w:numPr>
                <w:ilvl w:val="0"/>
                <w:numId w:val="102"/>
              </w:numPr>
              <w:rPr>
                <w:rFonts w:asciiTheme="majorHAnsi" w:hAnsiTheme="majorHAnsi" w:cstheme="majorHAnsi"/>
                <w:sz w:val="22"/>
                <w:szCs w:val="22"/>
              </w:rPr>
            </w:pPr>
            <w:r w:rsidRPr="00867CB6">
              <w:rPr>
                <w:rFonts w:asciiTheme="majorHAnsi" w:hAnsiTheme="majorHAnsi" w:cstheme="majorHAnsi"/>
                <w:sz w:val="22"/>
                <w:szCs w:val="22"/>
              </w:rPr>
              <w:t>Identify capacity development needs for involved communities</w:t>
            </w:r>
          </w:p>
          <w:p w14:paraId="3D6A9AD1" w14:textId="77777777" w:rsidR="00DC0679" w:rsidRPr="00867CB6" w:rsidRDefault="00DC0679" w:rsidP="00B55A7D">
            <w:pPr>
              <w:pStyle w:val="ListParagraph"/>
              <w:numPr>
                <w:ilvl w:val="0"/>
                <w:numId w:val="102"/>
              </w:numPr>
              <w:rPr>
                <w:rFonts w:asciiTheme="majorHAnsi" w:hAnsiTheme="majorHAnsi" w:cstheme="majorHAnsi"/>
                <w:sz w:val="22"/>
                <w:szCs w:val="22"/>
              </w:rPr>
            </w:pPr>
            <w:r w:rsidRPr="00867CB6">
              <w:rPr>
                <w:rFonts w:asciiTheme="majorHAnsi" w:hAnsiTheme="majorHAnsi" w:cstheme="majorHAnsi"/>
                <w:sz w:val="22"/>
                <w:szCs w:val="22"/>
              </w:rPr>
              <w:t>Build capacities of involved communities through MELAD-ALD and Agricultural assistants</w:t>
            </w:r>
          </w:p>
          <w:p w14:paraId="4EFDB558" w14:textId="42332F10" w:rsidR="003A5854" w:rsidRPr="00867CB6" w:rsidRDefault="00DC0679" w:rsidP="00B55A7D">
            <w:pPr>
              <w:pStyle w:val="ListParagraph"/>
              <w:numPr>
                <w:ilvl w:val="0"/>
                <w:numId w:val="102"/>
              </w:numPr>
              <w:rPr>
                <w:rFonts w:asciiTheme="majorHAnsi" w:hAnsiTheme="majorHAnsi" w:cstheme="majorHAnsi"/>
                <w:sz w:val="22"/>
                <w:szCs w:val="22"/>
              </w:rPr>
            </w:pPr>
            <w:r w:rsidRPr="00867CB6">
              <w:rPr>
                <w:rFonts w:asciiTheme="majorHAnsi" w:hAnsiTheme="majorHAnsi" w:cstheme="majorHAnsi"/>
                <w:sz w:val="22"/>
                <w:szCs w:val="22"/>
              </w:rPr>
              <w:t xml:space="preserve">Consultations and engagement plan with relevant stakeholders such as MCIC </w:t>
            </w:r>
            <w:r w:rsidR="003A5854" w:rsidRPr="00867CB6">
              <w:rPr>
                <w:rFonts w:asciiTheme="majorHAnsi" w:hAnsiTheme="majorHAnsi" w:cstheme="majorHAnsi"/>
                <w:sz w:val="22"/>
                <w:szCs w:val="22"/>
              </w:rPr>
              <w:t xml:space="preserve"> </w:t>
            </w:r>
          </w:p>
        </w:tc>
      </w:tr>
      <w:tr w:rsidR="003A5854" w:rsidRPr="00867CB6" w14:paraId="4C4CA292" w14:textId="77777777" w:rsidTr="00E078B8">
        <w:tc>
          <w:tcPr>
            <w:tcW w:w="624" w:type="pct"/>
            <w:tcBorders>
              <w:top w:val="single" w:sz="4" w:space="0" w:color="000000"/>
              <w:left w:val="single" w:sz="4" w:space="0" w:color="000000"/>
              <w:bottom w:val="single" w:sz="4" w:space="0" w:color="000000"/>
              <w:right w:val="single" w:sz="4" w:space="0" w:color="000000"/>
            </w:tcBorders>
          </w:tcPr>
          <w:p w14:paraId="31D66156" w14:textId="77777777" w:rsidR="003A5854" w:rsidRPr="00867CB6" w:rsidRDefault="003A5854" w:rsidP="003A5854">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Water sector specialist </w:t>
            </w:r>
          </w:p>
        </w:tc>
        <w:tc>
          <w:tcPr>
            <w:tcW w:w="720" w:type="pct"/>
            <w:tcBorders>
              <w:top w:val="single" w:sz="4" w:space="0" w:color="000000"/>
              <w:left w:val="single" w:sz="4" w:space="0" w:color="000000"/>
              <w:bottom w:val="single" w:sz="4" w:space="0" w:color="000000"/>
              <w:right w:val="single" w:sz="4" w:space="0" w:color="000000"/>
            </w:tcBorders>
          </w:tcPr>
          <w:p w14:paraId="0860E481" w14:textId="77777777" w:rsidR="003A5854" w:rsidRPr="00867CB6" w:rsidRDefault="003A5854" w:rsidP="004B7FAC">
            <w:pPr>
              <w:rPr>
                <w:rFonts w:asciiTheme="majorHAnsi" w:hAnsiTheme="majorHAnsi" w:cstheme="majorHAnsi"/>
                <w:sz w:val="22"/>
                <w:szCs w:val="22"/>
              </w:rPr>
            </w:pPr>
            <w:r w:rsidRPr="00867CB6">
              <w:rPr>
                <w:rFonts w:asciiTheme="majorHAnsi" w:hAnsiTheme="majorHAnsi" w:cstheme="majorHAnsi"/>
                <w:sz w:val="22"/>
                <w:szCs w:val="22"/>
              </w:rPr>
              <w:t xml:space="preserve">LTA 120 days –  </w:t>
            </w:r>
          </w:p>
          <w:p w14:paraId="082AEE8D" w14:textId="77777777" w:rsidR="003A5854" w:rsidRPr="00867CB6" w:rsidRDefault="003A5854" w:rsidP="004B7FAC">
            <w:pPr>
              <w:rPr>
                <w:rFonts w:asciiTheme="majorHAnsi" w:hAnsiTheme="majorHAnsi" w:cstheme="majorHAnsi"/>
                <w:sz w:val="22"/>
                <w:szCs w:val="22"/>
              </w:rPr>
            </w:pPr>
            <w:r w:rsidRPr="00867CB6">
              <w:rPr>
                <w:rFonts w:asciiTheme="majorHAnsi" w:hAnsiTheme="majorHAnsi" w:cstheme="majorHAnsi"/>
                <w:sz w:val="22"/>
                <w:szCs w:val="22"/>
              </w:rPr>
              <w:t xml:space="preserve">year 1, 2, 3 </w:t>
            </w:r>
          </w:p>
          <w:p w14:paraId="720E47D9" w14:textId="77777777" w:rsidR="003A5854" w:rsidRPr="00867CB6" w:rsidRDefault="003A5854" w:rsidP="004B7FAC">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75E6C451" w14:textId="4A02064B" w:rsidR="00D401A1" w:rsidRPr="00867CB6" w:rsidRDefault="00D401A1"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 xml:space="preserve">Support </w:t>
            </w:r>
            <w:r w:rsidR="003A5854" w:rsidRPr="00867CB6">
              <w:rPr>
                <w:rFonts w:asciiTheme="majorHAnsi" w:hAnsiTheme="majorHAnsi" w:cstheme="majorHAnsi"/>
                <w:sz w:val="22"/>
                <w:szCs w:val="22"/>
              </w:rPr>
              <w:t>water resources assessments</w:t>
            </w:r>
            <w:r w:rsidRPr="00867CB6">
              <w:rPr>
                <w:rFonts w:asciiTheme="majorHAnsi" w:hAnsiTheme="majorHAnsi" w:cstheme="majorHAnsi"/>
                <w:sz w:val="22"/>
                <w:szCs w:val="22"/>
              </w:rPr>
              <w:t xml:space="preserve"> in project islands, </w:t>
            </w:r>
            <w:r w:rsidR="007E6797" w:rsidRPr="00867CB6">
              <w:rPr>
                <w:rFonts w:asciiTheme="majorHAnsi" w:hAnsiTheme="majorHAnsi" w:cstheme="majorHAnsi"/>
                <w:sz w:val="22"/>
                <w:szCs w:val="22"/>
              </w:rPr>
              <w:t>addressing water quantity, water quality, sustainable yield, rainfall prognosis, including analysis of results</w:t>
            </w:r>
          </w:p>
          <w:p w14:paraId="17EC5489" w14:textId="35D7D3F1" w:rsidR="00D401A1" w:rsidRPr="00867CB6" w:rsidRDefault="00D401A1"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C</w:t>
            </w:r>
            <w:r w:rsidR="003A5854" w:rsidRPr="00867CB6">
              <w:rPr>
                <w:rFonts w:asciiTheme="majorHAnsi" w:hAnsiTheme="majorHAnsi" w:cstheme="majorHAnsi"/>
                <w:sz w:val="22"/>
                <w:szCs w:val="22"/>
              </w:rPr>
              <w:t xml:space="preserve">onduct technology assessment </w:t>
            </w:r>
            <w:r w:rsidR="007E6797" w:rsidRPr="00867CB6">
              <w:rPr>
                <w:rFonts w:asciiTheme="majorHAnsi" w:hAnsiTheme="majorHAnsi" w:cstheme="majorHAnsi"/>
                <w:sz w:val="22"/>
                <w:szCs w:val="22"/>
              </w:rPr>
              <w:t>and provide recommendations for most suitable water technologies in project islands</w:t>
            </w:r>
          </w:p>
          <w:p w14:paraId="041522F0" w14:textId="77777777" w:rsidR="00E00DFD" w:rsidRPr="00867CB6" w:rsidRDefault="00E00DFD"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Identify beneficiaries in consultations with MISE-WSEU, based on WoI-action plan and technical assessments</w:t>
            </w:r>
          </w:p>
          <w:p w14:paraId="5373EB0F" w14:textId="0C0DF269" w:rsidR="007E6797" w:rsidRPr="00867CB6" w:rsidRDefault="007E6797"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Identify most optimal practices and technologies for supporting households and community-groups</w:t>
            </w:r>
            <w:r w:rsidR="00E00DFD" w:rsidRPr="00867CB6">
              <w:rPr>
                <w:rFonts w:asciiTheme="majorHAnsi" w:hAnsiTheme="majorHAnsi" w:cstheme="majorHAnsi"/>
                <w:sz w:val="22"/>
                <w:szCs w:val="22"/>
              </w:rPr>
              <w:t xml:space="preserve">/institutions to ensure sufficient and safe drinking water </w:t>
            </w:r>
          </w:p>
          <w:p w14:paraId="0E196443" w14:textId="5BD080ED" w:rsidR="00E00DFD" w:rsidRPr="00867CB6" w:rsidRDefault="00E00DFD"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 xml:space="preserve">Provide guidance to MISE-WSEU for the implementation and sustainability mechanisms for water adaptation technologies, in adherence with the SESP and ESMF </w:t>
            </w:r>
          </w:p>
          <w:p w14:paraId="378FBC7D" w14:textId="77777777" w:rsidR="00E00DFD" w:rsidRPr="00867CB6" w:rsidRDefault="00E00DFD"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Identify capacity development needs for involved communities</w:t>
            </w:r>
          </w:p>
          <w:p w14:paraId="78797A72" w14:textId="7A2D49DA" w:rsidR="00D401A1" w:rsidRPr="00867CB6" w:rsidRDefault="007E6797"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 xml:space="preserve">Support </w:t>
            </w:r>
            <w:r w:rsidR="003A5854" w:rsidRPr="00867CB6">
              <w:rPr>
                <w:rFonts w:asciiTheme="majorHAnsi" w:hAnsiTheme="majorHAnsi" w:cstheme="majorHAnsi"/>
                <w:sz w:val="22"/>
                <w:szCs w:val="22"/>
              </w:rPr>
              <w:t>drought analysis</w:t>
            </w:r>
            <w:r w:rsidRPr="00867CB6">
              <w:rPr>
                <w:rFonts w:asciiTheme="majorHAnsi" w:hAnsiTheme="majorHAnsi" w:cstheme="majorHAnsi"/>
                <w:sz w:val="22"/>
                <w:szCs w:val="22"/>
              </w:rPr>
              <w:t xml:space="preserve"> and planning in project islands</w:t>
            </w:r>
          </w:p>
          <w:p w14:paraId="28E74B9E" w14:textId="6A98F27A" w:rsidR="003A5854" w:rsidRPr="00867CB6" w:rsidRDefault="00D401A1"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P</w:t>
            </w:r>
            <w:r w:rsidR="003A5854" w:rsidRPr="00867CB6">
              <w:rPr>
                <w:rFonts w:asciiTheme="majorHAnsi" w:hAnsiTheme="majorHAnsi" w:cstheme="majorHAnsi"/>
                <w:sz w:val="22"/>
                <w:szCs w:val="22"/>
              </w:rPr>
              <w:t>rovide guidance and capacity building to MISE-WSEU</w:t>
            </w:r>
            <w:r w:rsidR="007E6797" w:rsidRPr="00867CB6">
              <w:rPr>
                <w:rFonts w:asciiTheme="majorHAnsi" w:hAnsiTheme="majorHAnsi" w:cstheme="majorHAnsi"/>
                <w:sz w:val="22"/>
                <w:szCs w:val="22"/>
              </w:rPr>
              <w:t xml:space="preserve"> and water technicians to carry out the above</w:t>
            </w:r>
          </w:p>
        </w:tc>
      </w:tr>
      <w:tr w:rsidR="003A5854" w:rsidRPr="00867CB6" w14:paraId="7E55E015" w14:textId="77777777" w:rsidTr="00E078B8">
        <w:tc>
          <w:tcPr>
            <w:tcW w:w="624" w:type="pct"/>
            <w:tcBorders>
              <w:top w:val="single" w:sz="4" w:space="0" w:color="000000"/>
              <w:left w:val="single" w:sz="4" w:space="0" w:color="000000"/>
              <w:bottom w:val="single" w:sz="4" w:space="0" w:color="000000"/>
              <w:right w:val="single" w:sz="4" w:space="0" w:color="000000"/>
            </w:tcBorders>
          </w:tcPr>
          <w:p w14:paraId="3305A164" w14:textId="77777777" w:rsidR="003A5854" w:rsidRPr="00867CB6" w:rsidRDefault="003A5854" w:rsidP="003A5854">
            <w:pPr>
              <w:rPr>
                <w:rFonts w:asciiTheme="majorHAnsi" w:eastAsia="SimSun" w:hAnsiTheme="majorHAnsi" w:cstheme="majorHAnsi"/>
                <w:sz w:val="22"/>
                <w:szCs w:val="22"/>
                <w:lang w:eastAsia="en-US"/>
              </w:rPr>
            </w:pPr>
            <w:r w:rsidRPr="00867CB6">
              <w:rPr>
                <w:rFonts w:asciiTheme="majorHAnsi" w:hAnsiTheme="majorHAnsi" w:cstheme="majorHAnsi"/>
                <w:sz w:val="22"/>
                <w:szCs w:val="22"/>
              </w:rPr>
              <w:t>Engineer/ technology expert (climate proofing)</w:t>
            </w:r>
          </w:p>
        </w:tc>
        <w:tc>
          <w:tcPr>
            <w:tcW w:w="720" w:type="pct"/>
            <w:tcBorders>
              <w:top w:val="single" w:sz="4" w:space="0" w:color="000000"/>
              <w:left w:val="single" w:sz="4" w:space="0" w:color="000000"/>
              <w:bottom w:val="single" w:sz="4" w:space="0" w:color="000000"/>
              <w:right w:val="single" w:sz="4" w:space="0" w:color="000000"/>
            </w:tcBorders>
          </w:tcPr>
          <w:p w14:paraId="7A0D57CF" w14:textId="77777777" w:rsidR="003A5854" w:rsidRPr="00867CB6" w:rsidRDefault="003A5854" w:rsidP="004B7FAC">
            <w:pPr>
              <w:rPr>
                <w:rFonts w:asciiTheme="majorHAnsi" w:hAnsiTheme="majorHAnsi" w:cstheme="majorHAnsi"/>
                <w:sz w:val="22"/>
                <w:szCs w:val="22"/>
              </w:rPr>
            </w:pPr>
            <w:r w:rsidRPr="00867CB6">
              <w:rPr>
                <w:rFonts w:asciiTheme="majorHAnsi" w:hAnsiTheme="majorHAnsi" w:cstheme="majorHAnsi"/>
                <w:sz w:val="22"/>
                <w:szCs w:val="22"/>
              </w:rPr>
              <w:t>20 days – year 1</w:t>
            </w:r>
          </w:p>
          <w:p w14:paraId="6CEEA246" w14:textId="77777777" w:rsidR="003A5854" w:rsidRPr="00867CB6" w:rsidRDefault="003A5854" w:rsidP="004B7FAC">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75407E7A" w14:textId="2ECA45D8" w:rsidR="007E6797" w:rsidRPr="00867CB6" w:rsidRDefault="007E6797" w:rsidP="00B55A7D">
            <w:pPr>
              <w:pStyle w:val="ListParagraph"/>
              <w:numPr>
                <w:ilvl w:val="0"/>
                <w:numId w:val="104"/>
              </w:numPr>
              <w:rPr>
                <w:rFonts w:asciiTheme="majorHAnsi" w:hAnsiTheme="majorHAnsi" w:cstheme="majorHAnsi"/>
                <w:sz w:val="22"/>
                <w:szCs w:val="22"/>
              </w:rPr>
            </w:pPr>
            <w:r w:rsidRPr="00867CB6">
              <w:rPr>
                <w:rFonts w:asciiTheme="majorHAnsi" w:hAnsiTheme="majorHAnsi" w:cstheme="majorHAnsi"/>
                <w:sz w:val="22"/>
                <w:szCs w:val="22"/>
              </w:rPr>
              <w:t>T</w:t>
            </w:r>
            <w:r w:rsidR="003A5854" w:rsidRPr="00867CB6">
              <w:rPr>
                <w:rFonts w:asciiTheme="majorHAnsi" w:hAnsiTheme="majorHAnsi" w:cstheme="majorHAnsi"/>
                <w:sz w:val="22"/>
                <w:szCs w:val="22"/>
              </w:rPr>
              <w:t xml:space="preserve">echnology assessment </w:t>
            </w:r>
            <w:r w:rsidRPr="00867CB6">
              <w:rPr>
                <w:rFonts w:asciiTheme="majorHAnsi" w:hAnsiTheme="majorHAnsi" w:cstheme="majorHAnsi"/>
                <w:sz w:val="22"/>
                <w:szCs w:val="22"/>
              </w:rPr>
              <w:t xml:space="preserve">to provide recommendations </w:t>
            </w:r>
            <w:r w:rsidR="003A5854" w:rsidRPr="00867CB6">
              <w:rPr>
                <w:rFonts w:asciiTheme="majorHAnsi" w:hAnsiTheme="majorHAnsi" w:cstheme="majorHAnsi"/>
                <w:sz w:val="22"/>
                <w:szCs w:val="22"/>
              </w:rPr>
              <w:t>for climate-proofing of new infrastructure development</w:t>
            </w:r>
            <w:r w:rsidRPr="00867CB6">
              <w:rPr>
                <w:rFonts w:asciiTheme="majorHAnsi" w:hAnsiTheme="majorHAnsi" w:cstheme="majorHAnsi"/>
                <w:sz w:val="22"/>
                <w:szCs w:val="22"/>
              </w:rPr>
              <w:t xml:space="preserve"> in outer islands</w:t>
            </w:r>
          </w:p>
          <w:p w14:paraId="17ACC070" w14:textId="77777777" w:rsidR="003A5854" w:rsidRPr="00867CB6" w:rsidRDefault="007E6797" w:rsidP="00B55A7D">
            <w:pPr>
              <w:pStyle w:val="ListParagraph"/>
              <w:numPr>
                <w:ilvl w:val="0"/>
                <w:numId w:val="104"/>
              </w:numPr>
              <w:rPr>
                <w:rFonts w:asciiTheme="majorHAnsi" w:hAnsiTheme="majorHAnsi" w:cstheme="majorHAnsi"/>
                <w:sz w:val="22"/>
                <w:szCs w:val="22"/>
              </w:rPr>
            </w:pPr>
            <w:r w:rsidRPr="00867CB6">
              <w:rPr>
                <w:rFonts w:asciiTheme="majorHAnsi" w:hAnsiTheme="majorHAnsi" w:cstheme="majorHAnsi"/>
                <w:sz w:val="22"/>
                <w:szCs w:val="22"/>
              </w:rPr>
              <w:t>Review of National Building code and related guidelines, EIA procedures and checklist to address GESI-sensitive CCA&amp;DRM perspectives</w:t>
            </w:r>
          </w:p>
          <w:p w14:paraId="19D43DDC" w14:textId="5C64892C" w:rsidR="007E6797" w:rsidRPr="00867CB6" w:rsidRDefault="007E6797" w:rsidP="00B55A7D">
            <w:pPr>
              <w:pStyle w:val="ListParagraph"/>
              <w:numPr>
                <w:ilvl w:val="0"/>
                <w:numId w:val="104"/>
              </w:numPr>
              <w:rPr>
                <w:rFonts w:asciiTheme="majorHAnsi" w:hAnsiTheme="majorHAnsi" w:cstheme="majorHAnsi"/>
                <w:sz w:val="22"/>
                <w:szCs w:val="22"/>
              </w:rPr>
            </w:pPr>
            <w:r w:rsidRPr="00867CB6">
              <w:rPr>
                <w:rFonts w:asciiTheme="majorHAnsi" w:hAnsiTheme="majorHAnsi" w:cstheme="majorHAnsi"/>
                <w:sz w:val="22"/>
                <w:szCs w:val="22"/>
              </w:rPr>
              <w:lastRenderedPageBreak/>
              <w:t>Build capacities of MISE-CEU for climate-proofing and retrofitting</w:t>
            </w:r>
          </w:p>
        </w:tc>
      </w:tr>
      <w:tr w:rsidR="003A5854" w:rsidRPr="00867CB6" w14:paraId="6DAC6D0A" w14:textId="77777777" w:rsidTr="00E078B8">
        <w:tc>
          <w:tcPr>
            <w:tcW w:w="624" w:type="pct"/>
            <w:tcBorders>
              <w:top w:val="single" w:sz="4" w:space="0" w:color="000000"/>
              <w:left w:val="single" w:sz="4" w:space="0" w:color="000000"/>
              <w:bottom w:val="single" w:sz="4" w:space="0" w:color="000000"/>
              <w:right w:val="single" w:sz="4" w:space="0" w:color="000000"/>
            </w:tcBorders>
          </w:tcPr>
          <w:p w14:paraId="3F828A8D" w14:textId="77777777" w:rsidR="003A5854" w:rsidRPr="00867CB6" w:rsidRDefault="003A5854" w:rsidP="003A5854">
            <w:pPr>
              <w:rPr>
                <w:rFonts w:asciiTheme="majorHAnsi" w:hAnsiTheme="majorHAnsi" w:cstheme="majorHAnsi"/>
                <w:sz w:val="22"/>
                <w:szCs w:val="22"/>
              </w:rPr>
            </w:pPr>
            <w:r w:rsidRPr="00867CB6">
              <w:rPr>
                <w:rFonts w:asciiTheme="majorHAnsi" w:hAnsiTheme="majorHAnsi" w:cstheme="majorHAnsi"/>
                <w:sz w:val="22"/>
                <w:szCs w:val="22"/>
              </w:rPr>
              <w:lastRenderedPageBreak/>
              <w:t xml:space="preserve">Engineer   </w:t>
            </w:r>
          </w:p>
          <w:p w14:paraId="0E0A260E" w14:textId="77777777" w:rsidR="003A5854" w:rsidRPr="00867CB6" w:rsidRDefault="003A5854" w:rsidP="003A5854">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(retrofitting/ climate-proofing of infrastructure) </w:t>
            </w:r>
          </w:p>
        </w:tc>
        <w:tc>
          <w:tcPr>
            <w:tcW w:w="720" w:type="pct"/>
            <w:tcBorders>
              <w:top w:val="single" w:sz="4" w:space="0" w:color="000000"/>
              <w:left w:val="single" w:sz="4" w:space="0" w:color="000000"/>
              <w:bottom w:val="single" w:sz="4" w:space="0" w:color="000000"/>
              <w:right w:val="single" w:sz="4" w:space="0" w:color="000000"/>
            </w:tcBorders>
          </w:tcPr>
          <w:p w14:paraId="3662B0F7" w14:textId="77777777" w:rsidR="003A5854" w:rsidRPr="00867CB6" w:rsidRDefault="003A5854" w:rsidP="004B7FAC">
            <w:pPr>
              <w:rPr>
                <w:rFonts w:asciiTheme="majorHAnsi" w:hAnsiTheme="majorHAnsi" w:cstheme="majorHAnsi"/>
                <w:sz w:val="22"/>
                <w:szCs w:val="22"/>
              </w:rPr>
            </w:pPr>
            <w:r w:rsidRPr="00867CB6">
              <w:rPr>
                <w:rFonts w:asciiTheme="majorHAnsi" w:hAnsiTheme="majorHAnsi" w:cstheme="majorHAnsi"/>
                <w:sz w:val="22"/>
                <w:szCs w:val="22"/>
              </w:rPr>
              <w:t>90 days –year 3, 4</w:t>
            </w:r>
          </w:p>
          <w:p w14:paraId="032BD152" w14:textId="77777777" w:rsidR="003A5854" w:rsidRPr="00867CB6" w:rsidRDefault="003A5854" w:rsidP="004B7FAC">
            <w:pPr>
              <w:rPr>
                <w:rFonts w:asciiTheme="majorHAnsi" w:eastAsia="SimSun" w:hAnsiTheme="majorHAnsi" w:cstheme="majorHAnsi"/>
                <w:sz w:val="22"/>
                <w:szCs w:val="22"/>
                <w:lang w:eastAsia="en-US"/>
              </w:rPr>
            </w:pPr>
            <w:r w:rsidRPr="00867CB6">
              <w:rPr>
                <w:rFonts w:asciiTheme="majorHAnsi" w:hAnsiTheme="majorHAnsi" w:cstheme="majorHAnsi"/>
                <w:sz w:val="22"/>
                <w:szCs w:val="22"/>
              </w:rPr>
              <w:t xml:space="preserve">Rate: </w:t>
            </w:r>
            <w:r w:rsidRPr="00867CB6">
              <w:rPr>
                <w:rFonts w:asciiTheme="majorHAnsi" w:eastAsia="SimSun" w:hAnsiTheme="majorHAnsi" w:cstheme="majorHAnsi"/>
                <w:sz w:val="22"/>
                <w:szCs w:val="22"/>
                <w:lang w:eastAsia="en-US"/>
              </w:rPr>
              <w:t>500 USD/day</w:t>
            </w:r>
          </w:p>
        </w:tc>
        <w:tc>
          <w:tcPr>
            <w:tcW w:w="3656" w:type="pct"/>
            <w:tcBorders>
              <w:top w:val="single" w:sz="4" w:space="0" w:color="000000"/>
              <w:left w:val="single" w:sz="4" w:space="0" w:color="000000"/>
              <w:bottom w:val="single" w:sz="4" w:space="0" w:color="000000"/>
              <w:right w:val="single" w:sz="4" w:space="0" w:color="000000"/>
            </w:tcBorders>
          </w:tcPr>
          <w:p w14:paraId="4F37C88D" w14:textId="2EFEFDE6" w:rsidR="007E6797" w:rsidRPr="00867CB6" w:rsidRDefault="007E6797" w:rsidP="00B55A7D">
            <w:pPr>
              <w:pStyle w:val="ListParagraph"/>
              <w:numPr>
                <w:ilvl w:val="0"/>
                <w:numId w:val="105"/>
              </w:numPr>
              <w:rPr>
                <w:rFonts w:asciiTheme="majorHAnsi" w:hAnsiTheme="majorHAnsi" w:cstheme="majorHAnsi"/>
                <w:sz w:val="22"/>
                <w:szCs w:val="22"/>
              </w:rPr>
            </w:pPr>
            <w:r w:rsidRPr="00867CB6">
              <w:rPr>
                <w:rFonts w:asciiTheme="majorHAnsi" w:hAnsiTheme="majorHAnsi" w:cstheme="majorHAnsi"/>
                <w:sz w:val="22"/>
                <w:szCs w:val="22"/>
              </w:rPr>
              <w:t xml:space="preserve">Develop mechanism to assess </w:t>
            </w:r>
            <w:r w:rsidR="00AB6CD6" w:rsidRPr="00867CB6">
              <w:rPr>
                <w:rFonts w:asciiTheme="majorHAnsi" w:hAnsiTheme="majorHAnsi" w:cstheme="majorHAnsi"/>
                <w:sz w:val="22"/>
                <w:szCs w:val="22"/>
              </w:rPr>
              <w:t xml:space="preserve">climate-proofing/retrofitting options for </w:t>
            </w:r>
            <w:r w:rsidRPr="00867CB6">
              <w:rPr>
                <w:rFonts w:asciiTheme="majorHAnsi" w:hAnsiTheme="majorHAnsi" w:cstheme="majorHAnsi"/>
                <w:sz w:val="22"/>
                <w:szCs w:val="22"/>
              </w:rPr>
              <w:t>existing stru</w:t>
            </w:r>
            <w:r w:rsidR="00AB6CD6" w:rsidRPr="00867CB6">
              <w:rPr>
                <w:rFonts w:asciiTheme="majorHAnsi" w:hAnsiTheme="majorHAnsi" w:cstheme="majorHAnsi"/>
                <w:sz w:val="22"/>
                <w:szCs w:val="22"/>
              </w:rPr>
              <w:t>c</w:t>
            </w:r>
            <w:r w:rsidRPr="00867CB6">
              <w:rPr>
                <w:rFonts w:asciiTheme="majorHAnsi" w:hAnsiTheme="majorHAnsi" w:cstheme="majorHAnsi"/>
                <w:sz w:val="22"/>
                <w:szCs w:val="22"/>
              </w:rPr>
              <w:t>tures</w:t>
            </w:r>
            <w:r w:rsidR="00AB6CD6" w:rsidRPr="00867CB6">
              <w:rPr>
                <w:rFonts w:asciiTheme="majorHAnsi" w:hAnsiTheme="majorHAnsi" w:cstheme="majorHAnsi"/>
                <w:sz w:val="22"/>
                <w:szCs w:val="22"/>
              </w:rPr>
              <w:t xml:space="preserve"> in high-risk zones, including cost-benefit analysis and considering environmental impacts</w:t>
            </w:r>
            <w:r w:rsidRPr="00867CB6">
              <w:rPr>
                <w:rFonts w:asciiTheme="majorHAnsi" w:hAnsiTheme="majorHAnsi" w:cstheme="majorHAnsi"/>
                <w:sz w:val="22"/>
                <w:szCs w:val="22"/>
              </w:rPr>
              <w:t xml:space="preserve"> </w:t>
            </w:r>
          </w:p>
          <w:p w14:paraId="58974191" w14:textId="4EE8C130" w:rsidR="00E00DFD" w:rsidRPr="00867CB6" w:rsidRDefault="00E00DFD" w:rsidP="00B55A7D">
            <w:pPr>
              <w:pStyle w:val="ListParagraph"/>
              <w:numPr>
                <w:ilvl w:val="0"/>
                <w:numId w:val="105"/>
              </w:numPr>
              <w:rPr>
                <w:rFonts w:asciiTheme="majorHAnsi" w:hAnsiTheme="majorHAnsi" w:cstheme="majorHAnsi"/>
                <w:sz w:val="22"/>
                <w:szCs w:val="22"/>
              </w:rPr>
            </w:pPr>
            <w:r w:rsidRPr="00867CB6">
              <w:rPr>
                <w:rFonts w:asciiTheme="majorHAnsi" w:hAnsiTheme="majorHAnsi" w:cstheme="majorHAnsi"/>
                <w:sz w:val="22"/>
                <w:szCs w:val="22"/>
              </w:rPr>
              <w:t>Identify and select existing community and coastal infrastructure for retrofitting in consultation with MISE-CEU, based on WoI-action plan, technical assessments and budget availability</w:t>
            </w:r>
          </w:p>
          <w:p w14:paraId="4309E53F" w14:textId="0DB567A7" w:rsidR="003A5854" w:rsidRPr="00867CB6" w:rsidRDefault="00E00DFD" w:rsidP="00B55A7D">
            <w:pPr>
              <w:pStyle w:val="ListParagraph"/>
              <w:numPr>
                <w:ilvl w:val="0"/>
                <w:numId w:val="105"/>
              </w:numPr>
              <w:rPr>
                <w:rFonts w:asciiTheme="majorHAnsi" w:hAnsiTheme="majorHAnsi" w:cstheme="majorHAnsi"/>
                <w:sz w:val="22"/>
                <w:szCs w:val="22"/>
              </w:rPr>
            </w:pPr>
            <w:r w:rsidRPr="00867CB6">
              <w:rPr>
                <w:rFonts w:asciiTheme="majorHAnsi" w:hAnsiTheme="majorHAnsi" w:cstheme="majorHAnsi"/>
                <w:sz w:val="22"/>
                <w:szCs w:val="22"/>
              </w:rPr>
              <w:t>Provide guidance for the design and implementation of retrofitting measures, including capacity building of MISE-CEU, and for adherence to the SESP and ESMF</w:t>
            </w:r>
          </w:p>
        </w:tc>
      </w:tr>
      <w:tr w:rsidR="006E22F7" w:rsidRPr="00867CB6" w14:paraId="50E969B7" w14:textId="77777777" w:rsidTr="00E078B8">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0AE01099"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b/>
                <w:sz w:val="22"/>
                <w:szCs w:val="22"/>
              </w:rPr>
              <w:t>Outcome 4</w:t>
            </w:r>
          </w:p>
        </w:tc>
      </w:tr>
      <w:tr w:rsidR="006E22F7" w:rsidRPr="00867CB6" w14:paraId="23D2DB5E" w14:textId="77777777" w:rsidTr="00E078B8">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25896ACC"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b/>
                <w:sz w:val="22"/>
                <w:szCs w:val="22"/>
              </w:rPr>
              <w:t>Local / National contracting</w:t>
            </w:r>
          </w:p>
        </w:tc>
      </w:tr>
      <w:tr w:rsidR="006E22F7" w:rsidRPr="00867CB6" w14:paraId="51579372" w14:textId="77777777" w:rsidTr="00E078B8">
        <w:tc>
          <w:tcPr>
            <w:tcW w:w="624" w:type="pct"/>
            <w:tcBorders>
              <w:top w:val="single" w:sz="4" w:space="0" w:color="000000"/>
              <w:left w:val="single" w:sz="4" w:space="0" w:color="000000"/>
              <w:bottom w:val="single" w:sz="4" w:space="0" w:color="000000"/>
              <w:right w:val="single" w:sz="4" w:space="0" w:color="000000"/>
            </w:tcBorders>
          </w:tcPr>
          <w:p w14:paraId="6B367505" w14:textId="77777777" w:rsidR="006E22F7" w:rsidRPr="00867CB6" w:rsidRDefault="003A5854" w:rsidP="003A5854">
            <w:pPr>
              <w:rPr>
                <w:rFonts w:asciiTheme="majorHAnsi" w:eastAsia="SimSun" w:hAnsiTheme="majorHAnsi" w:cstheme="majorHAnsi"/>
                <w:sz w:val="22"/>
                <w:szCs w:val="22"/>
                <w:lang w:eastAsia="en-US"/>
              </w:rPr>
            </w:pPr>
            <w:r w:rsidRPr="00867CB6">
              <w:rPr>
                <w:rFonts w:asciiTheme="majorHAnsi" w:eastAsia="SimSun" w:hAnsiTheme="majorHAnsi" w:cstheme="majorHAnsi"/>
                <w:sz w:val="22"/>
                <w:szCs w:val="22"/>
                <w:lang w:eastAsia="en-US"/>
              </w:rPr>
              <w:t>Communications officer</w:t>
            </w:r>
          </w:p>
        </w:tc>
        <w:tc>
          <w:tcPr>
            <w:tcW w:w="720" w:type="pct"/>
            <w:tcBorders>
              <w:top w:val="single" w:sz="4" w:space="0" w:color="000000"/>
              <w:left w:val="single" w:sz="4" w:space="0" w:color="000000"/>
              <w:bottom w:val="single" w:sz="4" w:space="0" w:color="000000"/>
              <w:right w:val="single" w:sz="4" w:space="0" w:color="000000"/>
            </w:tcBorders>
          </w:tcPr>
          <w:p w14:paraId="233432C9" w14:textId="77777777" w:rsidR="006E22F7" w:rsidRPr="00867CB6" w:rsidRDefault="004B7FAC" w:rsidP="004B7FAC">
            <w:pPr>
              <w:rPr>
                <w:rFonts w:asciiTheme="majorHAnsi" w:eastAsia="SimSun" w:hAnsiTheme="majorHAnsi" w:cstheme="majorHAnsi"/>
                <w:sz w:val="22"/>
                <w:szCs w:val="22"/>
                <w:lang w:eastAsia="en-US"/>
              </w:rPr>
            </w:pPr>
            <w:r w:rsidRPr="00867CB6">
              <w:rPr>
                <w:rFonts w:asciiTheme="majorHAnsi" w:hAnsiTheme="majorHAnsi" w:cstheme="majorHAnsi"/>
                <w:sz w:val="22"/>
                <w:szCs w:val="22"/>
              </w:rPr>
              <w:t>25,000 USD/year for 5 years</w:t>
            </w:r>
          </w:p>
        </w:tc>
        <w:tc>
          <w:tcPr>
            <w:tcW w:w="3656" w:type="pct"/>
            <w:tcBorders>
              <w:top w:val="single" w:sz="4" w:space="0" w:color="000000"/>
              <w:left w:val="single" w:sz="4" w:space="0" w:color="000000"/>
              <w:bottom w:val="single" w:sz="4" w:space="0" w:color="000000"/>
              <w:right w:val="single" w:sz="4" w:space="0" w:color="000000"/>
            </w:tcBorders>
          </w:tcPr>
          <w:p w14:paraId="248D0723" w14:textId="560AC7A8" w:rsidR="006E22F7" w:rsidRPr="00867CB6" w:rsidRDefault="00DD6473" w:rsidP="003A5854">
            <w:pPr>
              <w:rPr>
                <w:rFonts w:asciiTheme="majorHAnsi" w:hAnsiTheme="majorHAnsi" w:cstheme="majorHAnsi"/>
                <w:sz w:val="22"/>
                <w:szCs w:val="22"/>
              </w:rPr>
            </w:pPr>
            <w:r w:rsidRPr="00867CB6">
              <w:rPr>
                <w:rFonts w:asciiTheme="majorHAnsi" w:hAnsiTheme="majorHAnsi" w:cstheme="majorHAnsi"/>
                <w:sz w:val="22"/>
                <w:szCs w:val="22"/>
              </w:rPr>
              <w:t>Project c</w:t>
            </w:r>
            <w:r w:rsidR="003A5854" w:rsidRPr="00867CB6">
              <w:rPr>
                <w:rFonts w:asciiTheme="majorHAnsi" w:hAnsiTheme="majorHAnsi" w:cstheme="majorHAnsi"/>
                <w:sz w:val="22"/>
                <w:szCs w:val="22"/>
              </w:rPr>
              <w:t>ommunications officer</w:t>
            </w:r>
            <w:r w:rsidR="004426FA" w:rsidRPr="00867CB6">
              <w:rPr>
                <w:rFonts w:asciiTheme="majorHAnsi" w:hAnsiTheme="majorHAnsi" w:cstheme="majorHAnsi"/>
                <w:sz w:val="22"/>
                <w:szCs w:val="22"/>
              </w:rPr>
              <w:t>. See full TOR in annex.</w:t>
            </w:r>
          </w:p>
        </w:tc>
      </w:tr>
      <w:tr w:rsidR="006E22F7" w:rsidRPr="00867CB6" w14:paraId="1732DEE0" w14:textId="77777777" w:rsidTr="00E078B8">
        <w:trPr>
          <w:trHeight w:val="420"/>
        </w:trPr>
        <w:tc>
          <w:tcPr>
            <w:tcW w:w="5000" w:type="pct"/>
            <w:gridSpan w:val="3"/>
            <w:tcBorders>
              <w:top w:val="single" w:sz="4" w:space="0" w:color="000000"/>
              <w:left w:val="single" w:sz="4" w:space="0" w:color="000000"/>
              <w:bottom w:val="single" w:sz="4" w:space="0" w:color="000000"/>
              <w:right w:val="single" w:sz="4" w:space="0" w:color="000000"/>
            </w:tcBorders>
            <w:shd w:val="clear" w:color="auto" w:fill="DAEEF3"/>
          </w:tcPr>
          <w:p w14:paraId="27C04C11" w14:textId="77777777" w:rsidR="006E22F7" w:rsidRPr="00867CB6" w:rsidRDefault="006E22F7" w:rsidP="004B7FAC">
            <w:pPr>
              <w:rPr>
                <w:rFonts w:asciiTheme="majorHAnsi" w:hAnsiTheme="majorHAnsi" w:cstheme="majorHAnsi"/>
                <w:sz w:val="22"/>
                <w:szCs w:val="22"/>
              </w:rPr>
            </w:pPr>
            <w:r w:rsidRPr="00867CB6">
              <w:rPr>
                <w:rFonts w:asciiTheme="majorHAnsi" w:hAnsiTheme="majorHAnsi" w:cstheme="majorHAnsi"/>
                <w:b/>
                <w:sz w:val="22"/>
                <w:szCs w:val="22"/>
              </w:rPr>
              <w:t>International / Regional and global contracting</w:t>
            </w:r>
          </w:p>
        </w:tc>
      </w:tr>
      <w:tr w:rsidR="006E22F7" w:rsidRPr="00867CB6" w14:paraId="0C6F2FBE" w14:textId="77777777" w:rsidTr="00E078B8">
        <w:tc>
          <w:tcPr>
            <w:tcW w:w="624" w:type="pct"/>
            <w:tcBorders>
              <w:top w:val="single" w:sz="4" w:space="0" w:color="000000"/>
              <w:left w:val="single" w:sz="4" w:space="0" w:color="000000"/>
              <w:bottom w:val="single" w:sz="4" w:space="0" w:color="000000"/>
              <w:right w:val="single" w:sz="4" w:space="0" w:color="000000"/>
            </w:tcBorders>
          </w:tcPr>
          <w:p w14:paraId="159D01C8" w14:textId="77777777" w:rsidR="006E22F7" w:rsidRPr="00867CB6" w:rsidRDefault="003A5854" w:rsidP="003A5854">
            <w:pPr>
              <w:rPr>
                <w:rFonts w:asciiTheme="majorHAnsi" w:eastAsia="SimSun" w:hAnsiTheme="majorHAnsi" w:cstheme="majorHAnsi"/>
                <w:sz w:val="22"/>
                <w:szCs w:val="22"/>
                <w:lang w:eastAsia="en-US"/>
              </w:rPr>
            </w:pPr>
            <w:r w:rsidRPr="00867CB6">
              <w:rPr>
                <w:rFonts w:asciiTheme="majorHAnsi" w:hAnsiTheme="majorHAnsi" w:cstheme="majorHAnsi"/>
                <w:sz w:val="22"/>
                <w:szCs w:val="22"/>
              </w:rPr>
              <w:t>CCA&amp;DRM communication specialist</w:t>
            </w:r>
          </w:p>
        </w:tc>
        <w:tc>
          <w:tcPr>
            <w:tcW w:w="720" w:type="pct"/>
            <w:tcBorders>
              <w:top w:val="single" w:sz="4" w:space="0" w:color="000000"/>
              <w:left w:val="single" w:sz="4" w:space="0" w:color="000000"/>
              <w:bottom w:val="single" w:sz="4" w:space="0" w:color="000000"/>
              <w:right w:val="single" w:sz="4" w:space="0" w:color="000000"/>
            </w:tcBorders>
          </w:tcPr>
          <w:p w14:paraId="435A174B" w14:textId="77777777" w:rsidR="006E22F7" w:rsidRPr="00867CB6" w:rsidRDefault="003A5854" w:rsidP="004B7FAC">
            <w:pPr>
              <w:rPr>
                <w:rFonts w:asciiTheme="majorHAnsi" w:hAnsiTheme="majorHAnsi" w:cstheme="majorHAnsi"/>
                <w:sz w:val="22"/>
                <w:szCs w:val="22"/>
              </w:rPr>
            </w:pPr>
            <w:r w:rsidRPr="00867CB6">
              <w:rPr>
                <w:rFonts w:asciiTheme="majorHAnsi" w:hAnsiTheme="majorHAnsi" w:cstheme="majorHAnsi"/>
                <w:sz w:val="22"/>
                <w:szCs w:val="22"/>
              </w:rPr>
              <w:t>45 days – year 1</w:t>
            </w:r>
          </w:p>
          <w:p w14:paraId="723C7694" w14:textId="77777777" w:rsidR="004B7FAC" w:rsidRPr="00867CB6" w:rsidRDefault="004B7FAC" w:rsidP="004B7FAC">
            <w:pPr>
              <w:rPr>
                <w:rFonts w:asciiTheme="majorHAnsi" w:hAnsiTheme="majorHAnsi" w:cstheme="majorHAnsi"/>
                <w:sz w:val="22"/>
                <w:szCs w:val="22"/>
              </w:rPr>
            </w:pPr>
            <w:r w:rsidRPr="00867CB6">
              <w:rPr>
                <w:rFonts w:asciiTheme="majorHAnsi" w:hAnsiTheme="majorHAnsi" w:cstheme="majorHAnsi"/>
                <w:sz w:val="22"/>
                <w:szCs w:val="22"/>
              </w:rPr>
              <w:t>Rate: 500 USD/day</w:t>
            </w:r>
          </w:p>
        </w:tc>
        <w:tc>
          <w:tcPr>
            <w:tcW w:w="3656" w:type="pct"/>
            <w:tcBorders>
              <w:top w:val="single" w:sz="4" w:space="0" w:color="000000"/>
              <w:left w:val="single" w:sz="4" w:space="0" w:color="000000"/>
              <w:bottom w:val="single" w:sz="4" w:space="0" w:color="000000"/>
              <w:right w:val="single" w:sz="4" w:space="0" w:color="000000"/>
            </w:tcBorders>
          </w:tcPr>
          <w:p w14:paraId="66EA8DD1" w14:textId="11A145B9" w:rsidR="00DC0679" w:rsidRPr="00867CB6" w:rsidRDefault="003A5854"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 xml:space="preserve">CCA&amp;DRM communication specialist to </w:t>
            </w:r>
            <w:r w:rsidR="00DC0679" w:rsidRPr="00867CB6">
              <w:rPr>
                <w:rFonts w:asciiTheme="majorHAnsi" w:hAnsiTheme="majorHAnsi" w:cstheme="majorHAnsi"/>
                <w:sz w:val="22"/>
                <w:szCs w:val="22"/>
              </w:rPr>
              <w:t>support</w:t>
            </w:r>
            <w:r w:rsidR="007E6797" w:rsidRPr="00867CB6">
              <w:rPr>
                <w:rFonts w:asciiTheme="majorHAnsi" w:hAnsiTheme="majorHAnsi" w:cstheme="majorHAnsi"/>
                <w:sz w:val="22"/>
                <w:szCs w:val="22"/>
              </w:rPr>
              <w:t xml:space="preserve"> tasks of</w:t>
            </w:r>
            <w:r w:rsidR="00DC0679" w:rsidRPr="00867CB6">
              <w:rPr>
                <w:rFonts w:asciiTheme="majorHAnsi" w:hAnsiTheme="majorHAnsi" w:cstheme="majorHAnsi"/>
                <w:sz w:val="22"/>
                <w:szCs w:val="22"/>
              </w:rPr>
              <w:t xml:space="preserve"> Communications officer</w:t>
            </w:r>
            <w:r w:rsidR="007E6797" w:rsidRPr="00867CB6">
              <w:rPr>
                <w:rFonts w:asciiTheme="majorHAnsi" w:hAnsiTheme="majorHAnsi" w:cstheme="majorHAnsi"/>
                <w:sz w:val="22"/>
                <w:szCs w:val="22"/>
              </w:rPr>
              <w:t xml:space="preserve"> (refer TOR)</w:t>
            </w:r>
            <w:r w:rsidR="00DC0679" w:rsidRPr="00867CB6">
              <w:rPr>
                <w:rFonts w:asciiTheme="majorHAnsi" w:hAnsiTheme="majorHAnsi" w:cstheme="majorHAnsi"/>
                <w:sz w:val="22"/>
                <w:szCs w:val="22"/>
              </w:rPr>
              <w:t>, including:</w:t>
            </w:r>
          </w:p>
          <w:p w14:paraId="5A072469" w14:textId="7A5BB0F0" w:rsidR="007E6797" w:rsidRPr="00867CB6" w:rsidRDefault="00DC0679"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D</w:t>
            </w:r>
            <w:r w:rsidR="003A5854" w:rsidRPr="00867CB6">
              <w:rPr>
                <w:rFonts w:asciiTheme="majorHAnsi" w:hAnsiTheme="majorHAnsi" w:cstheme="majorHAnsi"/>
                <w:sz w:val="22"/>
                <w:szCs w:val="22"/>
              </w:rPr>
              <w:t>evelop communication</w:t>
            </w:r>
            <w:r w:rsidR="007E6797" w:rsidRPr="00867CB6">
              <w:rPr>
                <w:rFonts w:asciiTheme="majorHAnsi" w:hAnsiTheme="majorHAnsi" w:cstheme="majorHAnsi"/>
                <w:sz w:val="22"/>
                <w:szCs w:val="22"/>
              </w:rPr>
              <w:t xml:space="preserve"> and </w:t>
            </w:r>
            <w:r w:rsidRPr="00867CB6">
              <w:rPr>
                <w:rFonts w:asciiTheme="majorHAnsi" w:hAnsiTheme="majorHAnsi" w:cstheme="majorHAnsi"/>
                <w:sz w:val="22"/>
                <w:szCs w:val="22"/>
              </w:rPr>
              <w:t>outreach</w:t>
            </w:r>
            <w:r w:rsidR="003A5854" w:rsidRPr="00867CB6">
              <w:rPr>
                <w:rFonts w:asciiTheme="majorHAnsi" w:hAnsiTheme="majorHAnsi" w:cstheme="majorHAnsi"/>
                <w:sz w:val="22"/>
                <w:szCs w:val="22"/>
              </w:rPr>
              <w:t xml:space="preserve"> </w:t>
            </w:r>
            <w:r w:rsidR="007E6797" w:rsidRPr="00867CB6">
              <w:rPr>
                <w:rFonts w:asciiTheme="majorHAnsi" w:hAnsiTheme="majorHAnsi" w:cstheme="majorHAnsi"/>
                <w:sz w:val="22"/>
                <w:szCs w:val="22"/>
              </w:rPr>
              <w:t>strategy</w:t>
            </w:r>
            <w:r w:rsidR="003A5854" w:rsidRPr="00867CB6">
              <w:rPr>
                <w:rFonts w:asciiTheme="majorHAnsi" w:hAnsiTheme="majorHAnsi" w:cstheme="majorHAnsi"/>
                <w:sz w:val="22"/>
                <w:szCs w:val="22"/>
              </w:rPr>
              <w:t xml:space="preserve"> </w:t>
            </w:r>
            <w:r w:rsidR="007E6797" w:rsidRPr="00867CB6">
              <w:rPr>
                <w:rFonts w:asciiTheme="majorHAnsi" w:hAnsiTheme="majorHAnsi" w:cstheme="majorHAnsi"/>
                <w:sz w:val="22"/>
                <w:szCs w:val="22"/>
              </w:rPr>
              <w:t>including formal and in-form channels, targeted to specific audiences</w:t>
            </w:r>
          </w:p>
          <w:p w14:paraId="2C7284E9" w14:textId="0C8A3236" w:rsidR="00DC0679" w:rsidRPr="00867CB6" w:rsidRDefault="007E6797"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 xml:space="preserve">Develop project </w:t>
            </w:r>
            <w:r w:rsidR="003A5854" w:rsidRPr="00867CB6">
              <w:rPr>
                <w:rFonts w:asciiTheme="majorHAnsi" w:hAnsiTheme="majorHAnsi" w:cstheme="majorHAnsi"/>
                <w:sz w:val="22"/>
                <w:szCs w:val="22"/>
              </w:rPr>
              <w:t>knowledge management strategy</w:t>
            </w:r>
            <w:r w:rsidRPr="00867CB6">
              <w:rPr>
                <w:rFonts w:asciiTheme="majorHAnsi" w:hAnsiTheme="majorHAnsi" w:cstheme="majorHAnsi"/>
                <w:sz w:val="22"/>
                <w:szCs w:val="22"/>
              </w:rPr>
              <w:t>, including mechanism for capturing lessons learned systematically</w:t>
            </w:r>
            <w:r w:rsidR="00DC0679" w:rsidRPr="00867CB6">
              <w:rPr>
                <w:rFonts w:asciiTheme="majorHAnsi" w:hAnsiTheme="majorHAnsi" w:cstheme="majorHAnsi"/>
                <w:sz w:val="22"/>
                <w:szCs w:val="22"/>
              </w:rPr>
              <w:t xml:space="preserve"> </w:t>
            </w:r>
          </w:p>
          <w:p w14:paraId="3095FF80" w14:textId="3343D2B4" w:rsidR="00DC0679" w:rsidRPr="00867CB6" w:rsidRDefault="00DC0679"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Develop</w:t>
            </w:r>
            <w:r w:rsidR="007E6797" w:rsidRPr="00867CB6">
              <w:rPr>
                <w:rFonts w:asciiTheme="majorHAnsi" w:hAnsiTheme="majorHAnsi" w:cstheme="majorHAnsi"/>
                <w:sz w:val="22"/>
                <w:szCs w:val="22"/>
              </w:rPr>
              <w:t xml:space="preserve"> cross-sectoral</w:t>
            </w:r>
            <w:r w:rsidRPr="00867CB6">
              <w:rPr>
                <w:rFonts w:asciiTheme="majorHAnsi" w:hAnsiTheme="majorHAnsi" w:cstheme="majorHAnsi"/>
                <w:sz w:val="22"/>
                <w:szCs w:val="22"/>
              </w:rPr>
              <w:t xml:space="preserve"> CCA&amp;DRM awareness and outreach materials</w:t>
            </w:r>
            <w:r w:rsidR="007E6797" w:rsidRPr="00867CB6">
              <w:rPr>
                <w:rFonts w:asciiTheme="majorHAnsi" w:hAnsiTheme="majorHAnsi" w:cstheme="majorHAnsi"/>
                <w:sz w:val="22"/>
                <w:szCs w:val="22"/>
              </w:rPr>
              <w:t>, in consultations with WoI-specialist and PMU</w:t>
            </w:r>
          </w:p>
          <w:p w14:paraId="149DFFE8" w14:textId="72A4F06F" w:rsidR="006E22F7" w:rsidRPr="00867CB6" w:rsidRDefault="007E6797" w:rsidP="00B55A7D">
            <w:pPr>
              <w:pStyle w:val="ListParagraph"/>
              <w:numPr>
                <w:ilvl w:val="0"/>
                <w:numId w:val="103"/>
              </w:numPr>
              <w:rPr>
                <w:rFonts w:asciiTheme="majorHAnsi" w:hAnsiTheme="majorHAnsi" w:cstheme="majorHAnsi"/>
                <w:sz w:val="22"/>
                <w:szCs w:val="22"/>
              </w:rPr>
            </w:pPr>
            <w:r w:rsidRPr="00867CB6">
              <w:rPr>
                <w:rFonts w:asciiTheme="majorHAnsi" w:hAnsiTheme="majorHAnsi" w:cstheme="majorHAnsi"/>
                <w:sz w:val="22"/>
                <w:szCs w:val="22"/>
              </w:rPr>
              <w:t xml:space="preserve">Support analysis, dissemination of project results and lessons learned </w:t>
            </w:r>
          </w:p>
        </w:tc>
      </w:tr>
    </w:tbl>
    <w:p w14:paraId="48474E04" w14:textId="77777777" w:rsidR="00F66B7E" w:rsidRDefault="00F66B7E">
      <w:pPr>
        <w:pBdr>
          <w:top w:val="nil"/>
          <w:left w:val="nil"/>
          <w:bottom w:val="nil"/>
          <w:right w:val="nil"/>
          <w:between w:val="nil"/>
        </w:pBdr>
        <w:spacing w:after="60"/>
        <w:jc w:val="both"/>
        <w:rPr>
          <w:rFonts w:asciiTheme="majorHAnsi" w:eastAsia="Calibri" w:hAnsiTheme="majorHAnsi" w:cstheme="majorHAnsi"/>
          <w:b/>
        </w:rPr>
      </w:pPr>
      <w:r>
        <w:rPr>
          <w:rFonts w:asciiTheme="majorHAnsi" w:eastAsia="Calibri" w:hAnsiTheme="majorHAnsi" w:cstheme="majorHAnsi"/>
        </w:rPr>
        <w:br w:type="page"/>
      </w:r>
    </w:p>
    <w:p w14:paraId="57CA131D" w14:textId="77777777" w:rsidR="00C0561E" w:rsidRDefault="00C0561E" w:rsidP="00AC1CFC">
      <w:pPr>
        <w:pStyle w:val="Heading2"/>
        <w:ind w:left="0"/>
        <w:rPr>
          <w:rFonts w:asciiTheme="majorHAnsi" w:eastAsia="Calibri" w:hAnsiTheme="majorHAnsi" w:cstheme="majorHAnsi"/>
        </w:rPr>
        <w:sectPr w:rsidR="00C0561E" w:rsidSect="00C0561E">
          <w:headerReference w:type="default" r:id="rId38"/>
          <w:pgSz w:w="15840" w:h="12240" w:orient="landscape"/>
          <w:pgMar w:top="1440" w:right="1440" w:bottom="1440" w:left="1440" w:header="720" w:footer="720" w:gutter="0"/>
          <w:cols w:space="720"/>
          <w:docGrid w:linePitch="360"/>
        </w:sectPr>
      </w:pPr>
      <w:bookmarkStart w:id="111" w:name="_49x2ik5" w:colFirst="0" w:colLast="0"/>
      <w:bookmarkEnd w:id="111"/>
    </w:p>
    <w:p w14:paraId="3948DB81" w14:textId="5C5F86FA" w:rsidR="00AE60EF" w:rsidRPr="00302642" w:rsidRDefault="00B669E8" w:rsidP="00AC1CFC">
      <w:pPr>
        <w:pStyle w:val="Heading2"/>
        <w:ind w:left="0"/>
        <w:rPr>
          <w:rFonts w:asciiTheme="majorHAnsi" w:eastAsia="Calibri" w:hAnsiTheme="majorHAnsi" w:cstheme="majorHAnsi"/>
        </w:rPr>
      </w:pPr>
      <w:bookmarkStart w:id="112" w:name="_Toc54000119"/>
      <w:r>
        <w:rPr>
          <w:rFonts w:asciiTheme="majorHAnsi" w:eastAsia="Calibri" w:hAnsiTheme="majorHAnsi" w:cstheme="majorHAnsi"/>
        </w:rPr>
        <w:lastRenderedPageBreak/>
        <w:t>A</w:t>
      </w:r>
      <w:r w:rsidR="00571AB0" w:rsidRPr="00302642">
        <w:rPr>
          <w:rFonts w:asciiTheme="majorHAnsi" w:eastAsia="Calibri" w:hAnsiTheme="majorHAnsi" w:cstheme="majorHAnsi"/>
        </w:rPr>
        <w:t xml:space="preserve">nnex </w:t>
      </w:r>
      <w:r>
        <w:rPr>
          <w:rFonts w:asciiTheme="majorHAnsi" w:eastAsia="Calibri" w:hAnsiTheme="majorHAnsi" w:cstheme="majorHAnsi"/>
        </w:rPr>
        <w:t>G</w:t>
      </w:r>
      <w:r w:rsidR="00571AB0" w:rsidRPr="00302642">
        <w:rPr>
          <w:rFonts w:asciiTheme="majorHAnsi" w:eastAsia="Calibri" w:hAnsiTheme="majorHAnsi" w:cstheme="majorHAnsi"/>
        </w:rPr>
        <w:t>:  Stakeholder Engagement Plan</w:t>
      </w:r>
      <w:bookmarkEnd w:id="112"/>
      <w:r w:rsidR="00571AB0" w:rsidRPr="00302642">
        <w:rPr>
          <w:rFonts w:asciiTheme="majorHAnsi" w:eastAsia="Calibri" w:hAnsiTheme="majorHAnsi" w:cstheme="majorHAnsi"/>
        </w:rPr>
        <w:t xml:space="preserve"> </w:t>
      </w:r>
    </w:p>
    <w:p w14:paraId="3B19C57F" w14:textId="77777777" w:rsidR="00AE60EF" w:rsidRPr="00302642" w:rsidRDefault="00A96E0A">
      <w:pPr>
        <w:rPr>
          <w:rFonts w:asciiTheme="majorHAnsi" w:hAnsiTheme="majorHAnsi" w:cstheme="majorHAnsi"/>
        </w:rPr>
      </w:pPr>
      <w:r w:rsidRPr="00302642">
        <w:rPr>
          <w:rFonts w:asciiTheme="majorHAnsi" w:hAnsiTheme="majorHAnsi" w:cstheme="majorHAnsi"/>
        </w:rPr>
        <w:t xml:space="preserve"> </w:t>
      </w:r>
    </w:p>
    <w:tbl>
      <w:tblPr>
        <w:tblStyle w:val="TableGrid21"/>
        <w:tblW w:w="9923" w:type="dxa"/>
        <w:tblInd w:w="-289" w:type="dxa"/>
        <w:tblLook w:val="04A0" w:firstRow="1" w:lastRow="0" w:firstColumn="1" w:lastColumn="0" w:noHBand="0" w:noVBand="1"/>
      </w:tblPr>
      <w:tblGrid>
        <w:gridCol w:w="2126"/>
        <w:gridCol w:w="2124"/>
        <w:gridCol w:w="1429"/>
        <w:gridCol w:w="4244"/>
      </w:tblGrid>
      <w:tr w:rsidR="00B76EEE" w:rsidRPr="00302642" w14:paraId="0963F2EB" w14:textId="77777777" w:rsidTr="00E02F16">
        <w:trPr>
          <w:trHeight w:val="20"/>
        </w:trPr>
        <w:tc>
          <w:tcPr>
            <w:tcW w:w="2126" w:type="dxa"/>
            <w:shd w:val="clear" w:color="auto" w:fill="D9D9D9"/>
          </w:tcPr>
          <w:p w14:paraId="66BA669C" w14:textId="77777777" w:rsidR="00B76EEE" w:rsidRPr="00302642" w:rsidRDefault="00B76EEE" w:rsidP="00B76EEE">
            <w:pPr>
              <w:spacing w:after="120"/>
              <w:rPr>
                <w:rFonts w:asciiTheme="majorHAnsi" w:eastAsia="SimSun" w:hAnsiTheme="majorHAnsi" w:cstheme="majorHAnsi"/>
                <w:b/>
                <w:sz w:val="20"/>
                <w:szCs w:val="20"/>
              </w:rPr>
            </w:pPr>
            <w:bookmarkStart w:id="113" w:name="_2p2csry" w:colFirst="0" w:colLast="0"/>
            <w:bookmarkStart w:id="114" w:name="_Hlk512250373"/>
            <w:bookmarkEnd w:id="113"/>
            <w:r w:rsidRPr="00302642">
              <w:rPr>
                <w:rFonts w:asciiTheme="majorHAnsi" w:eastAsia="SimSun" w:hAnsiTheme="majorHAnsi" w:cstheme="majorHAnsi"/>
                <w:b/>
                <w:sz w:val="20"/>
                <w:szCs w:val="20"/>
              </w:rPr>
              <w:t xml:space="preserve">Outcome </w:t>
            </w:r>
          </w:p>
        </w:tc>
        <w:tc>
          <w:tcPr>
            <w:tcW w:w="2124" w:type="dxa"/>
            <w:shd w:val="clear" w:color="auto" w:fill="D9D9D9"/>
          </w:tcPr>
          <w:p w14:paraId="17FF67D5" w14:textId="77777777" w:rsidR="00B76EEE" w:rsidRPr="00302642" w:rsidRDefault="00B76EEE" w:rsidP="00B76EEE">
            <w:pPr>
              <w:spacing w:after="120"/>
              <w:rPr>
                <w:rFonts w:asciiTheme="majorHAnsi" w:eastAsia="SimSun" w:hAnsiTheme="majorHAnsi" w:cstheme="majorHAnsi"/>
                <w:b/>
                <w:sz w:val="20"/>
                <w:szCs w:val="20"/>
              </w:rPr>
            </w:pPr>
            <w:r w:rsidRPr="00302642">
              <w:rPr>
                <w:rFonts w:asciiTheme="majorHAnsi" w:eastAsia="SimSun" w:hAnsiTheme="majorHAnsi" w:cstheme="majorHAnsi"/>
                <w:b/>
                <w:sz w:val="20"/>
                <w:szCs w:val="20"/>
              </w:rPr>
              <w:t>Output</w:t>
            </w:r>
          </w:p>
        </w:tc>
        <w:tc>
          <w:tcPr>
            <w:tcW w:w="1429" w:type="dxa"/>
            <w:shd w:val="clear" w:color="auto" w:fill="D9D9D9"/>
          </w:tcPr>
          <w:p w14:paraId="3C3F2534" w14:textId="77777777" w:rsidR="00B76EEE" w:rsidRPr="00302642" w:rsidRDefault="00B76EEE" w:rsidP="00B76EEE">
            <w:pPr>
              <w:spacing w:after="120"/>
              <w:rPr>
                <w:rFonts w:asciiTheme="majorHAnsi" w:eastAsia="SimSun" w:hAnsiTheme="majorHAnsi" w:cstheme="majorHAnsi"/>
                <w:b/>
                <w:sz w:val="20"/>
                <w:szCs w:val="20"/>
              </w:rPr>
            </w:pPr>
            <w:r w:rsidRPr="00302642">
              <w:rPr>
                <w:rFonts w:asciiTheme="majorHAnsi" w:eastAsia="SimSun" w:hAnsiTheme="majorHAnsi" w:cstheme="majorHAnsi"/>
                <w:b/>
                <w:sz w:val="20"/>
                <w:szCs w:val="20"/>
              </w:rPr>
              <w:t>Stakeholders</w:t>
            </w:r>
          </w:p>
        </w:tc>
        <w:tc>
          <w:tcPr>
            <w:tcW w:w="4244" w:type="dxa"/>
            <w:shd w:val="clear" w:color="auto" w:fill="D9D9D9"/>
          </w:tcPr>
          <w:p w14:paraId="5D831906" w14:textId="77777777" w:rsidR="00B76EEE" w:rsidRPr="00302642" w:rsidRDefault="00B76EEE" w:rsidP="00B76EEE">
            <w:pPr>
              <w:spacing w:after="120"/>
              <w:rPr>
                <w:rFonts w:asciiTheme="majorHAnsi" w:eastAsia="SimSun" w:hAnsiTheme="majorHAnsi" w:cstheme="majorHAnsi"/>
                <w:b/>
                <w:sz w:val="20"/>
                <w:szCs w:val="20"/>
              </w:rPr>
            </w:pPr>
            <w:r w:rsidRPr="00302642">
              <w:rPr>
                <w:rFonts w:asciiTheme="majorHAnsi" w:eastAsia="SimSun" w:hAnsiTheme="majorHAnsi" w:cstheme="majorHAnsi"/>
                <w:b/>
                <w:sz w:val="20"/>
                <w:szCs w:val="20"/>
              </w:rPr>
              <w:t>Key responsibilities</w:t>
            </w:r>
          </w:p>
        </w:tc>
      </w:tr>
      <w:tr w:rsidR="00D522BD" w:rsidRPr="00302642" w14:paraId="3195A827" w14:textId="77777777" w:rsidTr="00E02F16">
        <w:trPr>
          <w:trHeight w:val="20"/>
        </w:trPr>
        <w:tc>
          <w:tcPr>
            <w:tcW w:w="2126" w:type="dxa"/>
            <w:vMerge w:val="restart"/>
          </w:tcPr>
          <w:p w14:paraId="5A6ADEE3" w14:textId="77777777" w:rsidR="00D522BD" w:rsidRPr="00302642" w:rsidRDefault="00D522BD" w:rsidP="00B76EEE">
            <w:pPr>
              <w:spacing w:after="120"/>
              <w:rPr>
                <w:rFonts w:asciiTheme="majorHAnsi" w:hAnsiTheme="majorHAnsi" w:cstheme="majorHAnsi"/>
                <w:sz w:val="20"/>
                <w:szCs w:val="20"/>
              </w:rPr>
            </w:pPr>
            <w:bookmarkStart w:id="115" w:name="_Hlk509409189"/>
            <w:r w:rsidRPr="00302642">
              <w:rPr>
                <w:rFonts w:asciiTheme="majorHAnsi" w:eastAsia="SimSun" w:hAnsiTheme="majorHAnsi" w:cstheme="majorHAnsi"/>
                <w:b/>
                <w:sz w:val="20"/>
                <w:szCs w:val="20"/>
              </w:rPr>
              <w:t>Outcome 1:</w:t>
            </w:r>
            <w:r w:rsidRPr="00302642">
              <w:rPr>
                <w:rFonts w:asciiTheme="majorHAnsi" w:eastAsia="SimSun" w:hAnsiTheme="majorHAnsi" w:cstheme="majorHAnsi"/>
                <w:sz w:val="20"/>
                <w:szCs w:val="20"/>
              </w:rPr>
              <w:t xml:space="preserve"> </w:t>
            </w:r>
            <w:r w:rsidRPr="00302642">
              <w:rPr>
                <w:rFonts w:asciiTheme="majorHAnsi" w:hAnsiTheme="majorHAnsi" w:cstheme="majorHAnsi"/>
                <w:sz w:val="20"/>
                <w:szCs w:val="20"/>
              </w:rPr>
              <w:t>Capacities of national government institutions and personnel is strengthened on mainstreaming climate and disaster risks, supporting the operationalization of the Kiribati Joint Implementation Plan for Climate Change and Disaster Risk Management 2014-2023 (KJIP).</w:t>
            </w:r>
          </w:p>
          <w:p w14:paraId="50F5892C" w14:textId="77777777" w:rsidR="00D522BD" w:rsidRPr="00302642" w:rsidRDefault="00D522BD" w:rsidP="00B76EEE">
            <w:pPr>
              <w:spacing w:after="120"/>
              <w:rPr>
                <w:rFonts w:asciiTheme="majorHAnsi" w:eastAsia="SimSun" w:hAnsiTheme="majorHAnsi" w:cstheme="majorHAnsi"/>
                <w:sz w:val="20"/>
                <w:szCs w:val="20"/>
              </w:rPr>
            </w:pPr>
          </w:p>
        </w:tc>
        <w:tc>
          <w:tcPr>
            <w:tcW w:w="2124" w:type="dxa"/>
          </w:tcPr>
          <w:p w14:paraId="769C4D99" w14:textId="77777777" w:rsidR="00D522BD" w:rsidRPr="00302642" w:rsidRDefault="00D522BD" w:rsidP="00B76EEE">
            <w:pPr>
              <w:textAlignment w:val="baseline"/>
              <w:rPr>
                <w:rFonts w:asciiTheme="majorHAnsi" w:hAnsiTheme="majorHAnsi" w:cstheme="majorHAnsi"/>
                <w:color w:val="31849B" w:themeColor="accent5" w:themeShade="BF"/>
                <w:sz w:val="20"/>
                <w:szCs w:val="20"/>
                <w:lang w:eastAsia="en-ZA"/>
              </w:rPr>
            </w:pPr>
            <w:r w:rsidRPr="00302642">
              <w:rPr>
                <w:rFonts w:asciiTheme="majorHAnsi" w:hAnsiTheme="majorHAnsi" w:cstheme="majorHAnsi"/>
                <w:b/>
                <w:sz w:val="20"/>
                <w:szCs w:val="20"/>
                <w:lang w:eastAsia="en-ZA"/>
              </w:rPr>
              <w:t>Output 1.1:</w:t>
            </w:r>
            <w:r w:rsidRPr="00302642">
              <w:rPr>
                <w:rFonts w:asciiTheme="majorHAnsi" w:hAnsiTheme="majorHAnsi" w:cstheme="majorHAnsi"/>
                <w:sz w:val="20"/>
                <w:szCs w:val="20"/>
                <w:lang w:eastAsia="en-ZA"/>
              </w:rPr>
              <w:t xml:space="preserve"> National and sectoral level policy, planning and legal frameworks revised or developed, integrating climate change and disaster risks</w:t>
            </w:r>
          </w:p>
        </w:tc>
        <w:tc>
          <w:tcPr>
            <w:tcW w:w="1429" w:type="dxa"/>
          </w:tcPr>
          <w:p w14:paraId="6559E702" w14:textId="6BE324B2" w:rsidR="00D522BD" w:rsidRPr="00302642" w:rsidRDefault="00D522BD" w:rsidP="00B76EEE">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OB</w:t>
            </w:r>
            <w:r w:rsidR="002433F9" w:rsidRPr="00302642">
              <w:rPr>
                <w:rFonts w:asciiTheme="majorHAnsi" w:eastAsia="SimSun" w:hAnsiTheme="majorHAnsi" w:cstheme="majorHAnsi"/>
                <w:sz w:val="20"/>
                <w:szCs w:val="20"/>
              </w:rPr>
              <w:t xml:space="preserve"> NSPD</w:t>
            </w:r>
          </w:p>
          <w:p w14:paraId="45001E74" w14:textId="77777777" w:rsidR="009C7963" w:rsidRPr="00302642" w:rsidRDefault="009C7963" w:rsidP="009C7963">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KNEG</w:t>
            </w:r>
          </w:p>
          <w:p w14:paraId="309D231B" w14:textId="44F77EEA" w:rsidR="00F10DA6" w:rsidRPr="00302642" w:rsidRDefault="00042191" w:rsidP="00B76EEE">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 xml:space="preserve">MWYSA, </w:t>
            </w:r>
            <w:r w:rsidR="00F10DA6" w:rsidRPr="00302642">
              <w:rPr>
                <w:rFonts w:asciiTheme="majorHAnsi" w:eastAsia="SimSun" w:hAnsiTheme="majorHAnsi" w:cstheme="majorHAnsi"/>
                <w:sz w:val="20"/>
                <w:szCs w:val="20"/>
              </w:rPr>
              <w:t xml:space="preserve">MJ, </w:t>
            </w:r>
            <w:r w:rsidR="00903066" w:rsidRPr="00302642">
              <w:rPr>
                <w:rFonts w:asciiTheme="majorHAnsi" w:eastAsia="SimSun" w:hAnsiTheme="majorHAnsi" w:cstheme="majorHAnsi"/>
                <w:sz w:val="20"/>
                <w:szCs w:val="20"/>
              </w:rPr>
              <w:t xml:space="preserve">Selected sectors </w:t>
            </w:r>
          </w:p>
        </w:tc>
        <w:tc>
          <w:tcPr>
            <w:tcW w:w="4244" w:type="dxa"/>
          </w:tcPr>
          <w:p w14:paraId="175889EB" w14:textId="77777777" w:rsidR="007D39FF" w:rsidRPr="00302642" w:rsidRDefault="00D522BD" w:rsidP="00B55A7D">
            <w:pPr>
              <w:numPr>
                <w:ilvl w:val="0"/>
                <w:numId w:val="16"/>
              </w:numPr>
              <w:ind w:left="203" w:hanging="203"/>
              <w:rPr>
                <w:rFonts w:asciiTheme="majorHAnsi" w:eastAsia="SimSun" w:hAnsiTheme="majorHAnsi" w:cstheme="majorHAnsi"/>
                <w:sz w:val="20"/>
                <w:szCs w:val="20"/>
              </w:rPr>
            </w:pPr>
            <w:r w:rsidRPr="00302642">
              <w:rPr>
                <w:rFonts w:asciiTheme="majorHAnsi" w:eastAsia="Arial" w:hAnsiTheme="majorHAnsi" w:cstheme="majorHAnsi"/>
                <w:sz w:val="20"/>
                <w:szCs w:val="20"/>
              </w:rPr>
              <w:t>Facilitate legal review</w:t>
            </w:r>
            <w:r w:rsidR="00081794" w:rsidRPr="00302642">
              <w:rPr>
                <w:rFonts w:asciiTheme="majorHAnsi" w:eastAsia="Arial" w:hAnsiTheme="majorHAnsi" w:cstheme="majorHAnsi"/>
                <w:sz w:val="20"/>
                <w:szCs w:val="20"/>
              </w:rPr>
              <w:t xml:space="preserve"> and update from a CCA&amp;DRM-perspective</w:t>
            </w:r>
          </w:p>
          <w:p w14:paraId="3AAFBE4F"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 xml:space="preserve">Support and strengthen capacities for </w:t>
            </w:r>
            <w:r w:rsidR="00D522BD" w:rsidRPr="00302642">
              <w:rPr>
                <w:rFonts w:asciiTheme="majorHAnsi" w:eastAsia="SimSun" w:hAnsiTheme="majorHAnsi" w:cstheme="majorHAnsi"/>
                <w:sz w:val="20"/>
                <w:szCs w:val="20"/>
              </w:rPr>
              <w:t xml:space="preserve">CCA&amp;DRM mainstreaming </w:t>
            </w:r>
            <w:r w:rsidRPr="00302642">
              <w:rPr>
                <w:rFonts w:asciiTheme="majorHAnsi" w:eastAsia="SimSun" w:hAnsiTheme="majorHAnsi" w:cstheme="majorHAnsi"/>
                <w:sz w:val="20"/>
                <w:szCs w:val="20"/>
              </w:rPr>
              <w:t xml:space="preserve">in </w:t>
            </w:r>
            <w:r w:rsidR="009408E3" w:rsidRPr="00302642">
              <w:rPr>
                <w:rFonts w:asciiTheme="majorHAnsi" w:eastAsia="SimSun" w:hAnsiTheme="majorHAnsi" w:cstheme="majorHAnsi"/>
                <w:sz w:val="20"/>
                <w:szCs w:val="20"/>
              </w:rPr>
              <w:t>MSP</w:t>
            </w:r>
            <w:r w:rsidR="00F10DA6" w:rsidRPr="00302642">
              <w:rPr>
                <w:rFonts w:asciiTheme="majorHAnsi" w:eastAsia="SimSun" w:hAnsiTheme="majorHAnsi" w:cstheme="majorHAnsi"/>
                <w:sz w:val="20"/>
                <w:szCs w:val="20"/>
              </w:rPr>
              <w:t>s</w:t>
            </w:r>
            <w:r w:rsidR="009408E3" w:rsidRPr="00302642">
              <w:rPr>
                <w:rFonts w:asciiTheme="majorHAnsi" w:eastAsia="SimSun" w:hAnsiTheme="majorHAnsi" w:cstheme="majorHAnsi"/>
                <w:sz w:val="20"/>
                <w:szCs w:val="20"/>
              </w:rPr>
              <w:t xml:space="preserve"> and MOP</w:t>
            </w:r>
            <w:r w:rsidR="00F10DA6" w:rsidRPr="00302642">
              <w:rPr>
                <w:rFonts w:asciiTheme="majorHAnsi" w:eastAsia="SimSun" w:hAnsiTheme="majorHAnsi" w:cstheme="majorHAnsi"/>
                <w:sz w:val="20"/>
                <w:szCs w:val="20"/>
              </w:rPr>
              <w:t>s</w:t>
            </w:r>
            <w:r w:rsidRPr="00302642">
              <w:rPr>
                <w:rFonts w:asciiTheme="majorHAnsi" w:eastAsia="SimSun" w:hAnsiTheme="majorHAnsi" w:cstheme="majorHAnsi"/>
                <w:sz w:val="20"/>
                <w:szCs w:val="20"/>
              </w:rPr>
              <w:t xml:space="preserve"> </w:t>
            </w:r>
          </w:p>
          <w:p w14:paraId="0324B08C" w14:textId="77777777" w:rsidR="007D39FF" w:rsidRPr="00302642" w:rsidRDefault="007D39FF" w:rsidP="00E02F16">
            <w:pPr>
              <w:ind w:left="203"/>
              <w:rPr>
                <w:rFonts w:asciiTheme="majorHAnsi" w:eastAsia="SimSun" w:hAnsiTheme="majorHAnsi" w:cstheme="majorHAnsi"/>
                <w:sz w:val="20"/>
                <w:szCs w:val="20"/>
              </w:rPr>
            </w:pPr>
          </w:p>
        </w:tc>
      </w:tr>
      <w:bookmarkEnd w:id="115"/>
      <w:tr w:rsidR="00E02F16" w:rsidRPr="00302642" w14:paraId="413B986F" w14:textId="77777777" w:rsidTr="00E02F16">
        <w:trPr>
          <w:trHeight w:val="20"/>
        </w:trPr>
        <w:tc>
          <w:tcPr>
            <w:tcW w:w="2126" w:type="dxa"/>
            <w:vMerge/>
          </w:tcPr>
          <w:p w14:paraId="5560A9F9" w14:textId="77777777" w:rsidR="00E02F16" w:rsidRPr="00302642" w:rsidRDefault="00E02F16" w:rsidP="00E02F16">
            <w:pPr>
              <w:spacing w:after="120"/>
              <w:rPr>
                <w:rFonts w:asciiTheme="majorHAnsi" w:eastAsia="SimSun" w:hAnsiTheme="majorHAnsi" w:cstheme="majorHAnsi"/>
                <w:sz w:val="20"/>
                <w:szCs w:val="20"/>
              </w:rPr>
            </w:pPr>
          </w:p>
        </w:tc>
        <w:tc>
          <w:tcPr>
            <w:tcW w:w="2124" w:type="dxa"/>
          </w:tcPr>
          <w:p w14:paraId="7865A313" w14:textId="77777777" w:rsidR="00E02F16" w:rsidRPr="00302642" w:rsidRDefault="00E02F16" w:rsidP="00E02F16">
            <w:pPr>
              <w:spacing w:after="120"/>
              <w:rPr>
                <w:rFonts w:asciiTheme="majorHAnsi" w:eastAsia="SimSun" w:hAnsiTheme="majorHAnsi" w:cstheme="majorHAnsi"/>
                <w:color w:val="31849B" w:themeColor="accent5" w:themeShade="BF"/>
                <w:sz w:val="20"/>
                <w:szCs w:val="20"/>
              </w:rPr>
            </w:pPr>
            <w:r w:rsidRPr="00302642">
              <w:rPr>
                <w:rFonts w:asciiTheme="majorHAnsi" w:eastAsia="SimSun" w:hAnsiTheme="majorHAnsi" w:cstheme="majorHAnsi"/>
                <w:b/>
                <w:sz w:val="20"/>
                <w:szCs w:val="20"/>
              </w:rPr>
              <w:t>Output 1.2:</w:t>
            </w:r>
            <w:r w:rsidRPr="00302642">
              <w:rPr>
                <w:rFonts w:asciiTheme="majorHAnsi" w:eastAsia="SimSun" w:hAnsiTheme="majorHAnsi" w:cstheme="majorHAnsi"/>
                <w:sz w:val="20"/>
                <w:szCs w:val="20"/>
              </w:rPr>
              <w:t xml:space="preserve"> National and sectoral monitoring and evaluation (M&amp;E) processes, related data gathering and communication systems enhanced and adjusted to support KJIP implementation</w:t>
            </w:r>
          </w:p>
        </w:tc>
        <w:tc>
          <w:tcPr>
            <w:tcW w:w="1429" w:type="dxa"/>
          </w:tcPr>
          <w:p w14:paraId="12D03FB7" w14:textId="77777777" w:rsidR="002433F9"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OB</w:t>
            </w:r>
            <w:r w:rsidR="002433F9" w:rsidRPr="00302642">
              <w:rPr>
                <w:rFonts w:asciiTheme="majorHAnsi" w:eastAsia="SimSun" w:hAnsiTheme="majorHAnsi" w:cstheme="majorHAnsi"/>
                <w:sz w:val="20"/>
                <w:szCs w:val="20"/>
              </w:rPr>
              <w:t xml:space="preserve"> NSPD</w:t>
            </w:r>
          </w:p>
          <w:p w14:paraId="76AE5ED4" w14:textId="6BE38773" w:rsidR="00E02F1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KNEG</w:t>
            </w:r>
          </w:p>
          <w:p w14:paraId="1A78DD6F" w14:textId="77777777" w:rsidR="00E02F16" w:rsidRPr="00302642" w:rsidRDefault="00E02F16" w:rsidP="00E02F16">
            <w:pPr>
              <w:spacing w:after="120"/>
              <w:rPr>
                <w:rFonts w:asciiTheme="majorHAnsi" w:eastAsia="SimSun" w:hAnsiTheme="majorHAnsi" w:cstheme="majorHAnsi"/>
                <w:sz w:val="20"/>
                <w:szCs w:val="20"/>
              </w:rPr>
            </w:pPr>
          </w:p>
          <w:p w14:paraId="29D3ACE3" w14:textId="77777777" w:rsidR="00E02F16" w:rsidRPr="00302642" w:rsidRDefault="00E02F16" w:rsidP="00E02F16">
            <w:pPr>
              <w:spacing w:after="120"/>
              <w:rPr>
                <w:rFonts w:asciiTheme="majorHAnsi" w:eastAsia="SimSun" w:hAnsiTheme="majorHAnsi" w:cstheme="majorHAnsi"/>
                <w:color w:val="31849B" w:themeColor="accent5" w:themeShade="BF"/>
                <w:sz w:val="20"/>
                <w:szCs w:val="20"/>
              </w:rPr>
            </w:pPr>
          </w:p>
        </w:tc>
        <w:tc>
          <w:tcPr>
            <w:tcW w:w="4244" w:type="dxa"/>
          </w:tcPr>
          <w:p w14:paraId="389C57D5"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Arial" w:hAnsiTheme="majorHAnsi" w:cstheme="majorHAnsi"/>
                <w:sz w:val="20"/>
                <w:szCs w:val="20"/>
              </w:rPr>
              <w:t>Develop KJIP monitoring framework</w:t>
            </w:r>
          </w:p>
          <w:p w14:paraId="60E25846"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 xml:space="preserve">Enhance monitoring tools (KIVA database) and capacities at national, sector and island levels </w:t>
            </w:r>
          </w:p>
          <w:p w14:paraId="666163B9" w14:textId="77777777" w:rsidR="00E02F16" w:rsidRPr="00302642" w:rsidRDefault="00E02F16" w:rsidP="00E02F16">
            <w:pPr>
              <w:ind w:left="203"/>
              <w:rPr>
                <w:rFonts w:asciiTheme="majorHAnsi" w:eastAsia="SimSun" w:hAnsiTheme="majorHAnsi" w:cstheme="majorHAnsi"/>
                <w:sz w:val="20"/>
                <w:szCs w:val="20"/>
              </w:rPr>
            </w:pPr>
          </w:p>
        </w:tc>
      </w:tr>
      <w:tr w:rsidR="00E02F16" w:rsidRPr="00302642" w14:paraId="3F744F84" w14:textId="77777777" w:rsidTr="00E02F16">
        <w:trPr>
          <w:trHeight w:val="20"/>
        </w:trPr>
        <w:tc>
          <w:tcPr>
            <w:tcW w:w="2126" w:type="dxa"/>
            <w:vMerge/>
          </w:tcPr>
          <w:p w14:paraId="2653A734" w14:textId="77777777" w:rsidR="00E02F16" w:rsidRPr="00302642" w:rsidRDefault="00E02F16" w:rsidP="00E02F16">
            <w:pPr>
              <w:spacing w:after="120"/>
              <w:rPr>
                <w:rFonts w:asciiTheme="majorHAnsi" w:eastAsia="SimSun" w:hAnsiTheme="majorHAnsi" w:cstheme="majorHAnsi"/>
                <w:sz w:val="20"/>
                <w:szCs w:val="20"/>
              </w:rPr>
            </w:pPr>
          </w:p>
        </w:tc>
        <w:tc>
          <w:tcPr>
            <w:tcW w:w="2124" w:type="dxa"/>
          </w:tcPr>
          <w:p w14:paraId="7242374D" w14:textId="77777777" w:rsidR="00E02F16" w:rsidRPr="00302642" w:rsidRDefault="00E02F16" w:rsidP="00E02F16">
            <w:pPr>
              <w:spacing w:after="120"/>
              <w:rPr>
                <w:rFonts w:asciiTheme="majorHAnsi" w:eastAsia="SimSun" w:hAnsiTheme="majorHAnsi" w:cstheme="majorHAnsi"/>
                <w:color w:val="31849B" w:themeColor="accent5" w:themeShade="BF"/>
                <w:sz w:val="20"/>
                <w:szCs w:val="20"/>
              </w:rPr>
            </w:pPr>
            <w:r w:rsidRPr="00302642">
              <w:rPr>
                <w:rFonts w:asciiTheme="majorHAnsi" w:eastAsia="SimSun" w:hAnsiTheme="majorHAnsi" w:cstheme="majorHAnsi"/>
                <w:b/>
                <w:sz w:val="20"/>
                <w:szCs w:val="20"/>
              </w:rPr>
              <w:t>Output 1.3:</w:t>
            </w:r>
            <w:r w:rsidRPr="00302642">
              <w:rPr>
                <w:rFonts w:asciiTheme="majorHAnsi" w:eastAsia="SimSun" w:hAnsiTheme="majorHAnsi" w:cstheme="majorHAnsi"/>
                <w:sz w:val="20"/>
                <w:szCs w:val="20"/>
              </w:rPr>
              <w:t xml:space="preserve"> KJIP coordination mechanism enhanced</w:t>
            </w:r>
            <w:r w:rsidRPr="00302642">
              <w:rPr>
                <w:rFonts w:asciiTheme="majorHAnsi" w:eastAsia="SimSun" w:hAnsiTheme="majorHAnsi" w:cstheme="majorHAnsi"/>
                <w:color w:val="31849B" w:themeColor="accent5" w:themeShade="BF"/>
                <w:sz w:val="20"/>
                <w:szCs w:val="20"/>
              </w:rPr>
              <w:t xml:space="preserve"> </w:t>
            </w:r>
          </w:p>
        </w:tc>
        <w:tc>
          <w:tcPr>
            <w:tcW w:w="1429" w:type="dxa"/>
          </w:tcPr>
          <w:p w14:paraId="715074C3" w14:textId="7510B5EF" w:rsidR="00E02F1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OB</w:t>
            </w:r>
            <w:r w:rsidR="002433F9" w:rsidRPr="00302642">
              <w:rPr>
                <w:rFonts w:asciiTheme="majorHAnsi" w:eastAsia="SimSun" w:hAnsiTheme="majorHAnsi" w:cstheme="majorHAnsi"/>
                <w:sz w:val="20"/>
                <w:szCs w:val="20"/>
              </w:rPr>
              <w:t>-NSPD</w:t>
            </w:r>
          </w:p>
          <w:p w14:paraId="369C5D58" w14:textId="1D207C00" w:rsidR="00E02F1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KNEG</w:t>
            </w:r>
          </w:p>
          <w:p w14:paraId="27B5C03A" w14:textId="65CCAD5D" w:rsidR="00E02F16" w:rsidRPr="00302642" w:rsidRDefault="00903066" w:rsidP="002433F9">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 xml:space="preserve">Relevant sectors </w:t>
            </w:r>
          </w:p>
        </w:tc>
        <w:tc>
          <w:tcPr>
            <w:tcW w:w="4244" w:type="dxa"/>
          </w:tcPr>
          <w:p w14:paraId="029C40F3" w14:textId="77777777" w:rsidR="00E02F16" w:rsidRPr="00302642" w:rsidRDefault="00E02F16" w:rsidP="00B55A7D">
            <w:pPr>
              <w:numPr>
                <w:ilvl w:val="0"/>
                <w:numId w:val="16"/>
              </w:numPr>
              <w:ind w:left="203" w:hanging="203"/>
              <w:rPr>
                <w:rFonts w:asciiTheme="majorHAnsi" w:eastAsia="SimSun" w:hAnsiTheme="majorHAnsi" w:cstheme="majorHAnsi"/>
                <w:color w:val="31849B" w:themeColor="accent5" w:themeShade="BF"/>
                <w:sz w:val="20"/>
                <w:szCs w:val="20"/>
              </w:rPr>
            </w:pPr>
            <w:r w:rsidRPr="00302642">
              <w:rPr>
                <w:rFonts w:asciiTheme="majorHAnsi" w:eastAsia="SimSun" w:hAnsiTheme="majorHAnsi" w:cstheme="majorHAnsi"/>
                <w:sz w:val="20"/>
                <w:szCs w:val="20"/>
              </w:rPr>
              <w:t xml:space="preserve">Enhance and facilitate coordination within KNEG, between sectors and between national and island-levels. </w:t>
            </w:r>
          </w:p>
        </w:tc>
      </w:tr>
      <w:tr w:rsidR="00E02F16" w:rsidRPr="00302642" w14:paraId="18CAD1D2" w14:textId="77777777" w:rsidTr="00E02F16">
        <w:trPr>
          <w:trHeight w:val="20"/>
        </w:trPr>
        <w:tc>
          <w:tcPr>
            <w:tcW w:w="2126" w:type="dxa"/>
            <w:vMerge/>
          </w:tcPr>
          <w:p w14:paraId="6C1B5F5B" w14:textId="77777777" w:rsidR="00E02F16" w:rsidRPr="00302642" w:rsidRDefault="00E02F16" w:rsidP="00E02F16">
            <w:pPr>
              <w:spacing w:after="120"/>
              <w:rPr>
                <w:rFonts w:asciiTheme="majorHAnsi" w:eastAsia="SimSun" w:hAnsiTheme="majorHAnsi" w:cstheme="majorHAnsi"/>
                <w:sz w:val="20"/>
                <w:szCs w:val="20"/>
              </w:rPr>
            </w:pPr>
          </w:p>
        </w:tc>
        <w:tc>
          <w:tcPr>
            <w:tcW w:w="2124" w:type="dxa"/>
          </w:tcPr>
          <w:p w14:paraId="7126262F" w14:textId="77777777" w:rsidR="00E02F16" w:rsidRPr="00302642" w:rsidRDefault="00E02F16" w:rsidP="00E02F16">
            <w:pPr>
              <w:textAlignment w:val="baseline"/>
              <w:rPr>
                <w:rFonts w:asciiTheme="majorHAnsi" w:hAnsiTheme="majorHAnsi" w:cstheme="majorHAnsi"/>
                <w:sz w:val="20"/>
                <w:szCs w:val="20"/>
                <w:lang w:eastAsia="en-ZA"/>
              </w:rPr>
            </w:pPr>
            <w:r w:rsidRPr="00302642">
              <w:rPr>
                <w:rFonts w:asciiTheme="majorHAnsi" w:hAnsiTheme="majorHAnsi" w:cstheme="majorHAnsi"/>
                <w:b/>
                <w:sz w:val="20"/>
                <w:szCs w:val="20"/>
                <w:lang w:eastAsia="en-ZA"/>
              </w:rPr>
              <w:t>Output 1.4:</w:t>
            </w:r>
            <w:r w:rsidRPr="00302642">
              <w:rPr>
                <w:rFonts w:asciiTheme="majorHAnsi" w:hAnsiTheme="majorHAnsi" w:cstheme="majorHAnsi"/>
                <w:sz w:val="20"/>
                <w:szCs w:val="20"/>
                <w:lang w:eastAsia="en-ZA"/>
              </w:rPr>
              <w:t> Tools and mechanisms to develop, stock, and share data, knowledge, and information on climate change and disaster risks enhanced at the national level</w:t>
            </w:r>
          </w:p>
        </w:tc>
        <w:tc>
          <w:tcPr>
            <w:tcW w:w="1429" w:type="dxa"/>
          </w:tcPr>
          <w:p w14:paraId="5F93CA4A" w14:textId="33A8B215" w:rsidR="00E02F1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OB</w:t>
            </w:r>
            <w:r w:rsidR="002433F9" w:rsidRPr="00302642">
              <w:rPr>
                <w:rFonts w:asciiTheme="majorHAnsi" w:eastAsia="SimSun" w:hAnsiTheme="majorHAnsi" w:cstheme="majorHAnsi"/>
                <w:sz w:val="20"/>
                <w:szCs w:val="20"/>
              </w:rPr>
              <w:t xml:space="preserve"> NSPD</w:t>
            </w:r>
          </w:p>
          <w:p w14:paraId="43C46468" w14:textId="7823B37B" w:rsidR="00E02F1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MFED-NSO</w:t>
            </w:r>
          </w:p>
          <w:p w14:paraId="0CA968B4" w14:textId="412418EB" w:rsidR="00903066" w:rsidRPr="00302642" w:rsidRDefault="0090306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MFMRD-GCM</w:t>
            </w:r>
          </w:p>
          <w:p w14:paraId="604CB65B" w14:textId="77777777" w:rsidR="00E02F16" w:rsidRPr="00302642" w:rsidRDefault="00E02F16" w:rsidP="00E02F16">
            <w:pPr>
              <w:spacing w:after="120"/>
              <w:rPr>
                <w:rFonts w:asciiTheme="majorHAnsi" w:eastAsia="SimSun" w:hAnsiTheme="majorHAnsi" w:cstheme="majorHAnsi"/>
                <w:sz w:val="20"/>
                <w:szCs w:val="20"/>
              </w:rPr>
            </w:pPr>
          </w:p>
        </w:tc>
        <w:tc>
          <w:tcPr>
            <w:tcW w:w="4244" w:type="dxa"/>
          </w:tcPr>
          <w:p w14:paraId="79FCB352"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Strengthen IVA and CCA&amp;DRM data collection, processing, analysis and dissemination tools and capacities</w:t>
            </w:r>
          </w:p>
          <w:p w14:paraId="6E785110"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 xml:space="preserve">Enhance tools and capacities for data management and analysis (KIVA database and GIS-data platform)  </w:t>
            </w:r>
          </w:p>
        </w:tc>
      </w:tr>
      <w:tr w:rsidR="00E02F16" w:rsidRPr="00302642" w14:paraId="454A2A19" w14:textId="77777777" w:rsidTr="00E02F16">
        <w:trPr>
          <w:trHeight w:val="20"/>
        </w:trPr>
        <w:tc>
          <w:tcPr>
            <w:tcW w:w="2126" w:type="dxa"/>
            <w:vMerge w:val="restart"/>
          </w:tcPr>
          <w:p w14:paraId="37E01445" w14:textId="77777777" w:rsidR="00E02F16" w:rsidRPr="00302642" w:rsidRDefault="00E02F16" w:rsidP="00E02F16">
            <w:pPr>
              <w:spacing w:after="120"/>
              <w:rPr>
                <w:rFonts w:asciiTheme="majorHAnsi" w:eastAsiaTheme="minorEastAsia" w:hAnsiTheme="majorHAnsi" w:cstheme="majorHAnsi"/>
                <w:sz w:val="20"/>
                <w:szCs w:val="20"/>
              </w:rPr>
            </w:pPr>
            <w:r w:rsidRPr="00302642">
              <w:rPr>
                <w:rFonts w:asciiTheme="majorHAnsi" w:eastAsia="SimSun" w:hAnsiTheme="majorHAnsi" w:cstheme="majorHAnsi"/>
                <w:b/>
                <w:sz w:val="20"/>
                <w:szCs w:val="20"/>
              </w:rPr>
              <w:t xml:space="preserve">Outcome 2: </w:t>
            </w:r>
            <w:r w:rsidRPr="00302642">
              <w:rPr>
                <w:rFonts w:asciiTheme="majorHAnsi" w:eastAsiaTheme="minorEastAsia" w:hAnsiTheme="majorHAnsi" w:cstheme="majorHAnsi"/>
                <w:sz w:val="20"/>
                <w:szCs w:val="20"/>
              </w:rPr>
              <w:t>Capacity of island administrations enhanced to plan for and monitor climate change adaptation processes in a Whole of Islands (WoI) approach</w:t>
            </w:r>
          </w:p>
          <w:p w14:paraId="2A7670A3" w14:textId="77777777" w:rsidR="00E02F16" w:rsidRPr="00302642" w:rsidRDefault="00E02F16" w:rsidP="00E02F16">
            <w:pPr>
              <w:spacing w:after="120"/>
              <w:rPr>
                <w:rFonts w:asciiTheme="majorHAnsi" w:eastAsia="SimSun" w:hAnsiTheme="majorHAnsi" w:cstheme="majorHAnsi"/>
                <w:sz w:val="20"/>
                <w:szCs w:val="20"/>
              </w:rPr>
            </w:pPr>
          </w:p>
        </w:tc>
        <w:tc>
          <w:tcPr>
            <w:tcW w:w="2124" w:type="dxa"/>
          </w:tcPr>
          <w:p w14:paraId="1CCBE154" w14:textId="77777777" w:rsidR="00E02F1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b/>
                <w:sz w:val="20"/>
                <w:szCs w:val="20"/>
              </w:rPr>
              <w:t>Output 2.1:</w:t>
            </w:r>
            <w:r w:rsidRPr="00302642">
              <w:rPr>
                <w:rFonts w:asciiTheme="majorHAnsi" w:eastAsia="SimSun" w:hAnsiTheme="majorHAnsi" w:cstheme="majorHAnsi"/>
                <w:sz w:val="20"/>
                <w:szCs w:val="20"/>
              </w:rPr>
              <w:t xml:space="preserve"> Island and community level vulnerability and adaptation (V&amp;A) assessments revised and/or conducted at 5 islands</w:t>
            </w:r>
          </w:p>
        </w:tc>
        <w:tc>
          <w:tcPr>
            <w:tcW w:w="1429" w:type="dxa"/>
          </w:tcPr>
          <w:p w14:paraId="525175E7" w14:textId="77777777" w:rsidR="0090306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OB</w:t>
            </w:r>
            <w:r w:rsidR="002433F9" w:rsidRPr="00302642">
              <w:rPr>
                <w:rFonts w:asciiTheme="majorHAnsi" w:eastAsia="SimSun" w:hAnsiTheme="majorHAnsi" w:cstheme="majorHAnsi"/>
                <w:sz w:val="20"/>
                <w:szCs w:val="20"/>
              </w:rPr>
              <w:t xml:space="preserve"> NSPD</w:t>
            </w:r>
          </w:p>
          <w:p w14:paraId="54900B43" w14:textId="347A490E" w:rsidR="00E02F16" w:rsidRPr="00302642" w:rsidRDefault="0090306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KNEG</w:t>
            </w:r>
          </w:p>
          <w:p w14:paraId="4B432412" w14:textId="16BB83E9" w:rsidR="00E02F1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MIA, Island Councils</w:t>
            </w:r>
          </w:p>
        </w:tc>
        <w:tc>
          <w:tcPr>
            <w:tcW w:w="4244" w:type="dxa"/>
          </w:tcPr>
          <w:p w14:paraId="69CBAA1E"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 xml:space="preserve">Strengthen IVA methodology and capacities at national and island levels, including IVA processes in 5 islands </w:t>
            </w:r>
          </w:p>
        </w:tc>
      </w:tr>
      <w:tr w:rsidR="00E02F16" w:rsidRPr="00302642" w14:paraId="7EBFEF9D" w14:textId="77777777" w:rsidTr="00E02F16">
        <w:trPr>
          <w:trHeight w:val="20"/>
        </w:trPr>
        <w:tc>
          <w:tcPr>
            <w:tcW w:w="2126" w:type="dxa"/>
            <w:vMerge/>
          </w:tcPr>
          <w:p w14:paraId="493DDBD2" w14:textId="77777777" w:rsidR="00E02F16" w:rsidRPr="00302642" w:rsidRDefault="00E02F16" w:rsidP="00E02F16">
            <w:pPr>
              <w:spacing w:after="120"/>
              <w:rPr>
                <w:rFonts w:asciiTheme="majorHAnsi" w:eastAsia="SimSun" w:hAnsiTheme="majorHAnsi" w:cstheme="majorHAnsi"/>
                <w:sz w:val="20"/>
                <w:szCs w:val="20"/>
              </w:rPr>
            </w:pPr>
          </w:p>
        </w:tc>
        <w:tc>
          <w:tcPr>
            <w:tcW w:w="2124" w:type="dxa"/>
          </w:tcPr>
          <w:p w14:paraId="6526DFDA" w14:textId="77777777" w:rsidR="00E02F16" w:rsidRPr="00302642" w:rsidRDefault="00E02F16" w:rsidP="00E02F16">
            <w:pPr>
              <w:spacing w:after="120"/>
              <w:rPr>
                <w:rFonts w:asciiTheme="majorHAnsi" w:hAnsiTheme="majorHAnsi" w:cstheme="majorHAnsi"/>
                <w:sz w:val="20"/>
                <w:szCs w:val="20"/>
              </w:rPr>
            </w:pPr>
            <w:r w:rsidRPr="00302642">
              <w:rPr>
                <w:rFonts w:asciiTheme="majorHAnsi" w:eastAsia="SimSun" w:hAnsiTheme="majorHAnsi" w:cstheme="majorHAnsi"/>
                <w:b/>
                <w:sz w:val="20"/>
                <w:szCs w:val="20"/>
              </w:rPr>
              <w:t>Output 2.2:</w:t>
            </w:r>
            <w:r w:rsidRPr="00302642">
              <w:rPr>
                <w:rFonts w:asciiTheme="majorHAnsi" w:eastAsia="SimSun" w:hAnsiTheme="majorHAnsi" w:cstheme="majorHAnsi"/>
                <w:sz w:val="20"/>
                <w:szCs w:val="20"/>
              </w:rPr>
              <w:t xml:space="preserve"> </w:t>
            </w:r>
            <w:r w:rsidRPr="00302642">
              <w:rPr>
                <w:rFonts w:asciiTheme="majorHAnsi" w:hAnsiTheme="majorHAnsi" w:cstheme="majorHAnsi"/>
                <w:sz w:val="20"/>
                <w:szCs w:val="20"/>
                <w:shd w:val="clear" w:color="auto" w:fill="FFFFFF"/>
              </w:rPr>
              <w:t>Island Council Strategic Plans reviewed and complemented with WoI- plans in 5 islands</w:t>
            </w:r>
          </w:p>
        </w:tc>
        <w:tc>
          <w:tcPr>
            <w:tcW w:w="1429" w:type="dxa"/>
          </w:tcPr>
          <w:p w14:paraId="1F66A2DC" w14:textId="32C045C1" w:rsidR="00E02F1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OB</w:t>
            </w:r>
            <w:r w:rsidR="002433F9" w:rsidRPr="00302642">
              <w:rPr>
                <w:rFonts w:asciiTheme="majorHAnsi" w:eastAsia="SimSun" w:hAnsiTheme="majorHAnsi" w:cstheme="majorHAnsi"/>
                <w:sz w:val="20"/>
                <w:szCs w:val="20"/>
              </w:rPr>
              <w:t xml:space="preserve"> NSPD</w:t>
            </w:r>
          </w:p>
          <w:p w14:paraId="1540DB3A" w14:textId="4315ABAD" w:rsidR="00903066" w:rsidRPr="00302642" w:rsidRDefault="0090306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KNEG</w:t>
            </w:r>
          </w:p>
          <w:p w14:paraId="3F82A4A5" w14:textId="77777777" w:rsidR="00E02F1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MIA, KiLGA</w:t>
            </w:r>
          </w:p>
          <w:p w14:paraId="3598145E" w14:textId="4801112B" w:rsidR="00E02F1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 xml:space="preserve">Island Councils, Islands </w:t>
            </w:r>
            <w:r w:rsidRPr="00302642">
              <w:rPr>
                <w:rFonts w:asciiTheme="majorHAnsi" w:eastAsia="SimSun" w:hAnsiTheme="majorHAnsi" w:cstheme="majorHAnsi"/>
                <w:sz w:val="20"/>
                <w:szCs w:val="20"/>
              </w:rPr>
              <w:lastRenderedPageBreak/>
              <w:t>Development Committees</w:t>
            </w:r>
          </w:p>
        </w:tc>
        <w:tc>
          <w:tcPr>
            <w:tcW w:w="4244" w:type="dxa"/>
          </w:tcPr>
          <w:p w14:paraId="26522B26"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lastRenderedPageBreak/>
              <w:t xml:space="preserve">Strengthen ICSP-methodology with link to CCA&amp;DRM, and review ICSP for 5 islands </w:t>
            </w:r>
          </w:p>
          <w:p w14:paraId="394E11D8" w14:textId="77777777" w:rsidR="00E02F16" w:rsidRPr="00302642" w:rsidRDefault="00E02F16" w:rsidP="00B55A7D">
            <w:pPr>
              <w:numPr>
                <w:ilvl w:val="0"/>
                <w:numId w:val="16"/>
              </w:numPr>
              <w:ind w:left="203" w:hanging="203"/>
              <w:rPr>
                <w:rFonts w:asciiTheme="majorHAnsi" w:eastAsia="SimSun" w:hAnsiTheme="majorHAnsi" w:cstheme="majorHAnsi"/>
                <w:color w:val="31849B" w:themeColor="accent5" w:themeShade="BF"/>
                <w:sz w:val="20"/>
                <w:szCs w:val="20"/>
              </w:rPr>
            </w:pPr>
            <w:r w:rsidRPr="00302642">
              <w:rPr>
                <w:rFonts w:asciiTheme="majorHAnsi" w:eastAsia="SimSun" w:hAnsiTheme="majorHAnsi" w:cstheme="majorHAnsi"/>
                <w:sz w:val="20"/>
                <w:szCs w:val="20"/>
              </w:rPr>
              <w:t xml:space="preserve">Develop methodology and capacities for WoI-planning, including formulation of WoI implementation and investment plans for 5 islands </w:t>
            </w:r>
          </w:p>
          <w:p w14:paraId="030F586D" w14:textId="77777777" w:rsidR="00E02F16" w:rsidRPr="00302642" w:rsidRDefault="00E02F16" w:rsidP="00E02F16">
            <w:pPr>
              <w:rPr>
                <w:rFonts w:asciiTheme="majorHAnsi" w:eastAsia="SimSun" w:hAnsiTheme="majorHAnsi" w:cstheme="majorHAnsi"/>
                <w:color w:val="31849B" w:themeColor="accent5" w:themeShade="BF"/>
                <w:sz w:val="20"/>
                <w:szCs w:val="20"/>
              </w:rPr>
            </w:pPr>
          </w:p>
        </w:tc>
      </w:tr>
      <w:tr w:rsidR="00E02F16" w:rsidRPr="00302642" w14:paraId="7326C91E" w14:textId="77777777" w:rsidTr="00E02F16">
        <w:trPr>
          <w:trHeight w:val="20"/>
        </w:trPr>
        <w:tc>
          <w:tcPr>
            <w:tcW w:w="2126" w:type="dxa"/>
            <w:vMerge/>
          </w:tcPr>
          <w:p w14:paraId="245845B6" w14:textId="77777777" w:rsidR="00E02F16" w:rsidRPr="00302642" w:rsidRDefault="00E02F16" w:rsidP="00E02F16">
            <w:pPr>
              <w:spacing w:after="120"/>
              <w:rPr>
                <w:rFonts w:asciiTheme="majorHAnsi" w:eastAsia="SimSun" w:hAnsiTheme="majorHAnsi" w:cstheme="majorHAnsi"/>
                <w:b/>
                <w:sz w:val="20"/>
                <w:szCs w:val="20"/>
              </w:rPr>
            </w:pPr>
          </w:p>
        </w:tc>
        <w:tc>
          <w:tcPr>
            <w:tcW w:w="2124" w:type="dxa"/>
          </w:tcPr>
          <w:p w14:paraId="69772245" w14:textId="77777777" w:rsidR="00E02F16" w:rsidRPr="00302642" w:rsidRDefault="00E02F16" w:rsidP="00E02F16">
            <w:pPr>
              <w:rPr>
                <w:rFonts w:asciiTheme="majorHAnsi" w:hAnsiTheme="majorHAnsi" w:cstheme="majorHAnsi"/>
                <w:sz w:val="20"/>
                <w:szCs w:val="20"/>
              </w:rPr>
            </w:pPr>
            <w:r w:rsidRPr="00302642">
              <w:rPr>
                <w:rFonts w:asciiTheme="majorHAnsi" w:hAnsiTheme="majorHAnsi" w:cstheme="majorHAnsi"/>
                <w:b/>
                <w:sz w:val="20"/>
                <w:szCs w:val="20"/>
                <w:shd w:val="clear" w:color="auto" w:fill="FFFFFF"/>
              </w:rPr>
              <w:t>Output 2.3:</w:t>
            </w:r>
            <w:r w:rsidRPr="00302642">
              <w:rPr>
                <w:rFonts w:asciiTheme="majorHAnsi" w:hAnsiTheme="majorHAnsi" w:cstheme="majorHAnsi"/>
                <w:sz w:val="20"/>
                <w:szCs w:val="20"/>
                <w:shd w:val="clear" w:color="auto" w:fill="FFFFFF"/>
              </w:rPr>
              <w:t xml:space="preserve"> Tools and mechanisms to develop, stock, and share data, knowledge, and information on CC and DR enhanced at the island level – with the option of exploring the software and hardware to strengthen information and communication mechanisms for early warning system (EWS)</w:t>
            </w:r>
          </w:p>
        </w:tc>
        <w:tc>
          <w:tcPr>
            <w:tcW w:w="1429" w:type="dxa"/>
          </w:tcPr>
          <w:p w14:paraId="1A6A9207" w14:textId="73C2E023" w:rsidR="00E02F16" w:rsidRPr="00302642" w:rsidRDefault="00E02F16" w:rsidP="00E02F16">
            <w:pPr>
              <w:rPr>
                <w:rFonts w:asciiTheme="majorHAnsi" w:hAnsiTheme="majorHAnsi" w:cstheme="majorHAnsi"/>
                <w:sz w:val="20"/>
                <w:szCs w:val="20"/>
                <w:shd w:val="clear" w:color="auto" w:fill="FFFFFF"/>
              </w:rPr>
            </w:pPr>
            <w:r w:rsidRPr="00302642">
              <w:rPr>
                <w:rFonts w:asciiTheme="majorHAnsi" w:hAnsiTheme="majorHAnsi" w:cstheme="majorHAnsi"/>
                <w:sz w:val="20"/>
                <w:szCs w:val="20"/>
                <w:shd w:val="clear" w:color="auto" w:fill="FFFFFF"/>
              </w:rPr>
              <w:t xml:space="preserve">OB </w:t>
            </w:r>
            <w:r w:rsidR="002433F9" w:rsidRPr="00302642">
              <w:rPr>
                <w:rFonts w:asciiTheme="majorHAnsi" w:hAnsiTheme="majorHAnsi" w:cstheme="majorHAnsi"/>
                <w:sz w:val="20"/>
                <w:szCs w:val="20"/>
                <w:shd w:val="clear" w:color="auto" w:fill="FFFFFF"/>
              </w:rPr>
              <w:t>NSPD</w:t>
            </w:r>
          </w:p>
          <w:p w14:paraId="0570CBAC" w14:textId="77777777" w:rsidR="00E02F16" w:rsidRPr="00302642" w:rsidRDefault="00E02F16" w:rsidP="00E02F16">
            <w:pPr>
              <w:rPr>
                <w:rFonts w:asciiTheme="majorHAnsi" w:hAnsiTheme="majorHAnsi" w:cstheme="majorHAnsi"/>
                <w:sz w:val="20"/>
                <w:szCs w:val="20"/>
              </w:rPr>
            </w:pPr>
          </w:p>
          <w:p w14:paraId="534230A4" w14:textId="161D861E" w:rsidR="00E02F16" w:rsidRPr="00302642" w:rsidRDefault="00E02F16" w:rsidP="00E02F16">
            <w:pPr>
              <w:rPr>
                <w:rFonts w:asciiTheme="majorHAnsi" w:hAnsiTheme="majorHAnsi" w:cstheme="majorHAnsi"/>
                <w:sz w:val="20"/>
                <w:szCs w:val="20"/>
              </w:rPr>
            </w:pPr>
            <w:r w:rsidRPr="00302642">
              <w:rPr>
                <w:rFonts w:asciiTheme="majorHAnsi" w:hAnsiTheme="majorHAnsi" w:cstheme="majorHAnsi"/>
                <w:sz w:val="20"/>
                <w:szCs w:val="20"/>
              </w:rPr>
              <w:t>Islands Disaster Management Committees</w:t>
            </w:r>
          </w:p>
          <w:p w14:paraId="2D50F565" w14:textId="77777777" w:rsidR="00E02F16" w:rsidRPr="00302642" w:rsidRDefault="00E02F16" w:rsidP="00E02F16">
            <w:pPr>
              <w:rPr>
                <w:rFonts w:asciiTheme="majorHAnsi" w:hAnsiTheme="majorHAnsi" w:cstheme="majorHAnsi"/>
                <w:sz w:val="20"/>
                <w:szCs w:val="20"/>
              </w:rPr>
            </w:pPr>
          </w:p>
          <w:p w14:paraId="24B3E894" w14:textId="77777777" w:rsidR="002433F9" w:rsidRPr="00302642" w:rsidRDefault="00E02F16" w:rsidP="00E02F16">
            <w:pPr>
              <w:rPr>
                <w:rFonts w:asciiTheme="majorHAnsi" w:hAnsiTheme="majorHAnsi" w:cstheme="majorHAnsi"/>
                <w:sz w:val="20"/>
                <w:szCs w:val="20"/>
              </w:rPr>
            </w:pPr>
            <w:r w:rsidRPr="00302642">
              <w:rPr>
                <w:rFonts w:asciiTheme="majorHAnsi" w:hAnsiTheme="majorHAnsi" w:cstheme="majorHAnsi"/>
                <w:sz w:val="20"/>
                <w:szCs w:val="20"/>
              </w:rPr>
              <w:t>OB KMS</w:t>
            </w:r>
          </w:p>
          <w:p w14:paraId="51A8A164" w14:textId="77777777" w:rsidR="00903066" w:rsidRPr="00302642" w:rsidRDefault="002433F9" w:rsidP="00E02F16">
            <w:pPr>
              <w:rPr>
                <w:rFonts w:asciiTheme="majorHAnsi" w:hAnsiTheme="majorHAnsi" w:cstheme="majorHAnsi"/>
                <w:sz w:val="20"/>
                <w:szCs w:val="20"/>
              </w:rPr>
            </w:pPr>
            <w:r w:rsidRPr="00302642">
              <w:rPr>
                <w:rFonts w:asciiTheme="majorHAnsi" w:hAnsiTheme="majorHAnsi" w:cstheme="majorHAnsi"/>
                <w:sz w:val="20"/>
                <w:szCs w:val="20"/>
              </w:rPr>
              <w:t>MISE-WSEU</w:t>
            </w:r>
          </w:p>
          <w:p w14:paraId="15E2FA29" w14:textId="58ADAD98" w:rsidR="00E02F16" w:rsidRPr="00302642" w:rsidRDefault="00903066" w:rsidP="00E02F16">
            <w:pPr>
              <w:rPr>
                <w:rFonts w:asciiTheme="majorHAnsi" w:hAnsiTheme="majorHAnsi" w:cstheme="majorHAnsi"/>
                <w:sz w:val="20"/>
                <w:szCs w:val="20"/>
              </w:rPr>
            </w:pPr>
            <w:r w:rsidRPr="00302642">
              <w:rPr>
                <w:rFonts w:asciiTheme="majorHAnsi" w:hAnsiTheme="majorHAnsi" w:cstheme="majorHAnsi"/>
                <w:sz w:val="20"/>
                <w:szCs w:val="20"/>
              </w:rPr>
              <w:t>MELAD-ECD</w:t>
            </w:r>
            <w:r w:rsidR="00E02F16" w:rsidRPr="00302642">
              <w:rPr>
                <w:rFonts w:asciiTheme="majorHAnsi" w:hAnsiTheme="majorHAnsi" w:cstheme="majorHAnsi"/>
                <w:sz w:val="20"/>
                <w:szCs w:val="20"/>
              </w:rPr>
              <w:br/>
            </w:r>
          </w:p>
          <w:p w14:paraId="3FA3C1E6" w14:textId="77777777" w:rsidR="00E02F16" w:rsidRPr="00302642" w:rsidRDefault="00E02F16" w:rsidP="00E02F16">
            <w:pPr>
              <w:spacing w:after="120"/>
              <w:rPr>
                <w:rFonts w:asciiTheme="majorHAnsi" w:eastAsia="SimSun" w:hAnsiTheme="majorHAnsi" w:cstheme="majorHAnsi"/>
                <w:sz w:val="20"/>
                <w:szCs w:val="20"/>
              </w:rPr>
            </w:pPr>
          </w:p>
        </w:tc>
        <w:tc>
          <w:tcPr>
            <w:tcW w:w="4244" w:type="dxa"/>
          </w:tcPr>
          <w:p w14:paraId="08526794"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Strengthen island-level communication and information on CCA and DRM</w:t>
            </w:r>
          </w:p>
          <w:p w14:paraId="5C5C5621"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Enhance community preparedness through enhanced CBDRM, including early warning measures</w:t>
            </w:r>
          </w:p>
          <w:p w14:paraId="5D61271F" w14:textId="77777777" w:rsidR="00E02F16" w:rsidRPr="00302642" w:rsidRDefault="00E02F16" w:rsidP="00E02F16">
            <w:pPr>
              <w:rPr>
                <w:rFonts w:asciiTheme="majorHAnsi" w:eastAsia="SimSun" w:hAnsiTheme="majorHAnsi" w:cstheme="majorHAnsi"/>
                <w:sz w:val="20"/>
                <w:szCs w:val="20"/>
              </w:rPr>
            </w:pPr>
          </w:p>
        </w:tc>
      </w:tr>
      <w:tr w:rsidR="00E02F16" w:rsidRPr="00302642" w14:paraId="07173FF0" w14:textId="77777777" w:rsidTr="00E02F16">
        <w:trPr>
          <w:trHeight w:val="20"/>
        </w:trPr>
        <w:tc>
          <w:tcPr>
            <w:tcW w:w="2126" w:type="dxa"/>
            <w:vMerge/>
          </w:tcPr>
          <w:p w14:paraId="31FE8394" w14:textId="77777777" w:rsidR="00E02F16" w:rsidRPr="00302642" w:rsidRDefault="00E02F16" w:rsidP="00E02F16">
            <w:pPr>
              <w:spacing w:after="120"/>
              <w:rPr>
                <w:rFonts w:asciiTheme="majorHAnsi" w:eastAsia="SimSun" w:hAnsiTheme="majorHAnsi" w:cstheme="majorHAnsi"/>
                <w:b/>
                <w:sz w:val="20"/>
                <w:szCs w:val="20"/>
              </w:rPr>
            </w:pPr>
          </w:p>
        </w:tc>
        <w:tc>
          <w:tcPr>
            <w:tcW w:w="2124" w:type="dxa"/>
          </w:tcPr>
          <w:p w14:paraId="0C0A8C07" w14:textId="77777777" w:rsidR="00E02F16" w:rsidRPr="00302642" w:rsidRDefault="00E02F16" w:rsidP="00E02F16">
            <w:pPr>
              <w:spacing w:after="120"/>
              <w:rPr>
                <w:rFonts w:asciiTheme="majorHAnsi" w:hAnsiTheme="majorHAnsi" w:cstheme="majorHAnsi"/>
                <w:sz w:val="20"/>
                <w:szCs w:val="20"/>
              </w:rPr>
            </w:pPr>
            <w:r w:rsidRPr="00302642">
              <w:rPr>
                <w:rFonts w:asciiTheme="majorHAnsi" w:hAnsiTheme="majorHAnsi" w:cstheme="majorHAnsi"/>
                <w:b/>
                <w:sz w:val="20"/>
                <w:szCs w:val="20"/>
                <w:shd w:val="clear" w:color="auto" w:fill="FFFFFF"/>
              </w:rPr>
              <w:t xml:space="preserve">Output 2.4: </w:t>
            </w:r>
            <w:r w:rsidRPr="00302642">
              <w:rPr>
                <w:rFonts w:asciiTheme="majorHAnsi" w:hAnsiTheme="majorHAnsi" w:cstheme="majorHAnsi"/>
                <w:sz w:val="20"/>
                <w:szCs w:val="20"/>
                <w:shd w:val="clear" w:color="auto" w:fill="FFFFFF"/>
              </w:rPr>
              <w:t>I-Kiribati population in 5 islands receives formal and informal training and awareness raising programmes on climate change and disaster risk management</w:t>
            </w:r>
          </w:p>
        </w:tc>
        <w:tc>
          <w:tcPr>
            <w:tcW w:w="1429" w:type="dxa"/>
          </w:tcPr>
          <w:p w14:paraId="0BAA920F" w14:textId="41B88513" w:rsidR="00E02F16" w:rsidRPr="00302642" w:rsidRDefault="00E02F16" w:rsidP="00E02F16">
            <w:pPr>
              <w:rPr>
                <w:rFonts w:asciiTheme="majorHAnsi" w:eastAsia="SimSun" w:hAnsiTheme="majorHAnsi" w:cstheme="majorHAnsi"/>
                <w:sz w:val="20"/>
                <w:szCs w:val="20"/>
              </w:rPr>
            </w:pPr>
            <w:r w:rsidRPr="00302642">
              <w:rPr>
                <w:rFonts w:asciiTheme="majorHAnsi" w:eastAsia="SimSun" w:hAnsiTheme="majorHAnsi" w:cstheme="majorHAnsi"/>
                <w:sz w:val="20"/>
                <w:szCs w:val="20"/>
              </w:rPr>
              <w:t xml:space="preserve">OB </w:t>
            </w:r>
            <w:r w:rsidR="002433F9" w:rsidRPr="00302642">
              <w:rPr>
                <w:rFonts w:asciiTheme="majorHAnsi" w:eastAsia="SimSun" w:hAnsiTheme="majorHAnsi" w:cstheme="majorHAnsi"/>
                <w:sz w:val="20"/>
                <w:szCs w:val="20"/>
              </w:rPr>
              <w:t>NSPD</w:t>
            </w:r>
          </w:p>
          <w:p w14:paraId="29B1EEB1" w14:textId="6622EFB6" w:rsidR="00E02F16" w:rsidRPr="00302642" w:rsidRDefault="002433F9" w:rsidP="00E02F16">
            <w:pPr>
              <w:rPr>
                <w:rFonts w:asciiTheme="majorHAnsi" w:eastAsia="SimSun" w:hAnsiTheme="majorHAnsi" w:cstheme="majorHAnsi"/>
                <w:sz w:val="20"/>
                <w:szCs w:val="20"/>
              </w:rPr>
            </w:pPr>
            <w:r w:rsidRPr="00302642">
              <w:rPr>
                <w:rFonts w:asciiTheme="majorHAnsi" w:eastAsia="SimSun" w:hAnsiTheme="majorHAnsi" w:cstheme="majorHAnsi"/>
                <w:sz w:val="20"/>
                <w:szCs w:val="20"/>
              </w:rPr>
              <w:t>KNEG</w:t>
            </w:r>
          </w:p>
          <w:p w14:paraId="34DB216C" w14:textId="7E74041A" w:rsidR="002E55BB" w:rsidRPr="00302642" w:rsidRDefault="00903066" w:rsidP="00E02F16">
            <w:pPr>
              <w:rPr>
                <w:rFonts w:asciiTheme="majorHAnsi" w:eastAsia="SimSun" w:hAnsiTheme="majorHAnsi" w:cstheme="majorHAnsi"/>
                <w:sz w:val="20"/>
                <w:szCs w:val="20"/>
              </w:rPr>
            </w:pPr>
            <w:r w:rsidRPr="00302642">
              <w:rPr>
                <w:rFonts w:asciiTheme="majorHAnsi" w:eastAsia="SimSun" w:hAnsiTheme="majorHAnsi" w:cstheme="majorHAnsi"/>
                <w:sz w:val="20"/>
                <w:szCs w:val="20"/>
              </w:rPr>
              <w:t>Relevant sectors</w:t>
            </w:r>
          </w:p>
          <w:p w14:paraId="09FE35A2" w14:textId="77777777" w:rsidR="00903066" w:rsidRPr="00302642" w:rsidRDefault="00903066" w:rsidP="00E02F16">
            <w:pPr>
              <w:rPr>
                <w:rFonts w:asciiTheme="majorHAnsi" w:eastAsia="SimSun" w:hAnsiTheme="majorHAnsi" w:cstheme="majorHAnsi"/>
                <w:sz w:val="20"/>
                <w:szCs w:val="20"/>
              </w:rPr>
            </w:pPr>
          </w:p>
          <w:p w14:paraId="2A1EBA58" w14:textId="77777777" w:rsidR="00E02F16" w:rsidRPr="00302642" w:rsidRDefault="00E02F16" w:rsidP="00E02F16">
            <w:pPr>
              <w:rPr>
                <w:rFonts w:asciiTheme="majorHAnsi" w:eastAsia="SimSun" w:hAnsiTheme="majorHAnsi" w:cstheme="majorHAnsi"/>
                <w:sz w:val="20"/>
                <w:szCs w:val="20"/>
              </w:rPr>
            </w:pPr>
            <w:r w:rsidRPr="00302642">
              <w:rPr>
                <w:rFonts w:asciiTheme="majorHAnsi" w:eastAsia="SimSun" w:hAnsiTheme="majorHAnsi" w:cstheme="majorHAnsi"/>
                <w:sz w:val="20"/>
                <w:szCs w:val="20"/>
              </w:rPr>
              <w:t>Community-Based groups</w:t>
            </w:r>
          </w:p>
          <w:p w14:paraId="54F3CDB4" w14:textId="77777777" w:rsidR="00E02F16" w:rsidRPr="00302642" w:rsidRDefault="00E02F16" w:rsidP="00E02F16">
            <w:pPr>
              <w:rPr>
                <w:rFonts w:asciiTheme="majorHAnsi" w:eastAsia="SimSun" w:hAnsiTheme="majorHAnsi" w:cstheme="majorHAnsi"/>
                <w:sz w:val="20"/>
                <w:szCs w:val="20"/>
              </w:rPr>
            </w:pPr>
            <w:r w:rsidRPr="00302642">
              <w:rPr>
                <w:rFonts w:asciiTheme="majorHAnsi" w:eastAsia="SimSun" w:hAnsiTheme="majorHAnsi" w:cstheme="majorHAnsi"/>
                <w:sz w:val="20"/>
                <w:szCs w:val="20"/>
              </w:rPr>
              <w:t>Communities</w:t>
            </w:r>
          </w:p>
        </w:tc>
        <w:tc>
          <w:tcPr>
            <w:tcW w:w="4244" w:type="dxa"/>
          </w:tcPr>
          <w:p w14:paraId="28274F3B"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Enhance CCA&amp;DRM awareness through community consultations, trainings and awareness activities</w:t>
            </w:r>
          </w:p>
        </w:tc>
      </w:tr>
      <w:tr w:rsidR="00E02F16" w:rsidRPr="00302642" w14:paraId="3BCE9988" w14:textId="77777777" w:rsidTr="00E02F16">
        <w:trPr>
          <w:trHeight w:val="20"/>
        </w:trPr>
        <w:tc>
          <w:tcPr>
            <w:tcW w:w="2126" w:type="dxa"/>
            <w:vMerge w:val="restart"/>
          </w:tcPr>
          <w:p w14:paraId="21FC81D4" w14:textId="77777777" w:rsidR="00E02F16" w:rsidRPr="00302642" w:rsidRDefault="00E02F16" w:rsidP="00E02F16">
            <w:pPr>
              <w:spacing w:after="120"/>
              <w:rPr>
                <w:rFonts w:asciiTheme="majorHAnsi" w:hAnsiTheme="majorHAnsi" w:cstheme="majorHAnsi"/>
                <w:sz w:val="20"/>
                <w:szCs w:val="20"/>
              </w:rPr>
            </w:pPr>
            <w:bookmarkStart w:id="116" w:name="_Hlk506982461"/>
            <w:r w:rsidRPr="00302642">
              <w:rPr>
                <w:rFonts w:asciiTheme="majorHAnsi" w:eastAsia="SimSun" w:hAnsiTheme="majorHAnsi" w:cstheme="majorHAnsi"/>
                <w:b/>
                <w:sz w:val="20"/>
                <w:szCs w:val="20"/>
              </w:rPr>
              <w:t>Outcome 3:</w:t>
            </w:r>
            <w:r w:rsidRPr="00302642">
              <w:rPr>
                <w:rFonts w:asciiTheme="majorHAnsi" w:eastAsia="SimSun" w:hAnsiTheme="majorHAnsi" w:cstheme="majorHAnsi"/>
                <w:sz w:val="20"/>
                <w:szCs w:val="20"/>
              </w:rPr>
              <w:t xml:space="preserve"> </w:t>
            </w:r>
            <w:r w:rsidRPr="00302642">
              <w:rPr>
                <w:rFonts w:asciiTheme="majorHAnsi" w:hAnsiTheme="majorHAnsi" w:cstheme="majorHAnsi"/>
                <w:bCs/>
                <w:sz w:val="20"/>
                <w:szCs w:val="20"/>
                <w:shd w:val="clear" w:color="auto" w:fill="FFFFFF"/>
              </w:rPr>
              <w:t>Community capacities enhanced to adapt to climate induced risks to food and water security and community assets</w:t>
            </w:r>
            <w:r w:rsidRPr="00302642">
              <w:rPr>
                <w:rFonts w:asciiTheme="majorHAnsi" w:hAnsiTheme="majorHAnsi" w:cstheme="majorHAnsi"/>
                <w:b/>
                <w:bCs/>
                <w:sz w:val="20"/>
                <w:szCs w:val="20"/>
                <w:shd w:val="clear" w:color="auto" w:fill="FFFFFF"/>
              </w:rPr>
              <w:t xml:space="preserve"> </w:t>
            </w:r>
          </w:p>
          <w:p w14:paraId="6F0D58DC" w14:textId="77777777" w:rsidR="00E02F16" w:rsidRPr="00302642" w:rsidRDefault="00E02F16" w:rsidP="00E02F16">
            <w:pPr>
              <w:spacing w:after="120"/>
              <w:rPr>
                <w:rFonts w:asciiTheme="majorHAnsi" w:eastAsia="SimSun" w:hAnsiTheme="majorHAnsi" w:cstheme="majorHAnsi"/>
                <w:sz w:val="20"/>
                <w:szCs w:val="20"/>
              </w:rPr>
            </w:pPr>
          </w:p>
        </w:tc>
        <w:tc>
          <w:tcPr>
            <w:tcW w:w="2124" w:type="dxa"/>
          </w:tcPr>
          <w:p w14:paraId="6E16EEA0" w14:textId="77777777" w:rsidR="00E02F16" w:rsidRPr="00302642" w:rsidRDefault="00E02F16" w:rsidP="00E02F16">
            <w:pPr>
              <w:spacing w:after="120"/>
              <w:rPr>
                <w:rFonts w:asciiTheme="majorHAnsi" w:hAnsiTheme="majorHAnsi" w:cstheme="majorHAnsi"/>
                <w:sz w:val="20"/>
                <w:szCs w:val="20"/>
              </w:rPr>
            </w:pPr>
            <w:r w:rsidRPr="00302642">
              <w:rPr>
                <w:rFonts w:asciiTheme="majorHAnsi" w:eastAsia="SimSun" w:hAnsiTheme="majorHAnsi" w:cstheme="majorHAnsi"/>
                <w:b/>
                <w:sz w:val="20"/>
                <w:szCs w:val="20"/>
              </w:rPr>
              <w:t>Output 3.1:</w:t>
            </w:r>
            <w:r w:rsidRPr="00302642">
              <w:rPr>
                <w:rFonts w:asciiTheme="majorHAnsi" w:eastAsia="SimSun" w:hAnsiTheme="majorHAnsi" w:cstheme="majorHAnsi"/>
                <w:sz w:val="20"/>
                <w:szCs w:val="20"/>
              </w:rPr>
              <w:t xml:space="preserve"> </w:t>
            </w:r>
            <w:r w:rsidRPr="00302642">
              <w:rPr>
                <w:rFonts w:asciiTheme="majorHAnsi" w:hAnsiTheme="majorHAnsi" w:cstheme="majorHAnsi"/>
                <w:sz w:val="20"/>
                <w:szCs w:val="20"/>
                <w:shd w:val="clear" w:color="auto" w:fill="FFFFFF"/>
              </w:rPr>
              <w:t>Climate-resilient agriculture and livestock practices (including supply, production and processing/storage aspects) are introduced in at least 5 additional islands and communities</w:t>
            </w:r>
          </w:p>
        </w:tc>
        <w:tc>
          <w:tcPr>
            <w:tcW w:w="1429" w:type="dxa"/>
          </w:tcPr>
          <w:p w14:paraId="00CD4FF6" w14:textId="2DD89B32" w:rsidR="00E02F16" w:rsidRPr="00302642" w:rsidRDefault="00E02F16" w:rsidP="00E02F16">
            <w:pPr>
              <w:rPr>
                <w:rFonts w:asciiTheme="majorHAnsi" w:hAnsiTheme="majorHAnsi" w:cstheme="majorHAnsi"/>
                <w:sz w:val="20"/>
                <w:szCs w:val="20"/>
                <w:shd w:val="clear" w:color="auto" w:fill="FFFFFF"/>
              </w:rPr>
            </w:pPr>
            <w:r w:rsidRPr="00302642">
              <w:rPr>
                <w:rFonts w:asciiTheme="majorHAnsi" w:hAnsiTheme="majorHAnsi" w:cstheme="majorHAnsi"/>
                <w:sz w:val="20"/>
                <w:szCs w:val="20"/>
                <w:shd w:val="clear" w:color="auto" w:fill="FFFFFF"/>
              </w:rPr>
              <w:t>MELAD – ALD</w:t>
            </w:r>
            <w:r w:rsidR="00FA2B9A" w:rsidRPr="00302642">
              <w:rPr>
                <w:rFonts w:asciiTheme="majorHAnsi" w:hAnsiTheme="majorHAnsi" w:cstheme="majorHAnsi"/>
                <w:sz w:val="20"/>
                <w:szCs w:val="20"/>
                <w:shd w:val="clear" w:color="auto" w:fill="FFFFFF"/>
              </w:rPr>
              <w:t xml:space="preserve"> (MCIC)</w:t>
            </w:r>
          </w:p>
          <w:p w14:paraId="69C6A368" w14:textId="5D6AC16B" w:rsidR="002E55BB" w:rsidRPr="00302642" w:rsidRDefault="002E55BB" w:rsidP="00E02F16">
            <w:pPr>
              <w:rPr>
                <w:rFonts w:asciiTheme="majorHAnsi" w:hAnsiTheme="majorHAnsi" w:cstheme="majorHAnsi"/>
                <w:sz w:val="20"/>
                <w:szCs w:val="20"/>
                <w:shd w:val="clear" w:color="auto" w:fill="FFFFFF"/>
              </w:rPr>
            </w:pPr>
            <w:r w:rsidRPr="00302642">
              <w:rPr>
                <w:rFonts w:asciiTheme="majorHAnsi" w:hAnsiTheme="majorHAnsi" w:cstheme="majorHAnsi"/>
                <w:sz w:val="20"/>
                <w:szCs w:val="20"/>
                <w:shd w:val="clear" w:color="auto" w:fill="FFFFFF"/>
              </w:rPr>
              <w:t>(MoE)</w:t>
            </w:r>
          </w:p>
          <w:p w14:paraId="5F815021" w14:textId="77777777" w:rsidR="00E02F16" w:rsidRPr="00302642" w:rsidRDefault="00E02F16" w:rsidP="00E02F16">
            <w:pPr>
              <w:rPr>
                <w:rFonts w:asciiTheme="majorHAnsi" w:hAnsiTheme="majorHAnsi" w:cstheme="majorHAnsi"/>
                <w:sz w:val="20"/>
                <w:szCs w:val="20"/>
                <w:shd w:val="clear" w:color="auto" w:fill="FFFFFF"/>
              </w:rPr>
            </w:pPr>
          </w:p>
          <w:p w14:paraId="7EEBF1EE" w14:textId="77777777" w:rsidR="00E02F16" w:rsidRPr="00302642" w:rsidRDefault="00E02F16" w:rsidP="00E02F16">
            <w:pPr>
              <w:rPr>
                <w:rFonts w:asciiTheme="majorHAnsi" w:hAnsiTheme="majorHAnsi" w:cstheme="majorHAnsi"/>
                <w:sz w:val="20"/>
                <w:szCs w:val="20"/>
                <w:shd w:val="clear" w:color="auto" w:fill="FFFFFF"/>
              </w:rPr>
            </w:pPr>
            <w:r w:rsidRPr="00302642">
              <w:rPr>
                <w:rFonts w:asciiTheme="majorHAnsi" w:hAnsiTheme="majorHAnsi" w:cstheme="majorHAnsi"/>
                <w:sz w:val="20"/>
                <w:szCs w:val="20"/>
                <w:shd w:val="clear" w:color="auto" w:fill="FFFFFF"/>
              </w:rPr>
              <w:t xml:space="preserve">Communities </w:t>
            </w:r>
          </w:p>
          <w:p w14:paraId="3CAD2B00" w14:textId="77777777" w:rsidR="00E02F16" w:rsidRPr="00302642" w:rsidRDefault="00E02F16" w:rsidP="00E02F16">
            <w:pPr>
              <w:rPr>
                <w:rFonts w:asciiTheme="majorHAnsi" w:eastAsia="SimSun" w:hAnsiTheme="majorHAnsi" w:cstheme="majorHAnsi"/>
                <w:color w:val="31849B" w:themeColor="accent5" w:themeShade="BF"/>
                <w:sz w:val="20"/>
                <w:szCs w:val="20"/>
              </w:rPr>
            </w:pPr>
          </w:p>
        </w:tc>
        <w:tc>
          <w:tcPr>
            <w:tcW w:w="4244" w:type="dxa"/>
          </w:tcPr>
          <w:p w14:paraId="5A577C6F" w14:textId="77777777" w:rsidR="00E02F16" w:rsidRPr="00302642" w:rsidRDefault="00E02F16" w:rsidP="00B55A7D">
            <w:pPr>
              <w:numPr>
                <w:ilvl w:val="0"/>
                <w:numId w:val="16"/>
              </w:numPr>
              <w:ind w:left="203" w:hanging="203"/>
              <w:rPr>
                <w:rFonts w:asciiTheme="majorHAnsi" w:eastAsia="Arial" w:hAnsiTheme="majorHAnsi" w:cstheme="majorHAnsi"/>
                <w:sz w:val="20"/>
                <w:szCs w:val="20"/>
              </w:rPr>
            </w:pPr>
            <w:r w:rsidRPr="00302642">
              <w:rPr>
                <w:rFonts w:asciiTheme="majorHAnsi" w:eastAsia="Arial" w:hAnsiTheme="majorHAnsi" w:cstheme="majorHAnsi"/>
                <w:sz w:val="20"/>
                <w:szCs w:val="20"/>
              </w:rPr>
              <w:t>Oversee technical assessment and development of trainings materials</w:t>
            </w:r>
          </w:p>
          <w:p w14:paraId="694D9B91"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Arial" w:hAnsiTheme="majorHAnsi" w:cstheme="majorHAnsi"/>
                <w:sz w:val="20"/>
                <w:szCs w:val="20"/>
              </w:rPr>
              <w:t>Promote and implement a range of climate-resilient agro-forestry techniques and measures through demonstration and trainings for agricultural nurseries, schools, community-groups and farmers</w:t>
            </w:r>
          </w:p>
          <w:p w14:paraId="6156036F" w14:textId="77777777" w:rsidR="00E02F16" w:rsidRPr="00302642" w:rsidRDefault="00E02F16" w:rsidP="00B55A7D">
            <w:pPr>
              <w:numPr>
                <w:ilvl w:val="0"/>
                <w:numId w:val="16"/>
              </w:numPr>
              <w:ind w:left="203" w:hanging="203"/>
              <w:rPr>
                <w:rFonts w:asciiTheme="majorHAnsi" w:eastAsia="SimSun" w:hAnsiTheme="majorHAnsi" w:cstheme="majorHAnsi"/>
                <w:color w:val="31849B" w:themeColor="accent5" w:themeShade="BF"/>
                <w:sz w:val="20"/>
                <w:szCs w:val="20"/>
              </w:rPr>
            </w:pPr>
            <w:r w:rsidRPr="00302642">
              <w:rPr>
                <w:rFonts w:asciiTheme="majorHAnsi" w:eastAsia="Arial" w:hAnsiTheme="majorHAnsi" w:cstheme="majorHAnsi"/>
                <w:sz w:val="20"/>
                <w:szCs w:val="20"/>
              </w:rPr>
              <w:t xml:space="preserve">Enhance marketing (including supply, production, processing and storage) of agricultural products  </w:t>
            </w:r>
          </w:p>
        </w:tc>
      </w:tr>
      <w:tr w:rsidR="00E02F16" w:rsidRPr="00302642" w14:paraId="68C89815" w14:textId="77777777" w:rsidTr="00E02F16">
        <w:trPr>
          <w:trHeight w:val="20"/>
        </w:trPr>
        <w:tc>
          <w:tcPr>
            <w:tcW w:w="2126" w:type="dxa"/>
            <w:vMerge/>
          </w:tcPr>
          <w:p w14:paraId="7FE4D8EF" w14:textId="77777777" w:rsidR="00E02F16" w:rsidRPr="00302642" w:rsidRDefault="00E02F16" w:rsidP="00E02F16">
            <w:pPr>
              <w:spacing w:after="120"/>
              <w:rPr>
                <w:rFonts w:asciiTheme="majorHAnsi" w:eastAsia="SimSun" w:hAnsiTheme="majorHAnsi" w:cstheme="majorHAnsi"/>
                <w:sz w:val="20"/>
                <w:szCs w:val="20"/>
              </w:rPr>
            </w:pPr>
          </w:p>
        </w:tc>
        <w:tc>
          <w:tcPr>
            <w:tcW w:w="2124" w:type="dxa"/>
          </w:tcPr>
          <w:p w14:paraId="0963438F" w14:textId="77777777" w:rsidR="00E02F16" w:rsidRPr="00302642" w:rsidRDefault="00E02F16" w:rsidP="00E02F16">
            <w:pPr>
              <w:spacing w:after="120"/>
              <w:rPr>
                <w:rFonts w:asciiTheme="majorHAnsi" w:hAnsiTheme="majorHAnsi" w:cstheme="majorHAnsi"/>
                <w:sz w:val="20"/>
                <w:szCs w:val="20"/>
              </w:rPr>
            </w:pPr>
            <w:r w:rsidRPr="00302642">
              <w:rPr>
                <w:rFonts w:asciiTheme="majorHAnsi" w:eastAsia="SimSun" w:hAnsiTheme="majorHAnsi" w:cstheme="majorHAnsi"/>
                <w:b/>
                <w:sz w:val="20"/>
                <w:szCs w:val="20"/>
              </w:rPr>
              <w:t>Output 3.2:</w:t>
            </w:r>
            <w:r w:rsidRPr="00302642">
              <w:rPr>
                <w:rFonts w:asciiTheme="majorHAnsi" w:eastAsia="SimSun" w:hAnsiTheme="majorHAnsi" w:cstheme="majorHAnsi"/>
                <w:sz w:val="20"/>
                <w:szCs w:val="20"/>
              </w:rPr>
              <w:t xml:space="preserve"> </w:t>
            </w:r>
            <w:r w:rsidRPr="00302642">
              <w:rPr>
                <w:rFonts w:asciiTheme="majorHAnsi" w:hAnsiTheme="majorHAnsi" w:cstheme="majorHAnsi"/>
                <w:sz w:val="20"/>
                <w:szCs w:val="20"/>
                <w:shd w:val="clear" w:color="auto" w:fill="FFFFFF"/>
              </w:rPr>
              <w:t>Water supply and storage facilities enhanced and/or installed at 5 additional islands and communities</w:t>
            </w:r>
          </w:p>
        </w:tc>
        <w:tc>
          <w:tcPr>
            <w:tcW w:w="1429" w:type="dxa"/>
          </w:tcPr>
          <w:p w14:paraId="40238CCE" w14:textId="77777777" w:rsidR="00E02F16" w:rsidRPr="00302642" w:rsidRDefault="00E02F16" w:rsidP="00E02F16">
            <w:pPr>
              <w:rPr>
                <w:rFonts w:asciiTheme="majorHAnsi" w:hAnsiTheme="majorHAnsi" w:cstheme="majorHAnsi"/>
                <w:sz w:val="20"/>
                <w:szCs w:val="20"/>
              </w:rPr>
            </w:pPr>
            <w:r w:rsidRPr="00302642">
              <w:rPr>
                <w:rFonts w:asciiTheme="majorHAnsi" w:hAnsiTheme="majorHAnsi" w:cstheme="majorHAnsi"/>
                <w:sz w:val="20"/>
                <w:szCs w:val="20"/>
                <w:shd w:val="clear" w:color="auto" w:fill="FFFFFF"/>
              </w:rPr>
              <w:t>MISE-WSEU</w:t>
            </w:r>
          </w:p>
          <w:p w14:paraId="06BA15B8" w14:textId="77777777" w:rsidR="000A6025" w:rsidRPr="00302642" w:rsidRDefault="000A6025" w:rsidP="00E02F16">
            <w:pPr>
              <w:spacing w:after="120"/>
              <w:rPr>
                <w:rFonts w:asciiTheme="majorHAnsi" w:eastAsia="SimSun" w:hAnsiTheme="majorHAnsi" w:cstheme="majorHAnsi"/>
                <w:sz w:val="20"/>
                <w:szCs w:val="20"/>
              </w:rPr>
            </w:pPr>
          </w:p>
          <w:p w14:paraId="2BDFF4E2" w14:textId="77777777" w:rsidR="000A6025" w:rsidRPr="00302642" w:rsidRDefault="000A6025" w:rsidP="00E02F16">
            <w:pPr>
              <w:spacing w:after="120"/>
              <w:rPr>
                <w:rFonts w:asciiTheme="majorHAnsi" w:eastAsia="SimSun" w:hAnsiTheme="majorHAnsi" w:cstheme="majorHAnsi"/>
                <w:sz w:val="20"/>
                <w:szCs w:val="20"/>
              </w:rPr>
            </w:pPr>
            <w:r w:rsidRPr="00302642">
              <w:rPr>
                <w:rFonts w:asciiTheme="majorHAnsi" w:eastAsia="SimSun" w:hAnsiTheme="majorHAnsi" w:cstheme="majorHAnsi"/>
                <w:sz w:val="20"/>
                <w:szCs w:val="20"/>
              </w:rPr>
              <w:t>Communities</w:t>
            </w:r>
          </w:p>
          <w:p w14:paraId="49C24F0D" w14:textId="77777777" w:rsidR="00E02F16" w:rsidRPr="00302642" w:rsidRDefault="00E02F16" w:rsidP="00E02F16">
            <w:pPr>
              <w:spacing w:after="120"/>
              <w:rPr>
                <w:rFonts w:asciiTheme="majorHAnsi" w:eastAsia="SimSun" w:hAnsiTheme="majorHAnsi" w:cstheme="majorHAnsi"/>
                <w:color w:val="31849B" w:themeColor="accent5" w:themeShade="BF"/>
                <w:sz w:val="20"/>
                <w:szCs w:val="20"/>
              </w:rPr>
            </w:pPr>
          </w:p>
        </w:tc>
        <w:tc>
          <w:tcPr>
            <w:tcW w:w="4244" w:type="dxa"/>
          </w:tcPr>
          <w:p w14:paraId="3E5F9478"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Oversee and carry out water resources and technology assessments</w:t>
            </w:r>
          </w:p>
          <w:p w14:paraId="73CF84E6"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Establish drought contingency measures</w:t>
            </w:r>
          </w:p>
          <w:p w14:paraId="7B2A6C6E"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Liaise with communities and i</w:t>
            </w:r>
            <w:r w:rsidRPr="00302642">
              <w:rPr>
                <w:rFonts w:asciiTheme="majorHAnsi" w:eastAsia="Arial" w:hAnsiTheme="majorHAnsi" w:cstheme="majorHAnsi"/>
                <w:sz w:val="20"/>
                <w:szCs w:val="20"/>
              </w:rPr>
              <w:t>mplement improved</w:t>
            </w:r>
            <w:r w:rsidR="00E73863" w:rsidRPr="00302642">
              <w:rPr>
                <w:rFonts w:asciiTheme="majorHAnsi" w:eastAsia="Arial" w:hAnsiTheme="majorHAnsi" w:cstheme="majorHAnsi"/>
                <w:sz w:val="20"/>
                <w:szCs w:val="20"/>
              </w:rPr>
              <w:t xml:space="preserve"> water</w:t>
            </w:r>
            <w:r w:rsidRPr="00302642">
              <w:rPr>
                <w:rFonts w:asciiTheme="majorHAnsi" w:eastAsia="Arial" w:hAnsiTheme="majorHAnsi" w:cstheme="majorHAnsi"/>
                <w:sz w:val="20"/>
                <w:szCs w:val="20"/>
              </w:rPr>
              <w:t xml:space="preserve"> technologies</w:t>
            </w:r>
          </w:p>
          <w:p w14:paraId="258EA1FD" w14:textId="77777777" w:rsidR="00E73863"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Arial" w:hAnsiTheme="majorHAnsi" w:cstheme="majorHAnsi"/>
                <w:sz w:val="20"/>
                <w:szCs w:val="20"/>
              </w:rPr>
              <w:t>Facilitate trainings for water technicians</w:t>
            </w:r>
          </w:p>
          <w:p w14:paraId="6BE91B48" w14:textId="77777777" w:rsidR="00E02F16" w:rsidRPr="00302642" w:rsidRDefault="00E73863" w:rsidP="00B55A7D">
            <w:pPr>
              <w:numPr>
                <w:ilvl w:val="0"/>
                <w:numId w:val="16"/>
              </w:numPr>
              <w:ind w:left="203" w:hanging="203"/>
              <w:rPr>
                <w:rFonts w:asciiTheme="majorHAnsi" w:eastAsia="SimSun" w:hAnsiTheme="majorHAnsi" w:cstheme="majorHAnsi"/>
                <w:sz w:val="20"/>
                <w:szCs w:val="20"/>
              </w:rPr>
            </w:pPr>
            <w:r w:rsidRPr="00302642">
              <w:rPr>
                <w:rFonts w:asciiTheme="majorHAnsi" w:eastAsia="Arial" w:hAnsiTheme="majorHAnsi" w:cstheme="majorHAnsi"/>
                <w:sz w:val="20"/>
                <w:szCs w:val="20"/>
              </w:rPr>
              <w:t xml:space="preserve">Facilitate community WASH awareness </w:t>
            </w:r>
          </w:p>
        </w:tc>
      </w:tr>
      <w:bookmarkEnd w:id="116"/>
      <w:tr w:rsidR="00E02F16" w:rsidRPr="00302642" w14:paraId="5B36AC13" w14:textId="77777777" w:rsidTr="00E02F16">
        <w:trPr>
          <w:trHeight w:val="20"/>
        </w:trPr>
        <w:tc>
          <w:tcPr>
            <w:tcW w:w="2126" w:type="dxa"/>
            <w:vMerge/>
          </w:tcPr>
          <w:p w14:paraId="727F5270" w14:textId="77777777" w:rsidR="00E02F16" w:rsidRPr="00302642" w:rsidRDefault="00E02F16" w:rsidP="00E02F16">
            <w:pPr>
              <w:spacing w:after="120"/>
              <w:rPr>
                <w:rFonts w:asciiTheme="majorHAnsi" w:eastAsia="SimSun" w:hAnsiTheme="majorHAnsi" w:cstheme="majorHAnsi"/>
                <w:sz w:val="20"/>
                <w:szCs w:val="20"/>
              </w:rPr>
            </w:pPr>
          </w:p>
        </w:tc>
        <w:tc>
          <w:tcPr>
            <w:tcW w:w="2124" w:type="dxa"/>
          </w:tcPr>
          <w:p w14:paraId="198A99B6" w14:textId="77777777" w:rsidR="00E02F16" w:rsidRPr="00302642" w:rsidRDefault="00E02F16" w:rsidP="00E02F16">
            <w:pPr>
              <w:spacing w:after="120"/>
              <w:rPr>
                <w:rFonts w:asciiTheme="majorHAnsi" w:hAnsiTheme="majorHAnsi" w:cstheme="majorHAnsi"/>
                <w:sz w:val="20"/>
                <w:szCs w:val="20"/>
              </w:rPr>
            </w:pPr>
            <w:r w:rsidRPr="00302642">
              <w:rPr>
                <w:rFonts w:asciiTheme="majorHAnsi" w:eastAsia="SimSun" w:hAnsiTheme="majorHAnsi" w:cstheme="majorHAnsi"/>
                <w:b/>
                <w:sz w:val="20"/>
                <w:szCs w:val="20"/>
              </w:rPr>
              <w:t>Output 3.3:</w:t>
            </w:r>
            <w:r w:rsidRPr="00302642">
              <w:rPr>
                <w:rFonts w:asciiTheme="majorHAnsi" w:eastAsia="SimSun" w:hAnsiTheme="majorHAnsi" w:cstheme="majorHAnsi"/>
                <w:sz w:val="20"/>
                <w:szCs w:val="20"/>
              </w:rPr>
              <w:t xml:space="preserve"> </w:t>
            </w:r>
            <w:r w:rsidRPr="00302642">
              <w:rPr>
                <w:rFonts w:asciiTheme="majorHAnsi" w:hAnsiTheme="majorHAnsi" w:cstheme="majorHAnsi"/>
                <w:sz w:val="20"/>
                <w:szCs w:val="20"/>
                <w:shd w:val="clear" w:color="auto" w:fill="FFFFFF"/>
              </w:rPr>
              <w:t xml:space="preserve">Shoreline protection and climate proofing of infrastructure measures implemented at 5 additional islands and communities </w:t>
            </w:r>
          </w:p>
        </w:tc>
        <w:tc>
          <w:tcPr>
            <w:tcW w:w="1429" w:type="dxa"/>
          </w:tcPr>
          <w:p w14:paraId="75379AE1" w14:textId="77777777" w:rsidR="00E02F16" w:rsidRPr="00213FAC" w:rsidRDefault="00E02F16" w:rsidP="00E02F16">
            <w:pPr>
              <w:rPr>
                <w:rFonts w:asciiTheme="majorHAnsi" w:hAnsiTheme="majorHAnsi" w:cstheme="majorHAnsi"/>
                <w:sz w:val="20"/>
                <w:szCs w:val="20"/>
                <w:shd w:val="clear" w:color="auto" w:fill="FFFFFF"/>
                <w:lang w:val="da-DK"/>
              </w:rPr>
            </w:pPr>
            <w:r w:rsidRPr="00213FAC">
              <w:rPr>
                <w:rFonts w:asciiTheme="majorHAnsi" w:hAnsiTheme="majorHAnsi" w:cstheme="majorHAnsi"/>
                <w:sz w:val="20"/>
                <w:szCs w:val="20"/>
                <w:shd w:val="clear" w:color="auto" w:fill="FFFFFF"/>
                <w:lang w:val="da-DK"/>
              </w:rPr>
              <w:t>MISE-CEU</w:t>
            </w:r>
          </w:p>
          <w:p w14:paraId="713D99AE" w14:textId="77777777" w:rsidR="00E02F16" w:rsidRPr="00213FAC" w:rsidRDefault="00E02F16" w:rsidP="00E02F16">
            <w:pPr>
              <w:rPr>
                <w:rFonts w:asciiTheme="majorHAnsi" w:hAnsiTheme="majorHAnsi" w:cstheme="majorHAnsi"/>
                <w:sz w:val="20"/>
                <w:szCs w:val="20"/>
                <w:lang w:val="da-DK"/>
              </w:rPr>
            </w:pPr>
          </w:p>
          <w:p w14:paraId="633D906F" w14:textId="6A00C17D" w:rsidR="00E02F16" w:rsidRPr="00213FAC" w:rsidRDefault="00E02F16" w:rsidP="00E02F16">
            <w:pPr>
              <w:rPr>
                <w:rFonts w:asciiTheme="majorHAnsi" w:hAnsiTheme="majorHAnsi" w:cstheme="majorHAnsi"/>
                <w:sz w:val="20"/>
                <w:szCs w:val="20"/>
                <w:lang w:val="da-DK"/>
              </w:rPr>
            </w:pPr>
            <w:r w:rsidRPr="00213FAC">
              <w:rPr>
                <w:rFonts w:asciiTheme="majorHAnsi" w:hAnsiTheme="majorHAnsi" w:cstheme="majorHAnsi"/>
                <w:sz w:val="20"/>
                <w:szCs w:val="20"/>
                <w:lang w:val="da-DK"/>
              </w:rPr>
              <w:t>MFMRD-</w:t>
            </w:r>
            <w:r w:rsidR="00903066" w:rsidRPr="00213FAC">
              <w:rPr>
                <w:rFonts w:asciiTheme="majorHAnsi" w:hAnsiTheme="majorHAnsi" w:cstheme="majorHAnsi"/>
                <w:sz w:val="20"/>
                <w:szCs w:val="20"/>
                <w:lang w:val="da-DK"/>
              </w:rPr>
              <w:t>GCM</w:t>
            </w:r>
          </w:p>
          <w:p w14:paraId="4BDAE5A3" w14:textId="77777777" w:rsidR="00E73863" w:rsidRPr="00213FAC" w:rsidRDefault="00E73863" w:rsidP="00E02F16">
            <w:pPr>
              <w:rPr>
                <w:rFonts w:asciiTheme="majorHAnsi" w:hAnsiTheme="majorHAnsi" w:cstheme="majorHAnsi"/>
                <w:sz w:val="20"/>
                <w:szCs w:val="20"/>
                <w:lang w:val="da-DK"/>
              </w:rPr>
            </w:pPr>
          </w:p>
          <w:p w14:paraId="27A88CF6" w14:textId="77777777" w:rsidR="00E73863" w:rsidRPr="00213FAC" w:rsidRDefault="00E73863" w:rsidP="00E02F16">
            <w:pPr>
              <w:rPr>
                <w:rFonts w:asciiTheme="majorHAnsi" w:hAnsiTheme="majorHAnsi" w:cstheme="majorHAnsi"/>
                <w:sz w:val="20"/>
                <w:szCs w:val="20"/>
                <w:lang w:val="da-DK"/>
              </w:rPr>
            </w:pPr>
            <w:r w:rsidRPr="00213FAC">
              <w:rPr>
                <w:rFonts w:asciiTheme="majorHAnsi" w:hAnsiTheme="majorHAnsi" w:cstheme="majorHAnsi"/>
                <w:sz w:val="20"/>
                <w:szCs w:val="20"/>
                <w:lang w:val="da-DK"/>
              </w:rPr>
              <w:t xml:space="preserve">(MELAD-ECD, MELAD-LMD) </w:t>
            </w:r>
          </w:p>
          <w:p w14:paraId="08347EAE" w14:textId="77777777" w:rsidR="00E02F16" w:rsidRPr="00213FAC" w:rsidRDefault="00E02F16" w:rsidP="00E02F16">
            <w:pPr>
              <w:rPr>
                <w:rFonts w:asciiTheme="majorHAnsi" w:eastAsia="SimSun" w:hAnsiTheme="majorHAnsi" w:cstheme="majorHAnsi"/>
                <w:sz w:val="20"/>
                <w:szCs w:val="20"/>
                <w:lang w:val="da-DK"/>
              </w:rPr>
            </w:pPr>
          </w:p>
        </w:tc>
        <w:tc>
          <w:tcPr>
            <w:tcW w:w="4244" w:type="dxa"/>
          </w:tcPr>
          <w:p w14:paraId="60EC8D5C"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Oversee and carry out technical assessments and cost-benefit analysis for selected areas/infrastructure</w:t>
            </w:r>
          </w:p>
          <w:p w14:paraId="6DF7EC71"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Implement coastal management measures (shoreline assessment and infrastructure protection measures)</w:t>
            </w:r>
          </w:p>
        </w:tc>
      </w:tr>
      <w:tr w:rsidR="00E02F16" w:rsidRPr="00302642" w14:paraId="4722A797" w14:textId="77777777" w:rsidTr="00E02F16">
        <w:trPr>
          <w:trHeight w:val="20"/>
        </w:trPr>
        <w:tc>
          <w:tcPr>
            <w:tcW w:w="2126" w:type="dxa"/>
            <w:vMerge w:val="restart"/>
          </w:tcPr>
          <w:p w14:paraId="5B744D03" w14:textId="77777777" w:rsidR="00E02F16" w:rsidRPr="00302642" w:rsidRDefault="00E02F16" w:rsidP="00E02F16">
            <w:pPr>
              <w:spacing w:after="120"/>
              <w:rPr>
                <w:rFonts w:asciiTheme="majorHAnsi" w:hAnsiTheme="majorHAnsi" w:cstheme="majorHAnsi"/>
                <w:sz w:val="20"/>
                <w:szCs w:val="20"/>
              </w:rPr>
            </w:pPr>
            <w:r w:rsidRPr="00302642">
              <w:rPr>
                <w:rFonts w:asciiTheme="majorHAnsi" w:eastAsia="SimSun" w:hAnsiTheme="majorHAnsi" w:cstheme="majorHAnsi"/>
                <w:b/>
                <w:sz w:val="20"/>
                <w:szCs w:val="20"/>
              </w:rPr>
              <w:lastRenderedPageBreak/>
              <w:t>Outcome 4:</w:t>
            </w:r>
            <w:r w:rsidRPr="00302642">
              <w:rPr>
                <w:rFonts w:asciiTheme="majorHAnsi" w:eastAsia="SimSun" w:hAnsiTheme="majorHAnsi" w:cstheme="majorHAnsi"/>
                <w:sz w:val="20"/>
                <w:szCs w:val="20"/>
              </w:rPr>
              <w:t xml:space="preserve"> </w:t>
            </w:r>
          </w:p>
          <w:p w14:paraId="17BB4C73" w14:textId="77777777" w:rsidR="00E02F16" w:rsidRPr="00302642" w:rsidRDefault="00E02F16" w:rsidP="00E02F16">
            <w:pPr>
              <w:spacing w:after="120"/>
              <w:rPr>
                <w:rFonts w:asciiTheme="majorHAnsi" w:eastAsia="SimSun" w:hAnsiTheme="majorHAnsi" w:cstheme="majorHAnsi"/>
                <w:sz w:val="20"/>
                <w:szCs w:val="20"/>
              </w:rPr>
            </w:pPr>
          </w:p>
        </w:tc>
        <w:tc>
          <w:tcPr>
            <w:tcW w:w="2124" w:type="dxa"/>
          </w:tcPr>
          <w:p w14:paraId="0770A1E3" w14:textId="579B290F" w:rsidR="00E02F16" w:rsidRPr="00302642" w:rsidRDefault="00E02F16" w:rsidP="00E02F16">
            <w:pPr>
              <w:spacing w:after="120"/>
              <w:rPr>
                <w:rFonts w:asciiTheme="majorHAnsi" w:eastAsia="SimSun" w:hAnsiTheme="majorHAnsi" w:cstheme="majorHAnsi"/>
                <w:sz w:val="20"/>
                <w:szCs w:val="20"/>
              </w:rPr>
            </w:pPr>
            <w:r w:rsidRPr="00302642">
              <w:rPr>
                <w:rFonts w:asciiTheme="majorHAnsi" w:eastAsia="SimSun" w:hAnsiTheme="majorHAnsi" w:cstheme="majorHAnsi"/>
                <w:b/>
                <w:sz w:val="20"/>
                <w:szCs w:val="20"/>
              </w:rPr>
              <w:t xml:space="preserve">Output 4.1: </w:t>
            </w:r>
            <w:r w:rsidRPr="00302642">
              <w:rPr>
                <w:rFonts w:asciiTheme="majorHAnsi" w:eastAsia="SimSun" w:hAnsiTheme="majorHAnsi" w:cstheme="majorHAnsi"/>
                <w:sz w:val="20"/>
                <w:szCs w:val="20"/>
              </w:rPr>
              <w:t xml:space="preserve">WoI-communication, engagement and </w:t>
            </w:r>
            <w:r w:rsidR="00382B4F" w:rsidRPr="00302642">
              <w:rPr>
                <w:rFonts w:asciiTheme="majorHAnsi" w:eastAsia="SimSun" w:hAnsiTheme="majorHAnsi" w:cstheme="majorHAnsi"/>
                <w:sz w:val="20"/>
                <w:szCs w:val="20"/>
              </w:rPr>
              <w:t>coordination strengthened</w:t>
            </w:r>
            <w:r w:rsidRPr="00302642">
              <w:rPr>
                <w:rFonts w:asciiTheme="majorHAnsi" w:eastAsia="SimSun" w:hAnsiTheme="majorHAnsi" w:cstheme="majorHAnsi"/>
                <w:sz w:val="20"/>
                <w:szCs w:val="20"/>
              </w:rPr>
              <w:t xml:space="preserve"> at national, island and community level</w:t>
            </w:r>
          </w:p>
        </w:tc>
        <w:tc>
          <w:tcPr>
            <w:tcW w:w="1429" w:type="dxa"/>
          </w:tcPr>
          <w:p w14:paraId="06FF273C" w14:textId="3FC4AAAF" w:rsidR="00E02F16" w:rsidRPr="00302642" w:rsidRDefault="00E02F16" w:rsidP="00E02F16">
            <w:pPr>
              <w:rPr>
                <w:rFonts w:asciiTheme="majorHAnsi" w:eastAsia="SimSun" w:hAnsiTheme="majorHAnsi" w:cstheme="majorHAnsi"/>
                <w:sz w:val="20"/>
                <w:szCs w:val="20"/>
              </w:rPr>
            </w:pPr>
            <w:r w:rsidRPr="00302642">
              <w:rPr>
                <w:rFonts w:asciiTheme="majorHAnsi" w:eastAsia="SimSun" w:hAnsiTheme="majorHAnsi" w:cstheme="majorHAnsi"/>
                <w:sz w:val="20"/>
                <w:szCs w:val="20"/>
              </w:rPr>
              <w:t xml:space="preserve">OB </w:t>
            </w:r>
            <w:r w:rsidR="002433F9" w:rsidRPr="00302642">
              <w:rPr>
                <w:rFonts w:asciiTheme="majorHAnsi" w:eastAsia="SimSun" w:hAnsiTheme="majorHAnsi" w:cstheme="majorHAnsi"/>
                <w:sz w:val="20"/>
                <w:szCs w:val="20"/>
              </w:rPr>
              <w:t>NSPD</w:t>
            </w:r>
          </w:p>
          <w:p w14:paraId="0590CAE5" w14:textId="77777777" w:rsidR="00E02F16" w:rsidRPr="00302642" w:rsidRDefault="00E02F16" w:rsidP="00E02F16">
            <w:pPr>
              <w:rPr>
                <w:rFonts w:asciiTheme="majorHAnsi" w:eastAsia="SimSun" w:hAnsiTheme="majorHAnsi" w:cstheme="majorHAnsi"/>
                <w:sz w:val="20"/>
                <w:szCs w:val="20"/>
              </w:rPr>
            </w:pPr>
            <w:r w:rsidRPr="00302642">
              <w:rPr>
                <w:rFonts w:asciiTheme="majorHAnsi" w:eastAsia="SimSun" w:hAnsiTheme="majorHAnsi" w:cstheme="majorHAnsi"/>
                <w:sz w:val="20"/>
                <w:szCs w:val="20"/>
              </w:rPr>
              <w:t>KNEG</w:t>
            </w:r>
          </w:p>
          <w:p w14:paraId="1EC4591C" w14:textId="77777777" w:rsidR="00E02F16" w:rsidRPr="00302642" w:rsidRDefault="00E02F16" w:rsidP="00E02F16">
            <w:pPr>
              <w:rPr>
                <w:rFonts w:asciiTheme="majorHAnsi" w:eastAsia="SimSun" w:hAnsiTheme="majorHAnsi" w:cstheme="majorHAnsi"/>
                <w:sz w:val="20"/>
                <w:szCs w:val="20"/>
              </w:rPr>
            </w:pPr>
            <w:r w:rsidRPr="00302642">
              <w:rPr>
                <w:rFonts w:asciiTheme="majorHAnsi" w:eastAsia="SimSun" w:hAnsiTheme="majorHAnsi" w:cstheme="majorHAnsi"/>
                <w:sz w:val="20"/>
                <w:szCs w:val="20"/>
              </w:rPr>
              <w:t>WoI-partner-network</w:t>
            </w:r>
          </w:p>
        </w:tc>
        <w:tc>
          <w:tcPr>
            <w:tcW w:w="4244" w:type="dxa"/>
          </w:tcPr>
          <w:p w14:paraId="6D9B3733"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Develop communications and knowledge management strategies and awareness materials</w:t>
            </w:r>
          </w:p>
          <w:p w14:paraId="76A189EC"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Ensure effective communication and information sharing between national, sector and island levels</w:t>
            </w:r>
          </w:p>
          <w:p w14:paraId="2E35203E" w14:textId="77777777" w:rsidR="00E02F16" w:rsidRPr="00302642" w:rsidRDefault="00E02F16" w:rsidP="00B55A7D">
            <w:pPr>
              <w:numPr>
                <w:ilvl w:val="0"/>
                <w:numId w:val="16"/>
              </w:numPr>
              <w:ind w:left="203" w:hanging="203"/>
              <w:rPr>
                <w:rFonts w:asciiTheme="majorHAnsi" w:eastAsia="SimSun" w:hAnsiTheme="majorHAnsi" w:cstheme="majorHAnsi"/>
                <w:sz w:val="20"/>
                <w:szCs w:val="20"/>
              </w:rPr>
            </w:pPr>
            <w:r w:rsidRPr="00302642">
              <w:rPr>
                <w:rFonts w:asciiTheme="majorHAnsi" w:eastAsia="SimSun" w:hAnsiTheme="majorHAnsi" w:cstheme="majorHAnsi"/>
                <w:sz w:val="20"/>
                <w:szCs w:val="20"/>
              </w:rPr>
              <w:t xml:space="preserve">Enhance partner-coordination </w:t>
            </w:r>
          </w:p>
        </w:tc>
      </w:tr>
      <w:tr w:rsidR="00E02F16" w:rsidRPr="00302642" w14:paraId="665F9990" w14:textId="77777777" w:rsidTr="00E02F16">
        <w:trPr>
          <w:trHeight w:val="334"/>
        </w:trPr>
        <w:tc>
          <w:tcPr>
            <w:tcW w:w="2126" w:type="dxa"/>
            <w:vMerge/>
          </w:tcPr>
          <w:p w14:paraId="1784271F" w14:textId="77777777" w:rsidR="00E02F16" w:rsidRPr="00302642" w:rsidRDefault="00E02F16" w:rsidP="00E02F16">
            <w:pPr>
              <w:spacing w:after="120"/>
              <w:rPr>
                <w:rFonts w:asciiTheme="majorHAnsi" w:eastAsia="SimSun" w:hAnsiTheme="majorHAnsi" w:cstheme="majorHAnsi"/>
                <w:sz w:val="20"/>
                <w:szCs w:val="20"/>
              </w:rPr>
            </w:pPr>
          </w:p>
        </w:tc>
        <w:tc>
          <w:tcPr>
            <w:tcW w:w="2124" w:type="dxa"/>
          </w:tcPr>
          <w:p w14:paraId="43DD8CE1" w14:textId="77777777" w:rsidR="00E02F16" w:rsidRPr="00302642" w:rsidRDefault="00E02F16" w:rsidP="00E02F16">
            <w:pPr>
              <w:spacing w:after="120"/>
              <w:rPr>
                <w:rFonts w:asciiTheme="majorHAnsi" w:hAnsiTheme="majorHAnsi" w:cstheme="majorHAnsi"/>
                <w:sz w:val="20"/>
                <w:szCs w:val="20"/>
              </w:rPr>
            </w:pPr>
            <w:r w:rsidRPr="00302642">
              <w:rPr>
                <w:rFonts w:asciiTheme="majorHAnsi" w:eastAsia="SimSun" w:hAnsiTheme="majorHAnsi" w:cstheme="majorHAnsi"/>
                <w:b/>
                <w:sz w:val="20"/>
                <w:szCs w:val="20"/>
              </w:rPr>
              <w:t>Output 4.2:</w:t>
            </w:r>
            <w:r w:rsidRPr="00302642">
              <w:rPr>
                <w:rFonts w:asciiTheme="majorHAnsi" w:eastAsia="SimSun" w:hAnsiTheme="majorHAnsi" w:cstheme="majorHAnsi"/>
                <w:sz w:val="20"/>
                <w:szCs w:val="20"/>
              </w:rPr>
              <w:t xml:space="preserve"> WoI-lessons learned captured and shared with national and regional stakeholders</w:t>
            </w:r>
          </w:p>
        </w:tc>
        <w:tc>
          <w:tcPr>
            <w:tcW w:w="1429" w:type="dxa"/>
          </w:tcPr>
          <w:p w14:paraId="25726B8E" w14:textId="77777777" w:rsidR="00E02F16" w:rsidRPr="00213FAC" w:rsidRDefault="00E02F16" w:rsidP="00E02F16">
            <w:pPr>
              <w:spacing w:after="120"/>
              <w:rPr>
                <w:rFonts w:asciiTheme="majorHAnsi" w:eastAsia="SimSun" w:hAnsiTheme="majorHAnsi" w:cstheme="majorHAnsi"/>
                <w:sz w:val="20"/>
                <w:szCs w:val="20"/>
                <w:lang w:val="da-DK"/>
              </w:rPr>
            </w:pPr>
            <w:r w:rsidRPr="00213FAC">
              <w:rPr>
                <w:rFonts w:asciiTheme="majorHAnsi" w:eastAsia="SimSun" w:hAnsiTheme="majorHAnsi" w:cstheme="majorHAnsi"/>
                <w:sz w:val="20"/>
                <w:szCs w:val="20"/>
                <w:lang w:val="da-DK"/>
              </w:rPr>
              <w:t>OB CC&amp;DM</w:t>
            </w:r>
          </w:p>
          <w:p w14:paraId="3194FBEE" w14:textId="77777777" w:rsidR="00E02F16" w:rsidRPr="00213FAC" w:rsidRDefault="00E02F16" w:rsidP="00E02F16">
            <w:pPr>
              <w:spacing w:after="120"/>
              <w:rPr>
                <w:rFonts w:asciiTheme="majorHAnsi" w:eastAsia="SimSun" w:hAnsiTheme="majorHAnsi" w:cstheme="majorHAnsi"/>
                <w:sz w:val="20"/>
                <w:szCs w:val="20"/>
                <w:lang w:val="da-DK"/>
              </w:rPr>
            </w:pPr>
            <w:r w:rsidRPr="00213FAC">
              <w:rPr>
                <w:rFonts w:asciiTheme="majorHAnsi" w:eastAsia="SimSun" w:hAnsiTheme="majorHAnsi" w:cstheme="majorHAnsi"/>
                <w:sz w:val="20"/>
                <w:szCs w:val="20"/>
                <w:lang w:val="da-DK"/>
              </w:rPr>
              <w:t>KNEG</w:t>
            </w:r>
          </w:p>
          <w:p w14:paraId="3B91AF08" w14:textId="77777777" w:rsidR="00E02F16" w:rsidRPr="00213FAC" w:rsidRDefault="00E02F16" w:rsidP="00E02F16">
            <w:pPr>
              <w:spacing w:after="120"/>
              <w:rPr>
                <w:rFonts w:asciiTheme="majorHAnsi" w:eastAsia="SimSun" w:hAnsiTheme="majorHAnsi" w:cstheme="majorHAnsi"/>
                <w:sz w:val="20"/>
                <w:szCs w:val="20"/>
                <w:lang w:val="da-DK"/>
              </w:rPr>
            </w:pPr>
            <w:r w:rsidRPr="00213FAC">
              <w:rPr>
                <w:rFonts w:asciiTheme="majorHAnsi" w:eastAsia="SimSun" w:hAnsiTheme="majorHAnsi" w:cstheme="majorHAnsi"/>
                <w:sz w:val="20"/>
                <w:szCs w:val="20"/>
                <w:lang w:val="da-DK"/>
              </w:rPr>
              <w:t>WoI partner network</w:t>
            </w:r>
          </w:p>
        </w:tc>
        <w:tc>
          <w:tcPr>
            <w:tcW w:w="4244" w:type="dxa"/>
          </w:tcPr>
          <w:p w14:paraId="5EF48A04" w14:textId="77777777" w:rsidR="00E02F16" w:rsidRPr="00302642" w:rsidRDefault="00E02F16" w:rsidP="00E02F16">
            <w:pPr>
              <w:rPr>
                <w:rFonts w:asciiTheme="majorHAnsi" w:eastAsia="SimSun" w:hAnsiTheme="majorHAnsi" w:cstheme="majorHAnsi"/>
                <w:sz w:val="20"/>
                <w:szCs w:val="20"/>
              </w:rPr>
            </w:pPr>
            <w:r w:rsidRPr="00302642">
              <w:rPr>
                <w:rFonts w:asciiTheme="majorHAnsi" w:eastAsia="SimSun" w:hAnsiTheme="majorHAnsi" w:cstheme="majorHAnsi"/>
                <w:sz w:val="20"/>
                <w:szCs w:val="20"/>
              </w:rPr>
              <w:t>Capture and disseminate lessons learned at regional, national, and island levels</w:t>
            </w:r>
          </w:p>
        </w:tc>
      </w:tr>
    </w:tbl>
    <w:p w14:paraId="7C93088B" w14:textId="77777777" w:rsidR="005D0371" w:rsidRPr="00302642" w:rsidRDefault="005D0371">
      <w:pPr>
        <w:pStyle w:val="Heading2"/>
        <w:ind w:left="0"/>
        <w:rPr>
          <w:rFonts w:asciiTheme="majorHAnsi" w:hAnsiTheme="majorHAnsi" w:cstheme="majorHAnsi"/>
        </w:rPr>
      </w:pPr>
    </w:p>
    <w:p w14:paraId="2FBBB788" w14:textId="77777777" w:rsidR="005D0371" w:rsidRPr="00867CB6" w:rsidRDefault="005D0371" w:rsidP="005D0371">
      <w:pPr>
        <w:rPr>
          <w:rFonts w:asciiTheme="majorHAnsi" w:hAnsiTheme="majorHAnsi" w:cstheme="majorHAnsi"/>
          <w:b/>
          <w:sz w:val="22"/>
          <w:szCs w:val="22"/>
        </w:rPr>
      </w:pPr>
      <w:r w:rsidRPr="00867CB6">
        <w:rPr>
          <w:rFonts w:asciiTheme="majorHAnsi" w:hAnsiTheme="majorHAnsi" w:cstheme="majorHAnsi"/>
          <w:b/>
          <w:sz w:val="22"/>
          <w:szCs w:val="22"/>
        </w:rPr>
        <w:t>List of key stakeholders</w:t>
      </w:r>
      <w:r w:rsidR="00EA6337" w:rsidRPr="00867CB6">
        <w:rPr>
          <w:rFonts w:asciiTheme="majorHAnsi" w:hAnsiTheme="majorHAnsi" w:cstheme="majorHAnsi"/>
          <w:b/>
          <w:sz w:val="22"/>
          <w:szCs w:val="22"/>
        </w:rPr>
        <w:t>:</w:t>
      </w:r>
    </w:p>
    <w:tbl>
      <w:tblPr>
        <w:tblW w:w="100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655"/>
        <w:gridCol w:w="8405"/>
      </w:tblGrid>
      <w:tr w:rsidR="005D0371" w:rsidRPr="00867CB6" w14:paraId="7A2411B3" w14:textId="77777777" w:rsidTr="00E02F16">
        <w:trPr>
          <w:jc w:val="center"/>
        </w:trPr>
        <w:tc>
          <w:tcPr>
            <w:tcW w:w="10060" w:type="dxa"/>
            <w:gridSpan w:val="2"/>
            <w:tcBorders>
              <w:top w:val="single" w:sz="4" w:space="0" w:color="auto"/>
            </w:tcBorders>
            <w:shd w:val="clear" w:color="auto" w:fill="E0E0E0"/>
          </w:tcPr>
          <w:p w14:paraId="4F7C99C6"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t xml:space="preserve">Government </w:t>
            </w:r>
            <w:r w:rsidR="00340859" w:rsidRPr="00867CB6">
              <w:rPr>
                <w:rFonts w:asciiTheme="majorHAnsi" w:hAnsiTheme="majorHAnsi" w:cstheme="majorHAnsi"/>
                <w:sz w:val="22"/>
                <w:szCs w:val="22"/>
              </w:rPr>
              <w:t>(central level)</w:t>
            </w:r>
          </w:p>
        </w:tc>
      </w:tr>
      <w:tr w:rsidR="005D0371" w:rsidRPr="00867CB6" w14:paraId="764E19E7" w14:textId="77777777" w:rsidTr="00E02F16">
        <w:trPr>
          <w:jc w:val="center"/>
        </w:trPr>
        <w:tc>
          <w:tcPr>
            <w:tcW w:w="1655" w:type="dxa"/>
            <w:tcBorders>
              <w:bottom w:val="single" w:sz="4" w:space="0" w:color="000000"/>
            </w:tcBorders>
            <w:shd w:val="clear" w:color="auto" w:fill="auto"/>
          </w:tcPr>
          <w:p w14:paraId="54C7F8E3"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t>Office of Te Beretitenti (OB – Office of the President)</w:t>
            </w:r>
          </w:p>
          <w:p w14:paraId="16A3F5DB"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t>CC&amp;DM division</w:t>
            </w:r>
          </w:p>
        </w:tc>
        <w:tc>
          <w:tcPr>
            <w:tcW w:w="8405" w:type="dxa"/>
            <w:tcBorders>
              <w:bottom w:val="single" w:sz="4" w:space="0" w:color="000000"/>
            </w:tcBorders>
            <w:shd w:val="clear" w:color="auto" w:fill="auto"/>
          </w:tcPr>
          <w:p w14:paraId="2B1BA0C9" w14:textId="672659BE" w:rsidR="00E73863" w:rsidRPr="00867CB6" w:rsidRDefault="005D0371" w:rsidP="001B6927">
            <w:pPr>
              <w:autoSpaceDE w:val="0"/>
              <w:autoSpaceDN w:val="0"/>
              <w:adjustRightInd w:val="0"/>
              <w:rPr>
                <w:rFonts w:asciiTheme="majorHAnsi" w:hAnsiTheme="majorHAnsi" w:cstheme="majorHAnsi"/>
                <w:sz w:val="22"/>
                <w:szCs w:val="22"/>
              </w:rPr>
            </w:pPr>
            <w:r w:rsidRPr="00867CB6">
              <w:rPr>
                <w:rFonts w:asciiTheme="majorHAnsi" w:hAnsiTheme="majorHAnsi" w:cstheme="majorHAnsi"/>
                <w:sz w:val="22"/>
                <w:szCs w:val="22"/>
              </w:rPr>
              <w:t xml:space="preserve">The Office of Te Beretitenti (OB) plays a key </w:t>
            </w:r>
            <w:r w:rsidR="00E73863" w:rsidRPr="00867CB6">
              <w:rPr>
                <w:rFonts w:asciiTheme="majorHAnsi" w:hAnsiTheme="majorHAnsi" w:cstheme="majorHAnsi"/>
                <w:sz w:val="22"/>
                <w:szCs w:val="22"/>
              </w:rPr>
              <w:t xml:space="preserve">coordinating </w:t>
            </w:r>
            <w:r w:rsidRPr="00867CB6">
              <w:rPr>
                <w:rFonts w:asciiTheme="majorHAnsi" w:hAnsiTheme="majorHAnsi" w:cstheme="majorHAnsi"/>
                <w:sz w:val="22"/>
                <w:szCs w:val="22"/>
              </w:rPr>
              <w:t xml:space="preserve">role </w:t>
            </w:r>
            <w:r w:rsidR="00E73863" w:rsidRPr="00867CB6">
              <w:rPr>
                <w:rFonts w:asciiTheme="majorHAnsi" w:hAnsiTheme="majorHAnsi" w:cstheme="majorHAnsi"/>
                <w:sz w:val="22"/>
                <w:szCs w:val="22"/>
              </w:rPr>
              <w:t xml:space="preserve">for </w:t>
            </w:r>
            <w:r w:rsidRPr="00867CB6">
              <w:rPr>
                <w:rFonts w:asciiTheme="majorHAnsi" w:hAnsiTheme="majorHAnsi" w:cstheme="majorHAnsi"/>
                <w:sz w:val="22"/>
                <w:szCs w:val="22"/>
              </w:rPr>
              <w:t>CC &amp; DRM</w:t>
            </w:r>
            <w:r w:rsidR="00E73863" w:rsidRPr="00867CB6">
              <w:rPr>
                <w:rFonts w:asciiTheme="majorHAnsi" w:hAnsiTheme="majorHAnsi" w:cstheme="majorHAnsi"/>
                <w:sz w:val="22"/>
                <w:szCs w:val="22"/>
              </w:rPr>
              <w:t>. The</w:t>
            </w:r>
            <w:r w:rsidR="002433F9" w:rsidRPr="00867CB6">
              <w:rPr>
                <w:rFonts w:asciiTheme="majorHAnsi" w:hAnsiTheme="majorHAnsi" w:cstheme="majorHAnsi"/>
                <w:sz w:val="22"/>
                <w:szCs w:val="22"/>
              </w:rPr>
              <w:t xml:space="preserve"> National Strategic Policy Division </w:t>
            </w:r>
            <w:r w:rsidR="00E73863" w:rsidRPr="00867CB6">
              <w:rPr>
                <w:rFonts w:asciiTheme="majorHAnsi" w:hAnsiTheme="majorHAnsi" w:cstheme="majorHAnsi"/>
                <w:sz w:val="22"/>
                <w:szCs w:val="22"/>
              </w:rPr>
              <w:t xml:space="preserve">functions as </w:t>
            </w:r>
            <w:r w:rsidRPr="00867CB6">
              <w:rPr>
                <w:rFonts w:asciiTheme="majorHAnsi" w:hAnsiTheme="majorHAnsi" w:cstheme="majorHAnsi"/>
                <w:sz w:val="22"/>
                <w:szCs w:val="22"/>
              </w:rPr>
              <w:t>KJIP</w:t>
            </w:r>
            <w:r w:rsidR="002433F9" w:rsidRPr="00867CB6">
              <w:rPr>
                <w:rFonts w:asciiTheme="majorHAnsi" w:hAnsiTheme="majorHAnsi" w:cstheme="majorHAnsi"/>
                <w:sz w:val="22"/>
                <w:szCs w:val="22"/>
              </w:rPr>
              <w:t xml:space="preserve"> and KNEG</w:t>
            </w:r>
            <w:r w:rsidRPr="00867CB6">
              <w:rPr>
                <w:rFonts w:asciiTheme="majorHAnsi" w:hAnsiTheme="majorHAnsi" w:cstheme="majorHAnsi"/>
                <w:sz w:val="22"/>
                <w:szCs w:val="22"/>
              </w:rPr>
              <w:t xml:space="preserve"> Secretariat</w:t>
            </w:r>
            <w:r w:rsidR="00E73863" w:rsidRPr="00867CB6">
              <w:rPr>
                <w:rFonts w:asciiTheme="majorHAnsi" w:hAnsiTheme="majorHAnsi" w:cstheme="majorHAnsi"/>
                <w:sz w:val="22"/>
                <w:szCs w:val="22"/>
              </w:rPr>
              <w:t xml:space="preserve"> and chair of KNEG with a mandate to coordinate and monitor CC&amp;DRM initiatives and Kiribati’s role in global CC negotiations.  </w:t>
            </w:r>
          </w:p>
          <w:p w14:paraId="5DF40AC5" w14:textId="1B34051E" w:rsidR="005D0371" w:rsidRPr="00867CB6" w:rsidRDefault="00E73863" w:rsidP="001B6927">
            <w:pPr>
              <w:autoSpaceDE w:val="0"/>
              <w:autoSpaceDN w:val="0"/>
              <w:adjustRightInd w:val="0"/>
              <w:rPr>
                <w:rFonts w:asciiTheme="majorHAnsi" w:hAnsiTheme="majorHAnsi" w:cstheme="majorHAnsi"/>
                <w:sz w:val="22"/>
                <w:szCs w:val="22"/>
              </w:rPr>
            </w:pPr>
            <w:r w:rsidRPr="00867CB6">
              <w:rPr>
                <w:rFonts w:asciiTheme="majorHAnsi" w:hAnsiTheme="majorHAnsi" w:cstheme="majorHAnsi"/>
                <w:sz w:val="22"/>
                <w:szCs w:val="22"/>
              </w:rPr>
              <w:t xml:space="preserve">The OB also hosts </w:t>
            </w:r>
            <w:r w:rsidR="005D0371" w:rsidRPr="00867CB6">
              <w:rPr>
                <w:rFonts w:asciiTheme="majorHAnsi" w:hAnsiTheme="majorHAnsi" w:cstheme="majorHAnsi"/>
                <w:sz w:val="22"/>
                <w:szCs w:val="22"/>
              </w:rPr>
              <w:t xml:space="preserve">the </w:t>
            </w:r>
            <w:r w:rsidRPr="00867CB6">
              <w:rPr>
                <w:rFonts w:asciiTheme="majorHAnsi" w:hAnsiTheme="majorHAnsi" w:cstheme="majorHAnsi"/>
                <w:sz w:val="22"/>
                <w:szCs w:val="22"/>
              </w:rPr>
              <w:t xml:space="preserve">Kiribati Meteorological </w:t>
            </w:r>
            <w:r w:rsidR="005D0371" w:rsidRPr="00867CB6">
              <w:rPr>
                <w:rFonts w:asciiTheme="majorHAnsi" w:hAnsiTheme="majorHAnsi" w:cstheme="majorHAnsi"/>
                <w:sz w:val="22"/>
                <w:szCs w:val="22"/>
              </w:rPr>
              <w:t>Services</w:t>
            </w:r>
            <w:r w:rsidRPr="00867CB6">
              <w:rPr>
                <w:rFonts w:asciiTheme="majorHAnsi" w:hAnsiTheme="majorHAnsi" w:cstheme="majorHAnsi"/>
                <w:sz w:val="22"/>
                <w:szCs w:val="22"/>
              </w:rPr>
              <w:t xml:space="preserve"> (OB-KMS)</w:t>
            </w:r>
            <w:r w:rsidR="005D0371" w:rsidRPr="00867CB6">
              <w:rPr>
                <w:rFonts w:asciiTheme="majorHAnsi" w:hAnsiTheme="majorHAnsi" w:cstheme="majorHAnsi"/>
                <w:sz w:val="22"/>
                <w:szCs w:val="22"/>
              </w:rPr>
              <w:t xml:space="preserve"> </w:t>
            </w:r>
            <w:r w:rsidRPr="00867CB6">
              <w:rPr>
                <w:rFonts w:asciiTheme="majorHAnsi" w:hAnsiTheme="majorHAnsi" w:cstheme="majorHAnsi"/>
                <w:sz w:val="22"/>
                <w:szCs w:val="22"/>
              </w:rPr>
              <w:t xml:space="preserve">responsible for weather forecasting and issuing of advisories and climate and </w:t>
            </w:r>
            <w:r w:rsidR="00382B4F" w:rsidRPr="00867CB6">
              <w:rPr>
                <w:rFonts w:asciiTheme="majorHAnsi" w:hAnsiTheme="majorHAnsi" w:cstheme="majorHAnsi"/>
                <w:sz w:val="22"/>
                <w:szCs w:val="22"/>
              </w:rPr>
              <w:t>weather-related</w:t>
            </w:r>
            <w:r w:rsidRPr="00867CB6">
              <w:rPr>
                <w:rFonts w:asciiTheme="majorHAnsi" w:hAnsiTheme="majorHAnsi" w:cstheme="majorHAnsi"/>
                <w:sz w:val="22"/>
                <w:szCs w:val="22"/>
              </w:rPr>
              <w:t xml:space="preserve"> data collection.</w:t>
            </w:r>
          </w:p>
        </w:tc>
      </w:tr>
      <w:tr w:rsidR="005D0371" w:rsidRPr="00867CB6" w14:paraId="5601D4CE" w14:textId="77777777" w:rsidTr="00E02F16">
        <w:trPr>
          <w:jc w:val="center"/>
        </w:trPr>
        <w:tc>
          <w:tcPr>
            <w:tcW w:w="1655" w:type="dxa"/>
            <w:shd w:val="clear" w:color="auto" w:fill="auto"/>
          </w:tcPr>
          <w:p w14:paraId="2D44BA2A"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t>Kiribati National Expert Group on Climate Change and Disaster Risk Management (KNEG)</w:t>
            </w:r>
          </w:p>
        </w:tc>
        <w:tc>
          <w:tcPr>
            <w:tcW w:w="8405" w:type="dxa"/>
            <w:shd w:val="clear" w:color="auto" w:fill="auto"/>
          </w:tcPr>
          <w:p w14:paraId="40A6B1DA" w14:textId="77777777" w:rsidR="005D0371" w:rsidRPr="00867CB6" w:rsidRDefault="005D0371" w:rsidP="00C64FB8">
            <w:pPr>
              <w:rPr>
                <w:rFonts w:asciiTheme="majorHAnsi" w:hAnsiTheme="majorHAnsi" w:cstheme="majorHAnsi"/>
                <w:sz w:val="22"/>
                <w:szCs w:val="22"/>
              </w:rPr>
            </w:pPr>
            <w:r w:rsidRPr="00867CB6">
              <w:rPr>
                <w:rFonts w:asciiTheme="majorHAnsi" w:hAnsiTheme="majorHAnsi" w:cstheme="majorHAnsi"/>
                <w:color w:val="222222"/>
                <w:sz w:val="22"/>
                <w:szCs w:val="22"/>
              </w:rPr>
              <w:t>The development of the KJIP led to the establishment of a Kiribati National Expert Group</w:t>
            </w:r>
            <w:r w:rsidRPr="00867CB6">
              <w:rPr>
                <w:rFonts w:asciiTheme="majorHAnsi" w:hAnsiTheme="majorHAnsi" w:cstheme="majorHAnsi"/>
                <w:sz w:val="22"/>
                <w:szCs w:val="22"/>
              </w:rPr>
              <w:t xml:space="preserve"> on Climate Change and Disaster Risk Management</w:t>
            </w:r>
            <w:r w:rsidRPr="00867CB6">
              <w:rPr>
                <w:rFonts w:asciiTheme="majorHAnsi" w:hAnsiTheme="majorHAnsi" w:cstheme="majorHAnsi"/>
                <w:color w:val="222222"/>
                <w:sz w:val="22"/>
                <w:szCs w:val="22"/>
              </w:rPr>
              <w:t xml:space="preserve"> (KNEG), encompassing experts from core and line ministries, NGOs, the Kiribati Chamber of Commerce and Industries and other non-state actors</w:t>
            </w:r>
            <w:r w:rsidR="00E73863" w:rsidRPr="00867CB6">
              <w:rPr>
                <w:rFonts w:asciiTheme="majorHAnsi" w:hAnsiTheme="majorHAnsi" w:cstheme="majorHAnsi"/>
                <w:color w:val="222222"/>
                <w:sz w:val="22"/>
                <w:szCs w:val="22"/>
              </w:rPr>
              <w:t xml:space="preserve"> (total around 30 members)</w:t>
            </w:r>
            <w:r w:rsidRPr="00867CB6">
              <w:rPr>
                <w:rFonts w:asciiTheme="majorHAnsi" w:hAnsiTheme="majorHAnsi" w:cstheme="majorHAnsi"/>
                <w:color w:val="222222"/>
                <w:sz w:val="22"/>
                <w:szCs w:val="22"/>
              </w:rPr>
              <w:t xml:space="preserve">. </w:t>
            </w:r>
            <w:r w:rsidR="00E73863" w:rsidRPr="00867CB6">
              <w:rPr>
                <w:rFonts w:asciiTheme="majorHAnsi" w:hAnsiTheme="majorHAnsi" w:cstheme="majorHAnsi"/>
                <w:color w:val="222222"/>
                <w:sz w:val="22"/>
                <w:szCs w:val="22"/>
              </w:rPr>
              <w:t>The KNEG a</w:t>
            </w:r>
            <w:r w:rsidRPr="00867CB6">
              <w:rPr>
                <w:rFonts w:asciiTheme="majorHAnsi" w:hAnsiTheme="majorHAnsi" w:cstheme="majorHAnsi"/>
                <w:sz w:val="22"/>
                <w:szCs w:val="22"/>
              </w:rPr>
              <w:t>cts as a coordination mechanism for climate change and disaster risk management initiatives.</w:t>
            </w:r>
            <w:r w:rsidR="00C64FB8" w:rsidRPr="00867CB6">
              <w:rPr>
                <w:rFonts w:asciiTheme="majorHAnsi" w:hAnsiTheme="majorHAnsi" w:cstheme="majorHAnsi"/>
                <w:sz w:val="22"/>
                <w:szCs w:val="22"/>
              </w:rPr>
              <w:t xml:space="preserve"> </w:t>
            </w:r>
            <w:r w:rsidRPr="00867CB6">
              <w:rPr>
                <w:rFonts w:asciiTheme="majorHAnsi" w:hAnsiTheme="majorHAnsi" w:cstheme="majorHAnsi"/>
                <w:sz w:val="22"/>
                <w:szCs w:val="22"/>
              </w:rPr>
              <w:t xml:space="preserve">It plays an overall steering function for the design, implementation and monitoring of climate change and disaster risk management initiatives and also form sub-steering groups for sector-specific measures or integrated approaches targeting outer islands and community level (such as the Whole of Island Approach - WOI). </w:t>
            </w:r>
          </w:p>
        </w:tc>
      </w:tr>
      <w:tr w:rsidR="00340859" w:rsidRPr="00867CB6" w14:paraId="73BFF547" w14:textId="77777777" w:rsidTr="00B160B7">
        <w:trPr>
          <w:jc w:val="center"/>
        </w:trPr>
        <w:tc>
          <w:tcPr>
            <w:tcW w:w="1655" w:type="dxa"/>
            <w:shd w:val="clear" w:color="auto" w:fill="auto"/>
          </w:tcPr>
          <w:p w14:paraId="1F4DD029" w14:textId="77777777" w:rsidR="00340859" w:rsidRPr="00867CB6" w:rsidRDefault="00340859" w:rsidP="00B160B7">
            <w:pPr>
              <w:rPr>
                <w:rFonts w:asciiTheme="majorHAnsi" w:hAnsiTheme="majorHAnsi" w:cstheme="majorHAnsi"/>
                <w:sz w:val="22"/>
                <w:szCs w:val="22"/>
              </w:rPr>
            </w:pPr>
            <w:r w:rsidRPr="00867CB6">
              <w:rPr>
                <w:rFonts w:asciiTheme="majorHAnsi" w:hAnsiTheme="majorHAnsi" w:cstheme="majorHAnsi"/>
                <w:sz w:val="22"/>
                <w:szCs w:val="22"/>
              </w:rPr>
              <w:t>Ministry of Internal Affairs (MIA)</w:t>
            </w:r>
          </w:p>
        </w:tc>
        <w:tc>
          <w:tcPr>
            <w:tcW w:w="8405" w:type="dxa"/>
            <w:shd w:val="clear" w:color="auto" w:fill="auto"/>
          </w:tcPr>
          <w:p w14:paraId="073768E6" w14:textId="77777777" w:rsidR="00340859" w:rsidRPr="00867CB6" w:rsidRDefault="00340859" w:rsidP="00E73863">
            <w:pPr>
              <w:autoSpaceDE w:val="0"/>
              <w:autoSpaceDN w:val="0"/>
              <w:adjustRightInd w:val="0"/>
              <w:rPr>
                <w:rFonts w:asciiTheme="majorHAnsi" w:hAnsiTheme="majorHAnsi" w:cstheme="majorHAnsi"/>
                <w:sz w:val="22"/>
                <w:szCs w:val="22"/>
              </w:rPr>
            </w:pPr>
            <w:r w:rsidRPr="00867CB6">
              <w:rPr>
                <w:rFonts w:asciiTheme="majorHAnsi" w:hAnsiTheme="majorHAnsi" w:cstheme="majorHAnsi"/>
                <w:sz w:val="22"/>
                <w:szCs w:val="22"/>
              </w:rPr>
              <w:t>The MIA is responsible for Local Government and outer island development</w:t>
            </w:r>
            <w:r w:rsidR="00E73863" w:rsidRPr="00867CB6">
              <w:rPr>
                <w:rFonts w:asciiTheme="majorHAnsi" w:hAnsiTheme="majorHAnsi" w:cstheme="majorHAnsi"/>
                <w:sz w:val="22"/>
                <w:szCs w:val="22"/>
              </w:rPr>
              <w:t xml:space="preserve">. </w:t>
            </w:r>
            <w:r w:rsidRPr="00867CB6">
              <w:rPr>
                <w:rFonts w:asciiTheme="majorHAnsi" w:hAnsiTheme="majorHAnsi" w:cstheme="majorHAnsi"/>
                <w:sz w:val="22"/>
                <w:szCs w:val="22"/>
              </w:rPr>
              <w:t xml:space="preserve"> </w:t>
            </w:r>
            <w:r w:rsidR="00E73863" w:rsidRPr="00867CB6">
              <w:rPr>
                <w:rFonts w:asciiTheme="majorHAnsi" w:hAnsiTheme="majorHAnsi" w:cstheme="majorHAnsi"/>
                <w:sz w:val="22"/>
                <w:szCs w:val="22"/>
              </w:rPr>
              <w:t>T</w:t>
            </w:r>
            <w:r w:rsidRPr="00867CB6">
              <w:rPr>
                <w:rFonts w:asciiTheme="majorHAnsi" w:hAnsiTheme="majorHAnsi" w:cstheme="majorHAnsi"/>
                <w:sz w:val="22"/>
                <w:szCs w:val="22"/>
              </w:rPr>
              <w:t xml:space="preserve">he Local Government Act governs the Island Councils functions and operations. </w:t>
            </w:r>
            <w:r w:rsidR="00E73863" w:rsidRPr="00867CB6">
              <w:rPr>
                <w:rFonts w:asciiTheme="majorHAnsi" w:hAnsiTheme="majorHAnsi" w:cstheme="majorHAnsi"/>
                <w:sz w:val="22"/>
                <w:szCs w:val="22"/>
              </w:rPr>
              <w:t xml:space="preserve">The </w:t>
            </w:r>
            <w:r w:rsidRPr="00867CB6">
              <w:rPr>
                <w:rFonts w:asciiTheme="majorHAnsi" w:hAnsiTheme="majorHAnsi" w:cstheme="majorHAnsi"/>
                <w:sz w:val="22"/>
                <w:szCs w:val="22"/>
              </w:rPr>
              <w:t xml:space="preserve">Local Government Division </w:t>
            </w:r>
            <w:r w:rsidR="00E73863" w:rsidRPr="00867CB6">
              <w:rPr>
                <w:rFonts w:asciiTheme="majorHAnsi" w:hAnsiTheme="majorHAnsi" w:cstheme="majorHAnsi"/>
                <w:sz w:val="22"/>
                <w:szCs w:val="22"/>
              </w:rPr>
              <w:t xml:space="preserve">is the link between Island Councils, the government and other organizations (NGO’s and partners). MIA staff stationed in each outer island includes </w:t>
            </w:r>
            <w:r w:rsidRPr="00867CB6">
              <w:rPr>
                <w:rFonts w:asciiTheme="majorHAnsi" w:hAnsiTheme="majorHAnsi" w:cstheme="majorHAnsi"/>
                <w:sz w:val="22"/>
                <w:szCs w:val="22"/>
              </w:rPr>
              <w:t>the Island Council Clerk, Island Project Officer and the Treasurer serving the Island Councils.</w:t>
            </w:r>
          </w:p>
        </w:tc>
      </w:tr>
      <w:tr w:rsidR="00340859" w:rsidRPr="00867CB6" w14:paraId="46AB2D4D" w14:textId="77777777" w:rsidTr="00B160B7">
        <w:trPr>
          <w:jc w:val="center"/>
        </w:trPr>
        <w:tc>
          <w:tcPr>
            <w:tcW w:w="1655" w:type="dxa"/>
            <w:shd w:val="clear" w:color="auto" w:fill="auto"/>
          </w:tcPr>
          <w:p w14:paraId="263187B3" w14:textId="77777777" w:rsidR="00340859" w:rsidRPr="00867CB6" w:rsidRDefault="00340859" w:rsidP="00B160B7">
            <w:pPr>
              <w:rPr>
                <w:rFonts w:asciiTheme="majorHAnsi" w:hAnsiTheme="majorHAnsi" w:cstheme="majorHAnsi"/>
                <w:sz w:val="22"/>
                <w:szCs w:val="22"/>
              </w:rPr>
            </w:pPr>
            <w:r w:rsidRPr="00867CB6">
              <w:rPr>
                <w:rFonts w:asciiTheme="majorHAnsi" w:hAnsiTheme="majorHAnsi" w:cstheme="majorHAnsi"/>
                <w:sz w:val="22"/>
                <w:szCs w:val="22"/>
              </w:rPr>
              <w:t>Ministry of Finance and Economic Development (MFED)</w:t>
            </w:r>
          </w:p>
          <w:p w14:paraId="552FAEE0" w14:textId="77777777" w:rsidR="00340859" w:rsidRPr="00867CB6" w:rsidRDefault="00340859" w:rsidP="00B160B7">
            <w:pPr>
              <w:rPr>
                <w:rFonts w:asciiTheme="majorHAnsi" w:hAnsiTheme="majorHAnsi" w:cstheme="majorHAnsi"/>
                <w:sz w:val="22"/>
                <w:szCs w:val="22"/>
              </w:rPr>
            </w:pPr>
          </w:p>
        </w:tc>
        <w:tc>
          <w:tcPr>
            <w:tcW w:w="8405" w:type="dxa"/>
            <w:shd w:val="clear" w:color="auto" w:fill="auto"/>
          </w:tcPr>
          <w:p w14:paraId="2154A0D7" w14:textId="77777777" w:rsidR="00340859" w:rsidRPr="00867CB6" w:rsidRDefault="00340859" w:rsidP="00340859">
            <w:pPr>
              <w:autoSpaceDE w:val="0"/>
              <w:autoSpaceDN w:val="0"/>
              <w:adjustRightInd w:val="0"/>
              <w:rPr>
                <w:rFonts w:asciiTheme="majorHAnsi" w:hAnsiTheme="majorHAnsi" w:cstheme="majorHAnsi"/>
                <w:sz w:val="22"/>
                <w:szCs w:val="22"/>
              </w:rPr>
            </w:pPr>
            <w:r w:rsidRPr="00867CB6">
              <w:rPr>
                <w:rFonts w:asciiTheme="majorHAnsi" w:hAnsiTheme="majorHAnsi" w:cstheme="majorHAnsi"/>
                <w:sz w:val="22"/>
                <w:szCs w:val="22"/>
              </w:rPr>
              <w:t xml:space="preserve">The Ministry of Finance and Economic Development is responsible for national planning and budgeting. Funds for the project will be disbursed to the PMU through the Kiribati Fiduciary Steering Unit established within the Ministry to handle large project funds and following Government Financial Regulations and Procedures. The National Statistics Office (NSO) under MFED plays a key role in managing national data. In 2017, the Kiribati Climate Finance Division (KCFD) was established under MFED to attract and manage climate financing. </w:t>
            </w:r>
          </w:p>
        </w:tc>
      </w:tr>
      <w:tr w:rsidR="005D0371" w:rsidRPr="00867CB6" w14:paraId="7F7C4A89" w14:textId="77777777" w:rsidTr="00E02F16">
        <w:trPr>
          <w:jc w:val="center"/>
        </w:trPr>
        <w:tc>
          <w:tcPr>
            <w:tcW w:w="1655" w:type="dxa"/>
            <w:tcBorders>
              <w:top w:val="single" w:sz="4" w:space="0" w:color="auto"/>
              <w:bottom w:val="single" w:sz="4" w:space="0" w:color="000000"/>
            </w:tcBorders>
          </w:tcPr>
          <w:p w14:paraId="2FF5AA9B"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t xml:space="preserve">Ministry of Environment, Lands and Agriculture </w:t>
            </w:r>
            <w:r w:rsidRPr="00867CB6">
              <w:rPr>
                <w:rFonts w:asciiTheme="majorHAnsi" w:hAnsiTheme="majorHAnsi" w:cstheme="majorHAnsi"/>
                <w:sz w:val="22"/>
                <w:szCs w:val="22"/>
              </w:rPr>
              <w:lastRenderedPageBreak/>
              <w:t>Development (MELAD)</w:t>
            </w:r>
          </w:p>
          <w:p w14:paraId="7E9EC8A8" w14:textId="77777777" w:rsidR="005D0371" w:rsidRPr="00867CB6" w:rsidRDefault="005D0371" w:rsidP="001B6927">
            <w:pPr>
              <w:rPr>
                <w:rFonts w:asciiTheme="majorHAnsi" w:hAnsiTheme="majorHAnsi" w:cstheme="majorHAnsi"/>
                <w:sz w:val="22"/>
                <w:szCs w:val="22"/>
              </w:rPr>
            </w:pPr>
          </w:p>
        </w:tc>
        <w:tc>
          <w:tcPr>
            <w:tcW w:w="8405" w:type="dxa"/>
            <w:tcBorders>
              <w:bottom w:val="single" w:sz="4" w:space="0" w:color="000000"/>
            </w:tcBorders>
          </w:tcPr>
          <w:p w14:paraId="2C84D8C2" w14:textId="77777777" w:rsidR="00340859" w:rsidRPr="00867CB6" w:rsidRDefault="005D0371" w:rsidP="00340859">
            <w:pPr>
              <w:rPr>
                <w:rFonts w:asciiTheme="majorHAnsi" w:hAnsiTheme="majorHAnsi" w:cstheme="majorHAnsi"/>
                <w:sz w:val="22"/>
                <w:szCs w:val="22"/>
              </w:rPr>
            </w:pPr>
            <w:r w:rsidRPr="00867CB6">
              <w:rPr>
                <w:rFonts w:asciiTheme="majorHAnsi" w:hAnsiTheme="majorHAnsi" w:cstheme="majorHAnsi"/>
                <w:sz w:val="22"/>
                <w:szCs w:val="22"/>
              </w:rPr>
              <w:lastRenderedPageBreak/>
              <w:t>MELAD is responsible for National Environment, Lands and Agriculture</w:t>
            </w:r>
            <w:r w:rsidR="00340859" w:rsidRPr="00867CB6">
              <w:rPr>
                <w:rFonts w:asciiTheme="majorHAnsi" w:hAnsiTheme="majorHAnsi" w:cstheme="majorHAnsi"/>
                <w:sz w:val="22"/>
                <w:szCs w:val="22"/>
              </w:rPr>
              <w:t>. T</w:t>
            </w:r>
            <w:r w:rsidRPr="00867CB6">
              <w:rPr>
                <w:rFonts w:asciiTheme="majorHAnsi" w:hAnsiTheme="majorHAnsi" w:cstheme="majorHAnsi"/>
                <w:sz w:val="22"/>
                <w:szCs w:val="22"/>
              </w:rPr>
              <w:t xml:space="preserve">he Environment and Conservation Division (ECD) is the </w:t>
            </w:r>
            <w:r w:rsidR="00340859" w:rsidRPr="00867CB6">
              <w:rPr>
                <w:rFonts w:asciiTheme="majorHAnsi" w:hAnsiTheme="majorHAnsi" w:cstheme="majorHAnsi"/>
                <w:sz w:val="22"/>
                <w:szCs w:val="22"/>
              </w:rPr>
              <w:t xml:space="preserve">GEF Operational </w:t>
            </w:r>
            <w:r w:rsidRPr="00867CB6">
              <w:rPr>
                <w:rFonts w:asciiTheme="majorHAnsi" w:hAnsiTheme="majorHAnsi" w:cstheme="majorHAnsi"/>
                <w:sz w:val="22"/>
                <w:szCs w:val="22"/>
              </w:rPr>
              <w:t xml:space="preserve">Focal Point of the GEF. This agency is responsible for environment, lands and agricultural policy development, implementation and monitoring/evaluation. Through the Lands, Agriculture and the Environment Conservation Divisions, the Ministry has direct interests in food security, environment </w:t>
            </w:r>
            <w:r w:rsidRPr="00867CB6">
              <w:rPr>
                <w:rFonts w:asciiTheme="majorHAnsi" w:hAnsiTheme="majorHAnsi" w:cstheme="majorHAnsi"/>
                <w:sz w:val="22"/>
                <w:szCs w:val="22"/>
              </w:rPr>
              <w:lastRenderedPageBreak/>
              <w:t>conservation for both marine and land management and agriculture resources and to ensure that development activities are pursued sustainably for the environment and for traditional food production systems.</w:t>
            </w:r>
            <w:r w:rsidR="00340859" w:rsidRPr="00867CB6">
              <w:rPr>
                <w:rFonts w:asciiTheme="majorHAnsi" w:hAnsiTheme="majorHAnsi" w:cstheme="majorHAnsi"/>
                <w:sz w:val="22"/>
                <w:szCs w:val="22"/>
              </w:rPr>
              <w:t xml:space="preserve"> The Agriculture and Livestock Division (ALD)</w:t>
            </w:r>
            <w:r w:rsidR="00340859" w:rsidRPr="00867CB6">
              <w:rPr>
                <w:rFonts w:asciiTheme="majorHAnsi" w:hAnsiTheme="majorHAnsi" w:cstheme="majorHAnsi"/>
                <w:sz w:val="22"/>
                <w:szCs w:val="22"/>
                <w:lang w:val="en-AU"/>
              </w:rPr>
              <w:t xml:space="preserve"> plays a critical role in the up-scaling of crop and livestock production through implementation of ALD field programs.  </w:t>
            </w:r>
          </w:p>
        </w:tc>
      </w:tr>
      <w:tr w:rsidR="005D0371" w:rsidRPr="00867CB6" w14:paraId="004A38AE" w14:textId="77777777" w:rsidTr="00E02F16">
        <w:trPr>
          <w:jc w:val="center"/>
        </w:trPr>
        <w:tc>
          <w:tcPr>
            <w:tcW w:w="1655" w:type="dxa"/>
            <w:shd w:val="clear" w:color="auto" w:fill="auto"/>
          </w:tcPr>
          <w:p w14:paraId="5E447596" w14:textId="77777777" w:rsidR="005D0371" w:rsidRPr="00867CB6" w:rsidRDefault="005D0371" w:rsidP="001B6927">
            <w:pPr>
              <w:rPr>
                <w:rFonts w:asciiTheme="majorHAnsi" w:eastAsiaTheme="minorEastAsia" w:hAnsiTheme="majorHAnsi" w:cstheme="majorHAnsi"/>
                <w:sz w:val="22"/>
                <w:szCs w:val="22"/>
                <w:lang w:eastAsia="ja-JP"/>
              </w:rPr>
            </w:pPr>
            <w:r w:rsidRPr="00867CB6">
              <w:rPr>
                <w:rFonts w:asciiTheme="majorHAnsi" w:eastAsiaTheme="minorEastAsia" w:hAnsiTheme="majorHAnsi" w:cstheme="majorHAnsi"/>
                <w:sz w:val="22"/>
                <w:szCs w:val="22"/>
                <w:lang w:eastAsia="ja-JP"/>
              </w:rPr>
              <w:lastRenderedPageBreak/>
              <w:t>Minist</w:t>
            </w:r>
            <w:r w:rsidR="00340859" w:rsidRPr="00867CB6">
              <w:rPr>
                <w:rFonts w:asciiTheme="majorHAnsi" w:eastAsiaTheme="minorEastAsia" w:hAnsiTheme="majorHAnsi" w:cstheme="majorHAnsi"/>
                <w:sz w:val="22"/>
                <w:szCs w:val="22"/>
                <w:lang w:eastAsia="ja-JP"/>
              </w:rPr>
              <w:t>ry</w:t>
            </w:r>
            <w:r w:rsidRPr="00867CB6">
              <w:rPr>
                <w:rFonts w:asciiTheme="majorHAnsi" w:eastAsiaTheme="minorEastAsia" w:hAnsiTheme="majorHAnsi" w:cstheme="majorHAnsi"/>
                <w:sz w:val="22"/>
                <w:szCs w:val="22"/>
                <w:lang w:eastAsia="ja-JP"/>
              </w:rPr>
              <w:t xml:space="preserve"> for Infrastructure and Sustainable Energy (MISE)</w:t>
            </w:r>
          </w:p>
          <w:p w14:paraId="035FD33D" w14:textId="77777777" w:rsidR="005D0371" w:rsidRPr="00867CB6" w:rsidRDefault="005D0371" w:rsidP="001B6927">
            <w:pPr>
              <w:rPr>
                <w:rFonts w:asciiTheme="majorHAnsi" w:hAnsiTheme="majorHAnsi" w:cstheme="majorHAnsi"/>
                <w:sz w:val="22"/>
                <w:szCs w:val="22"/>
              </w:rPr>
            </w:pPr>
          </w:p>
        </w:tc>
        <w:tc>
          <w:tcPr>
            <w:tcW w:w="8405" w:type="dxa"/>
            <w:shd w:val="clear" w:color="auto" w:fill="auto"/>
          </w:tcPr>
          <w:p w14:paraId="0E37732D" w14:textId="77777777" w:rsidR="00340859" w:rsidRPr="00867CB6" w:rsidRDefault="00340859" w:rsidP="00340859">
            <w:pPr>
              <w:autoSpaceDE w:val="0"/>
              <w:autoSpaceDN w:val="0"/>
              <w:adjustRightInd w:val="0"/>
              <w:rPr>
                <w:rFonts w:asciiTheme="majorHAnsi" w:hAnsiTheme="majorHAnsi" w:cstheme="majorHAnsi"/>
                <w:sz w:val="22"/>
                <w:szCs w:val="22"/>
              </w:rPr>
            </w:pPr>
            <w:r w:rsidRPr="00867CB6">
              <w:rPr>
                <w:rFonts w:asciiTheme="majorHAnsi" w:eastAsia="MS Mincho" w:hAnsiTheme="majorHAnsi" w:cstheme="majorHAnsi"/>
                <w:sz w:val="22"/>
                <w:szCs w:val="22"/>
                <w:lang w:eastAsia="ja-JP"/>
              </w:rPr>
              <w:t xml:space="preserve">The Ministry of Infrastructure and Sustainable Energy (MISE) is </w:t>
            </w:r>
            <w:r w:rsidR="000A1A7F" w:rsidRPr="00867CB6">
              <w:rPr>
                <w:rFonts w:asciiTheme="majorHAnsi" w:hAnsiTheme="majorHAnsi" w:cstheme="majorHAnsi"/>
                <w:sz w:val="22"/>
                <w:szCs w:val="22"/>
              </w:rPr>
              <w:t xml:space="preserve">responsible for </w:t>
            </w:r>
            <w:r w:rsidRPr="00867CB6">
              <w:rPr>
                <w:rFonts w:asciiTheme="majorHAnsi" w:eastAsia="MS Mincho" w:hAnsiTheme="majorHAnsi" w:cstheme="majorHAnsi"/>
                <w:sz w:val="22"/>
                <w:szCs w:val="22"/>
                <w:lang w:eastAsia="ja-JP"/>
              </w:rPr>
              <w:t xml:space="preserve">infrastructure development and maintenance to support transport, coastal protection and water access and conservation. </w:t>
            </w:r>
            <w:r w:rsidRPr="00867CB6">
              <w:rPr>
                <w:rFonts w:asciiTheme="majorHAnsi" w:hAnsiTheme="majorHAnsi" w:cstheme="majorHAnsi"/>
                <w:sz w:val="22"/>
                <w:szCs w:val="22"/>
                <w:lang w:eastAsia="zh-CN" w:bidi="ar"/>
              </w:rPr>
              <w:t xml:space="preserve">The Water and Sanitation Engineering Unit (WSEU) is responsible for ensuring that the people of Kiribati have sufficient access to reliable, safe water supplies and safe sanitation facilities and practices, as well as </w:t>
            </w:r>
            <w:r w:rsidRPr="00867CB6">
              <w:rPr>
                <w:rFonts w:asciiTheme="majorHAnsi" w:hAnsiTheme="majorHAnsi" w:cstheme="majorHAnsi"/>
                <w:sz w:val="22"/>
                <w:szCs w:val="22"/>
                <w:lang w:val="en-AU" w:eastAsia="zh-CN" w:bidi="ar"/>
              </w:rPr>
              <w:t>monitoring of water quality in the outer islands through the supervision of Island water technicians (extension officers) based in the Island Councils. T</w:t>
            </w:r>
            <w:r w:rsidRPr="00867CB6">
              <w:rPr>
                <w:rFonts w:asciiTheme="majorHAnsi" w:hAnsiTheme="majorHAnsi" w:cstheme="majorHAnsi"/>
                <w:sz w:val="22"/>
                <w:szCs w:val="22"/>
                <w:lang w:eastAsia="ja-JP"/>
              </w:rPr>
              <w:t xml:space="preserve">he Civil Engineering Unit’s (CEU) main role is to provide technical advice, infrastructure designs, construction and maintenance, as well as, in collaboration with the Quality Control Unit and Cost Planning Unit, to do costing and provide quality assurance for all coastal and transport infrastructure works. </w:t>
            </w:r>
          </w:p>
        </w:tc>
      </w:tr>
      <w:tr w:rsidR="005D0371" w:rsidRPr="00867CB6" w14:paraId="7A3A6989" w14:textId="77777777" w:rsidTr="00E02F16">
        <w:trPr>
          <w:jc w:val="center"/>
        </w:trPr>
        <w:tc>
          <w:tcPr>
            <w:tcW w:w="1655" w:type="dxa"/>
            <w:shd w:val="clear" w:color="auto" w:fill="auto"/>
          </w:tcPr>
          <w:p w14:paraId="3A6D0895" w14:textId="77777777" w:rsidR="005D0371" w:rsidRPr="00867CB6" w:rsidRDefault="005D0371" w:rsidP="001B6927">
            <w:pPr>
              <w:rPr>
                <w:rFonts w:asciiTheme="majorHAnsi" w:eastAsiaTheme="minorEastAsia" w:hAnsiTheme="majorHAnsi" w:cstheme="majorHAnsi"/>
                <w:sz w:val="22"/>
                <w:szCs w:val="22"/>
                <w:lang w:eastAsia="ja-JP"/>
              </w:rPr>
            </w:pPr>
            <w:r w:rsidRPr="00867CB6">
              <w:rPr>
                <w:rFonts w:asciiTheme="majorHAnsi" w:eastAsiaTheme="minorEastAsia" w:hAnsiTheme="majorHAnsi" w:cstheme="majorHAnsi"/>
                <w:sz w:val="22"/>
                <w:szCs w:val="22"/>
                <w:lang w:eastAsia="ja-JP"/>
              </w:rPr>
              <w:t>Ministry for Women, Youth and Social Affairs (</w:t>
            </w:r>
            <w:r w:rsidR="00F10DA6" w:rsidRPr="00867CB6">
              <w:rPr>
                <w:rFonts w:asciiTheme="majorHAnsi" w:eastAsiaTheme="minorEastAsia" w:hAnsiTheme="majorHAnsi" w:cstheme="majorHAnsi"/>
                <w:sz w:val="22"/>
                <w:szCs w:val="22"/>
                <w:lang w:eastAsia="ja-JP"/>
              </w:rPr>
              <w:t>MWYSA</w:t>
            </w:r>
            <w:r w:rsidRPr="00867CB6">
              <w:rPr>
                <w:rFonts w:asciiTheme="majorHAnsi" w:eastAsiaTheme="minorEastAsia" w:hAnsiTheme="majorHAnsi" w:cstheme="majorHAnsi"/>
                <w:sz w:val="22"/>
                <w:szCs w:val="22"/>
                <w:lang w:eastAsia="ja-JP"/>
              </w:rPr>
              <w:t>)</w:t>
            </w:r>
          </w:p>
          <w:p w14:paraId="03EF1DC4" w14:textId="77777777" w:rsidR="005D0371" w:rsidRPr="00867CB6" w:rsidRDefault="005D0371" w:rsidP="001B6927">
            <w:pPr>
              <w:rPr>
                <w:rFonts w:asciiTheme="majorHAnsi" w:eastAsiaTheme="minorEastAsia" w:hAnsiTheme="majorHAnsi" w:cstheme="majorHAnsi"/>
                <w:sz w:val="22"/>
                <w:szCs w:val="22"/>
                <w:lang w:eastAsia="ja-JP"/>
              </w:rPr>
            </w:pPr>
          </w:p>
        </w:tc>
        <w:tc>
          <w:tcPr>
            <w:tcW w:w="8405" w:type="dxa"/>
            <w:shd w:val="clear" w:color="auto" w:fill="auto"/>
          </w:tcPr>
          <w:p w14:paraId="07559DB5" w14:textId="77777777" w:rsidR="00340859" w:rsidRPr="00867CB6" w:rsidRDefault="000A1A7F" w:rsidP="00340859">
            <w:pPr>
              <w:autoSpaceDE w:val="0"/>
              <w:autoSpaceDN w:val="0"/>
              <w:adjustRightInd w:val="0"/>
              <w:rPr>
                <w:rFonts w:asciiTheme="majorHAnsi" w:hAnsiTheme="majorHAnsi" w:cstheme="majorHAnsi"/>
                <w:sz w:val="22"/>
                <w:szCs w:val="22"/>
                <w:lang w:val="en-AU"/>
              </w:rPr>
            </w:pPr>
            <w:r w:rsidRPr="00867CB6">
              <w:rPr>
                <w:rFonts w:asciiTheme="majorHAnsi" w:hAnsiTheme="majorHAnsi" w:cstheme="majorHAnsi"/>
                <w:sz w:val="22"/>
                <w:szCs w:val="22"/>
                <w:lang w:val="en-AU"/>
              </w:rPr>
              <w:t xml:space="preserve">The Ministry is responsible for the protection of the interest of women, youth and children through advocating national policies, international agreements, conventions and treaties. </w:t>
            </w:r>
            <w:r w:rsidR="00340859" w:rsidRPr="00867CB6">
              <w:rPr>
                <w:rFonts w:asciiTheme="majorHAnsi" w:hAnsiTheme="majorHAnsi" w:cstheme="majorHAnsi"/>
                <w:sz w:val="22"/>
                <w:szCs w:val="22"/>
                <w:lang w:val="en-AU"/>
              </w:rPr>
              <w:t xml:space="preserve"> MWYSA is providing support and active services through its main service delivery bodies which include:</w:t>
            </w:r>
          </w:p>
          <w:p w14:paraId="7A8FD063" w14:textId="77777777" w:rsidR="005D0371" w:rsidRPr="00867CB6" w:rsidRDefault="00340859" w:rsidP="00340859">
            <w:pPr>
              <w:autoSpaceDE w:val="0"/>
              <w:autoSpaceDN w:val="0"/>
              <w:adjustRightInd w:val="0"/>
              <w:rPr>
                <w:rFonts w:asciiTheme="majorHAnsi" w:hAnsiTheme="majorHAnsi" w:cstheme="majorHAnsi"/>
                <w:sz w:val="22"/>
                <w:szCs w:val="22"/>
                <w:lang w:val="en-AU"/>
              </w:rPr>
            </w:pPr>
            <w:r w:rsidRPr="00867CB6">
              <w:rPr>
                <w:rFonts w:asciiTheme="majorHAnsi" w:hAnsiTheme="majorHAnsi" w:cstheme="majorHAnsi"/>
                <w:sz w:val="22"/>
                <w:szCs w:val="22"/>
                <w:lang w:val="en-AU"/>
              </w:rPr>
              <w:t>1. Civil registration, 2. Disability and Inclusion, 3. Human Rights, 4. Social welfare, 5. Non-governmental organisations, 6. Sport, 7. Women’s development, and 8. Youth.</w:t>
            </w:r>
          </w:p>
        </w:tc>
      </w:tr>
      <w:tr w:rsidR="00340859" w:rsidRPr="00867CB6" w14:paraId="2700CB70" w14:textId="77777777" w:rsidTr="00B160B7">
        <w:trPr>
          <w:jc w:val="center"/>
        </w:trPr>
        <w:tc>
          <w:tcPr>
            <w:tcW w:w="1655" w:type="dxa"/>
            <w:shd w:val="clear" w:color="auto" w:fill="auto"/>
          </w:tcPr>
          <w:p w14:paraId="2DEFAB7A" w14:textId="77777777" w:rsidR="00340859" w:rsidRPr="00867CB6" w:rsidRDefault="00340859" w:rsidP="00B160B7">
            <w:pPr>
              <w:rPr>
                <w:rFonts w:asciiTheme="majorHAnsi" w:hAnsiTheme="majorHAnsi" w:cstheme="majorHAnsi"/>
                <w:sz w:val="22"/>
                <w:szCs w:val="22"/>
              </w:rPr>
            </w:pPr>
            <w:r w:rsidRPr="00867CB6">
              <w:rPr>
                <w:rFonts w:asciiTheme="majorHAnsi" w:hAnsiTheme="majorHAnsi" w:cstheme="majorHAnsi"/>
                <w:sz w:val="22"/>
                <w:szCs w:val="22"/>
              </w:rPr>
              <w:t>Ministry of Fisheries and Marine Resources Development (MFMRD)</w:t>
            </w:r>
          </w:p>
        </w:tc>
        <w:tc>
          <w:tcPr>
            <w:tcW w:w="8405" w:type="dxa"/>
            <w:shd w:val="clear" w:color="auto" w:fill="auto"/>
          </w:tcPr>
          <w:p w14:paraId="5E9220CA" w14:textId="35485760" w:rsidR="00340859" w:rsidRPr="00867CB6" w:rsidRDefault="00340859" w:rsidP="00B160B7">
            <w:pPr>
              <w:rPr>
                <w:rFonts w:asciiTheme="majorHAnsi" w:hAnsiTheme="majorHAnsi" w:cstheme="majorHAnsi"/>
                <w:sz w:val="22"/>
                <w:szCs w:val="22"/>
              </w:rPr>
            </w:pPr>
            <w:r w:rsidRPr="00867CB6">
              <w:rPr>
                <w:rFonts w:asciiTheme="majorHAnsi" w:hAnsiTheme="majorHAnsi" w:cstheme="majorHAnsi"/>
                <w:sz w:val="22"/>
                <w:szCs w:val="22"/>
              </w:rPr>
              <w:t xml:space="preserve">MFMRD is responsible for </w:t>
            </w:r>
            <w:r w:rsidR="00483A80" w:rsidRPr="00867CB6">
              <w:rPr>
                <w:rFonts w:asciiTheme="majorHAnsi" w:hAnsiTheme="majorHAnsi" w:cstheme="majorHAnsi"/>
                <w:sz w:val="22"/>
                <w:szCs w:val="22"/>
              </w:rPr>
              <w:t>n</w:t>
            </w:r>
            <w:r w:rsidRPr="00867CB6">
              <w:rPr>
                <w:rFonts w:asciiTheme="majorHAnsi" w:hAnsiTheme="majorHAnsi" w:cstheme="majorHAnsi"/>
                <w:sz w:val="22"/>
                <w:szCs w:val="22"/>
              </w:rPr>
              <w:t xml:space="preserve">ational </w:t>
            </w:r>
            <w:r w:rsidR="00483A80" w:rsidRPr="00867CB6">
              <w:rPr>
                <w:rFonts w:asciiTheme="majorHAnsi" w:hAnsiTheme="majorHAnsi" w:cstheme="majorHAnsi"/>
                <w:sz w:val="22"/>
                <w:szCs w:val="22"/>
              </w:rPr>
              <w:t>m</w:t>
            </w:r>
            <w:r w:rsidRPr="00867CB6">
              <w:rPr>
                <w:rFonts w:asciiTheme="majorHAnsi" w:hAnsiTheme="majorHAnsi" w:cstheme="majorHAnsi"/>
                <w:sz w:val="22"/>
                <w:szCs w:val="22"/>
              </w:rPr>
              <w:t xml:space="preserve">arine and </w:t>
            </w:r>
            <w:r w:rsidR="00483A80" w:rsidRPr="00867CB6">
              <w:rPr>
                <w:rFonts w:asciiTheme="majorHAnsi" w:hAnsiTheme="majorHAnsi" w:cstheme="majorHAnsi"/>
                <w:sz w:val="22"/>
                <w:szCs w:val="22"/>
              </w:rPr>
              <w:t>fi</w:t>
            </w:r>
            <w:r w:rsidRPr="00867CB6">
              <w:rPr>
                <w:rFonts w:asciiTheme="majorHAnsi" w:hAnsiTheme="majorHAnsi" w:cstheme="majorHAnsi"/>
                <w:sz w:val="22"/>
                <w:szCs w:val="22"/>
              </w:rPr>
              <w:t>sheries policies development, implementation and monitoring</w:t>
            </w:r>
            <w:r w:rsidR="00483A80" w:rsidRPr="00867CB6">
              <w:rPr>
                <w:rFonts w:asciiTheme="majorHAnsi" w:hAnsiTheme="majorHAnsi" w:cstheme="majorHAnsi"/>
                <w:sz w:val="22"/>
                <w:szCs w:val="22"/>
              </w:rPr>
              <w:t>, as well as geology and coastal management</w:t>
            </w:r>
            <w:r w:rsidRPr="00867CB6">
              <w:rPr>
                <w:rFonts w:asciiTheme="majorHAnsi" w:hAnsiTheme="majorHAnsi" w:cstheme="majorHAnsi"/>
                <w:sz w:val="22"/>
                <w:szCs w:val="22"/>
              </w:rPr>
              <w:t xml:space="preserve">.  </w:t>
            </w:r>
            <w:r w:rsidR="00483A80" w:rsidRPr="00867CB6">
              <w:rPr>
                <w:rFonts w:asciiTheme="majorHAnsi" w:hAnsiTheme="majorHAnsi" w:cstheme="majorHAnsi"/>
                <w:sz w:val="22"/>
                <w:szCs w:val="22"/>
              </w:rPr>
              <w:t xml:space="preserve">Key mandates include </w:t>
            </w:r>
            <w:r w:rsidRPr="00867CB6">
              <w:rPr>
                <w:rFonts w:asciiTheme="majorHAnsi" w:hAnsiTheme="majorHAnsi" w:cstheme="majorHAnsi"/>
                <w:sz w:val="22"/>
                <w:szCs w:val="22"/>
              </w:rPr>
              <w:t>sustainable management of fisheries</w:t>
            </w:r>
            <w:r w:rsidR="00483A80" w:rsidRPr="00867CB6">
              <w:rPr>
                <w:rFonts w:asciiTheme="majorHAnsi" w:hAnsiTheme="majorHAnsi" w:cstheme="majorHAnsi"/>
                <w:sz w:val="22"/>
                <w:szCs w:val="22"/>
              </w:rPr>
              <w:t xml:space="preserve"> and mining resources and protection of </w:t>
            </w:r>
            <w:r w:rsidRPr="00867CB6">
              <w:rPr>
                <w:rFonts w:asciiTheme="majorHAnsi" w:hAnsiTheme="majorHAnsi" w:cstheme="majorHAnsi"/>
                <w:sz w:val="22"/>
                <w:szCs w:val="22"/>
              </w:rPr>
              <w:t xml:space="preserve">fish stocks and marine environment of Kiribati.  </w:t>
            </w:r>
          </w:p>
        </w:tc>
      </w:tr>
      <w:tr w:rsidR="000A1A7F" w:rsidRPr="00867CB6" w14:paraId="102790C5" w14:textId="77777777" w:rsidTr="00E02F16">
        <w:trPr>
          <w:jc w:val="center"/>
        </w:trPr>
        <w:tc>
          <w:tcPr>
            <w:tcW w:w="1655" w:type="dxa"/>
            <w:shd w:val="clear" w:color="auto" w:fill="auto"/>
          </w:tcPr>
          <w:p w14:paraId="64894A4C" w14:textId="77777777" w:rsidR="000A1A7F" w:rsidRPr="00867CB6" w:rsidRDefault="000A1A7F" w:rsidP="000A1A7F">
            <w:pPr>
              <w:rPr>
                <w:rFonts w:asciiTheme="majorHAnsi" w:hAnsiTheme="majorHAnsi" w:cstheme="majorHAnsi"/>
                <w:sz w:val="22"/>
                <w:szCs w:val="22"/>
              </w:rPr>
            </w:pPr>
            <w:r w:rsidRPr="00867CB6">
              <w:rPr>
                <w:rFonts w:asciiTheme="majorHAnsi" w:hAnsiTheme="majorHAnsi" w:cstheme="majorHAnsi"/>
                <w:sz w:val="22"/>
                <w:szCs w:val="22"/>
              </w:rPr>
              <w:t>Ministry of Commerce, Industry and Cooperatives (MCIC)</w:t>
            </w:r>
          </w:p>
        </w:tc>
        <w:tc>
          <w:tcPr>
            <w:tcW w:w="8405" w:type="dxa"/>
            <w:shd w:val="clear" w:color="auto" w:fill="auto"/>
          </w:tcPr>
          <w:p w14:paraId="01F431CF" w14:textId="77777777" w:rsidR="000A1A7F" w:rsidRPr="00867CB6" w:rsidRDefault="000A1A7F" w:rsidP="000A1A7F">
            <w:pPr>
              <w:rPr>
                <w:rFonts w:asciiTheme="majorHAnsi" w:hAnsiTheme="majorHAnsi" w:cstheme="majorHAnsi"/>
                <w:sz w:val="22"/>
                <w:szCs w:val="22"/>
              </w:rPr>
            </w:pPr>
            <w:r w:rsidRPr="00867CB6">
              <w:rPr>
                <w:rFonts w:asciiTheme="majorHAnsi" w:hAnsiTheme="majorHAnsi" w:cstheme="majorHAnsi"/>
                <w:sz w:val="22"/>
                <w:szCs w:val="22"/>
              </w:rPr>
              <w:t>The Ministry is responsible for maintaining cash earning opportunities and trade related activities and ensures sufficient food supply to meet the national food demand. Copra is one area of focus which sustains rural communities’ economic well-being.</w:t>
            </w:r>
          </w:p>
        </w:tc>
      </w:tr>
      <w:tr w:rsidR="003C6604" w:rsidRPr="00867CB6" w14:paraId="3C89D649" w14:textId="77777777" w:rsidTr="00E02F16">
        <w:trPr>
          <w:jc w:val="center"/>
        </w:trPr>
        <w:tc>
          <w:tcPr>
            <w:tcW w:w="1655" w:type="dxa"/>
            <w:shd w:val="clear" w:color="auto" w:fill="auto"/>
          </w:tcPr>
          <w:p w14:paraId="1464D3DB" w14:textId="1E49E58A" w:rsidR="003C6604" w:rsidRPr="00867CB6" w:rsidRDefault="003C6604" w:rsidP="000A1A7F">
            <w:pPr>
              <w:rPr>
                <w:rFonts w:asciiTheme="majorHAnsi" w:hAnsiTheme="majorHAnsi" w:cstheme="majorHAnsi"/>
                <w:sz w:val="22"/>
                <w:szCs w:val="22"/>
              </w:rPr>
            </w:pPr>
            <w:r w:rsidRPr="00867CB6">
              <w:rPr>
                <w:rFonts w:asciiTheme="majorHAnsi" w:hAnsiTheme="majorHAnsi" w:cstheme="majorHAnsi"/>
                <w:sz w:val="22"/>
                <w:szCs w:val="22"/>
              </w:rPr>
              <w:t>Ministry of Line and Phoenix Islands</w:t>
            </w:r>
            <w:r w:rsidR="00903066" w:rsidRPr="00867CB6">
              <w:rPr>
                <w:rFonts w:asciiTheme="majorHAnsi" w:hAnsiTheme="majorHAnsi" w:cstheme="majorHAnsi"/>
                <w:sz w:val="22"/>
                <w:szCs w:val="22"/>
              </w:rPr>
              <w:t xml:space="preserve"> </w:t>
            </w:r>
            <w:r w:rsidR="00605683" w:rsidRPr="00867CB6">
              <w:rPr>
                <w:rFonts w:asciiTheme="majorHAnsi" w:hAnsiTheme="majorHAnsi" w:cstheme="majorHAnsi"/>
                <w:sz w:val="22"/>
                <w:szCs w:val="22"/>
              </w:rPr>
              <w:t>Development</w:t>
            </w:r>
          </w:p>
          <w:p w14:paraId="58E97C61" w14:textId="26222B13" w:rsidR="00605683" w:rsidRPr="00867CB6" w:rsidRDefault="00605683" w:rsidP="000A1A7F">
            <w:pPr>
              <w:rPr>
                <w:rFonts w:asciiTheme="majorHAnsi" w:hAnsiTheme="majorHAnsi" w:cstheme="majorHAnsi"/>
                <w:sz w:val="22"/>
                <w:szCs w:val="22"/>
              </w:rPr>
            </w:pPr>
            <w:r w:rsidRPr="00867CB6">
              <w:rPr>
                <w:rFonts w:asciiTheme="majorHAnsi" w:hAnsiTheme="majorHAnsi" w:cstheme="majorHAnsi"/>
                <w:sz w:val="22"/>
                <w:szCs w:val="22"/>
              </w:rPr>
              <w:t>(MLPID)</w:t>
            </w:r>
          </w:p>
        </w:tc>
        <w:tc>
          <w:tcPr>
            <w:tcW w:w="8405" w:type="dxa"/>
            <w:shd w:val="clear" w:color="auto" w:fill="auto"/>
          </w:tcPr>
          <w:p w14:paraId="10558988" w14:textId="7120B5A6" w:rsidR="003C6604" w:rsidRPr="00867CB6" w:rsidRDefault="00415AF4" w:rsidP="00605683">
            <w:pPr>
              <w:rPr>
                <w:rFonts w:asciiTheme="majorHAnsi" w:hAnsiTheme="majorHAnsi" w:cstheme="majorHAnsi"/>
                <w:sz w:val="22"/>
                <w:szCs w:val="22"/>
              </w:rPr>
            </w:pPr>
            <w:r w:rsidRPr="00867CB6">
              <w:rPr>
                <w:rFonts w:asciiTheme="majorHAnsi" w:hAnsiTheme="majorHAnsi" w:cstheme="majorHAnsi"/>
                <w:sz w:val="22"/>
                <w:szCs w:val="22"/>
              </w:rPr>
              <w:t>The Ministry of the Line and Phoenix Islands</w:t>
            </w:r>
            <w:r w:rsidR="00605683" w:rsidRPr="00867CB6">
              <w:rPr>
                <w:rFonts w:asciiTheme="majorHAnsi" w:hAnsiTheme="majorHAnsi" w:cstheme="majorHAnsi"/>
                <w:sz w:val="22"/>
                <w:szCs w:val="22"/>
              </w:rPr>
              <w:t xml:space="preserve">’ mandate is </w:t>
            </w:r>
            <w:r w:rsidRPr="00867CB6">
              <w:rPr>
                <w:rFonts w:asciiTheme="majorHAnsi" w:hAnsiTheme="majorHAnsi" w:cstheme="majorHAnsi"/>
                <w:sz w:val="22"/>
                <w:szCs w:val="22"/>
              </w:rPr>
              <w:t xml:space="preserve">the </w:t>
            </w:r>
            <w:r w:rsidR="00605683" w:rsidRPr="00867CB6">
              <w:rPr>
                <w:rFonts w:asciiTheme="majorHAnsi" w:hAnsiTheme="majorHAnsi" w:cstheme="majorHAnsi"/>
                <w:sz w:val="22"/>
                <w:szCs w:val="22"/>
              </w:rPr>
              <w:t xml:space="preserve">overall administration of </w:t>
            </w:r>
            <w:r w:rsidRPr="00867CB6">
              <w:rPr>
                <w:rFonts w:asciiTheme="majorHAnsi" w:hAnsiTheme="majorHAnsi" w:cstheme="majorHAnsi"/>
                <w:sz w:val="22"/>
                <w:szCs w:val="22"/>
              </w:rPr>
              <w:t xml:space="preserve">Line and Phoenix Islands administration. </w:t>
            </w:r>
            <w:r w:rsidR="00605683" w:rsidRPr="00867CB6">
              <w:rPr>
                <w:rFonts w:asciiTheme="majorHAnsi" w:hAnsiTheme="majorHAnsi" w:cstheme="majorHAnsi"/>
                <w:sz w:val="22"/>
                <w:szCs w:val="22"/>
              </w:rPr>
              <w:t xml:space="preserve">The Minister is based in Kiritimati and </w:t>
            </w:r>
            <w:r w:rsidRPr="00867CB6">
              <w:rPr>
                <w:rFonts w:asciiTheme="majorHAnsi" w:hAnsiTheme="majorHAnsi" w:cstheme="majorHAnsi"/>
                <w:sz w:val="22"/>
                <w:szCs w:val="22"/>
              </w:rPr>
              <w:t>overs</w:t>
            </w:r>
            <w:r w:rsidR="00605683" w:rsidRPr="00867CB6">
              <w:rPr>
                <w:rFonts w:asciiTheme="majorHAnsi" w:hAnsiTheme="majorHAnsi" w:cstheme="majorHAnsi"/>
                <w:sz w:val="22"/>
                <w:szCs w:val="22"/>
              </w:rPr>
              <w:t xml:space="preserve">ees </w:t>
            </w:r>
            <w:r w:rsidRPr="00867CB6">
              <w:rPr>
                <w:rFonts w:asciiTheme="majorHAnsi" w:hAnsiTheme="majorHAnsi" w:cstheme="majorHAnsi"/>
                <w:sz w:val="22"/>
                <w:szCs w:val="22"/>
              </w:rPr>
              <w:t xml:space="preserve">all government activities, employees and companies in the Line and Phoenix </w:t>
            </w:r>
            <w:r w:rsidR="00605683" w:rsidRPr="00867CB6">
              <w:rPr>
                <w:rFonts w:asciiTheme="majorHAnsi" w:hAnsiTheme="majorHAnsi" w:cstheme="majorHAnsi"/>
                <w:sz w:val="22"/>
                <w:szCs w:val="22"/>
              </w:rPr>
              <w:t xml:space="preserve">Islands </w:t>
            </w:r>
            <w:r w:rsidRPr="00867CB6">
              <w:rPr>
                <w:rFonts w:asciiTheme="majorHAnsi" w:hAnsiTheme="majorHAnsi" w:cstheme="majorHAnsi"/>
                <w:sz w:val="22"/>
                <w:szCs w:val="22"/>
              </w:rPr>
              <w:t>Group</w:t>
            </w:r>
            <w:r w:rsidR="00605683" w:rsidRPr="00867CB6">
              <w:rPr>
                <w:rFonts w:asciiTheme="majorHAnsi" w:hAnsiTheme="majorHAnsi" w:cstheme="majorHAnsi"/>
                <w:sz w:val="22"/>
                <w:szCs w:val="22"/>
              </w:rPr>
              <w:t>,</w:t>
            </w:r>
            <w:r w:rsidRPr="00867CB6">
              <w:rPr>
                <w:rFonts w:asciiTheme="majorHAnsi" w:hAnsiTheme="majorHAnsi" w:cstheme="majorHAnsi"/>
                <w:sz w:val="22"/>
                <w:szCs w:val="22"/>
              </w:rPr>
              <w:t xml:space="preserve"> in consultation with respective </w:t>
            </w:r>
            <w:r w:rsidR="00605683" w:rsidRPr="00867CB6">
              <w:rPr>
                <w:rFonts w:asciiTheme="majorHAnsi" w:hAnsiTheme="majorHAnsi" w:cstheme="majorHAnsi"/>
                <w:sz w:val="22"/>
                <w:szCs w:val="22"/>
              </w:rPr>
              <w:t xml:space="preserve">sectors. </w:t>
            </w:r>
            <w:r w:rsidRPr="00867CB6">
              <w:rPr>
                <w:rFonts w:asciiTheme="majorHAnsi" w:hAnsiTheme="majorHAnsi" w:cstheme="majorHAnsi"/>
                <w:sz w:val="22"/>
                <w:szCs w:val="22"/>
              </w:rPr>
              <w:t xml:space="preserve">and assist and facilitate the implementation of approved Developmental Programs. </w:t>
            </w:r>
          </w:p>
        </w:tc>
      </w:tr>
      <w:tr w:rsidR="00E73863" w:rsidRPr="00867CB6" w14:paraId="460E0348" w14:textId="77777777" w:rsidTr="00E02F16">
        <w:trPr>
          <w:jc w:val="center"/>
        </w:trPr>
        <w:tc>
          <w:tcPr>
            <w:tcW w:w="1655" w:type="dxa"/>
            <w:shd w:val="clear" w:color="auto" w:fill="auto"/>
          </w:tcPr>
          <w:p w14:paraId="0EEE8AFC" w14:textId="77777777" w:rsidR="00E73863" w:rsidRPr="00867CB6" w:rsidRDefault="00E73863" w:rsidP="000A1A7F">
            <w:pPr>
              <w:rPr>
                <w:rFonts w:asciiTheme="majorHAnsi" w:hAnsiTheme="majorHAnsi" w:cstheme="majorHAnsi"/>
                <w:sz w:val="22"/>
                <w:szCs w:val="22"/>
              </w:rPr>
            </w:pPr>
            <w:r w:rsidRPr="00867CB6">
              <w:rPr>
                <w:rFonts w:asciiTheme="majorHAnsi" w:hAnsiTheme="majorHAnsi" w:cstheme="majorHAnsi"/>
                <w:sz w:val="22"/>
                <w:szCs w:val="22"/>
              </w:rPr>
              <w:t>Ministry of Justice (MJ)</w:t>
            </w:r>
          </w:p>
        </w:tc>
        <w:tc>
          <w:tcPr>
            <w:tcW w:w="8405" w:type="dxa"/>
            <w:shd w:val="clear" w:color="auto" w:fill="auto"/>
          </w:tcPr>
          <w:p w14:paraId="70569E91" w14:textId="45F982F0" w:rsidR="00E73863" w:rsidRPr="00867CB6" w:rsidRDefault="00E73863" w:rsidP="000A1A7F">
            <w:pPr>
              <w:rPr>
                <w:rFonts w:asciiTheme="majorHAnsi" w:hAnsiTheme="majorHAnsi" w:cstheme="majorHAnsi"/>
                <w:sz w:val="22"/>
                <w:szCs w:val="22"/>
              </w:rPr>
            </w:pPr>
            <w:r w:rsidRPr="00867CB6">
              <w:rPr>
                <w:rFonts w:asciiTheme="majorHAnsi" w:hAnsiTheme="majorHAnsi" w:cstheme="majorHAnsi"/>
                <w:sz w:val="22"/>
                <w:szCs w:val="22"/>
              </w:rPr>
              <w:t>The Minist</w:t>
            </w:r>
            <w:r w:rsidR="00415AF4" w:rsidRPr="00867CB6">
              <w:rPr>
                <w:rFonts w:asciiTheme="majorHAnsi" w:hAnsiTheme="majorHAnsi" w:cstheme="majorHAnsi"/>
                <w:sz w:val="22"/>
                <w:szCs w:val="22"/>
              </w:rPr>
              <w:t>r</w:t>
            </w:r>
            <w:r w:rsidRPr="00867CB6">
              <w:rPr>
                <w:rFonts w:asciiTheme="majorHAnsi" w:hAnsiTheme="majorHAnsi" w:cstheme="majorHAnsi"/>
                <w:sz w:val="22"/>
                <w:szCs w:val="22"/>
              </w:rPr>
              <w:t xml:space="preserve">y of Justice (MJ) was established in 2018 </w:t>
            </w:r>
            <w:r w:rsidR="00605683" w:rsidRPr="00867CB6">
              <w:rPr>
                <w:rFonts w:asciiTheme="majorHAnsi" w:hAnsiTheme="majorHAnsi" w:cstheme="majorHAnsi"/>
                <w:sz w:val="22"/>
                <w:szCs w:val="22"/>
              </w:rPr>
              <w:t>t</w:t>
            </w:r>
            <w:r w:rsidR="00415AF4" w:rsidRPr="00867CB6">
              <w:rPr>
                <w:rFonts w:asciiTheme="majorHAnsi" w:hAnsiTheme="majorHAnsi" w:cstheme="majorHAnsi"/>
                <w:sz w:val="22"/>
                <w:szCs w:val="22"/>
              </w:rPr>
              <w:t>o enforce the law; to ensure public safety against foreign and domestic</w:t>
            </w:r>
            <w:r w:rsidR="00605683" w:rsidRPr="00867CB6">
              <w:rPr>
                <w:rFonts w:asciiTheme="majorHAnsi" w:hAnsiTheme="majorHAnsi" w:cstheme="majorHAnsi"/>
                <w:sz w:val="22"/>
                <w:szCs w:val="22"/>
              </w:rPr>
              <w:t xml:space="preserve"> threats</w:t>
            </w:r>
            <w:r w:rsidR="00415AF4" w:rsidRPr="00867CB6">
              <w:rPr>
                <w:rFonts w:asciiTheme="majorHAnsi" w:hAnsiTheme="majorHAnsi" w:cstheme="majorHAnsi"/>
                <w:sz w:val="22"/>
                <w:szCs w:val="22"/>
              </w:rPr>
              <w:t xml:space="preserve">; to provide federal leadership in preventing and controlling crime; to seek just punishment for those guilty of unlawful </w:t>
            </w:r>
            <w:r w:rsidR="00382B4F" w:rsidRPr="00867CB6">
              <w:rPr>
                <w:rFonts w:asciiTheme="majorHAnsi" w:hAnsiTheme="majorHAnsi" w:cstheme="majorHAnsi"/>
                <w:sz w:val="22"/>
                <w:szCs w:val="22"/>
              </w:rPr>
              <w:t>behaviour</w:t>
            </w:r>
            <w:r w:rsidR="00415AF4" w:rsidRPr="00867CB6">
              <w:rPr>
                <w:rFonts w:asciiTheme="majorHAnsi" w:hAnsiTheme="majorHAnsi" w:cstheme="majorHAnsi"/>
                <w:sz w:val="22"/>
                <w:szCs w:val="22"/>
              </w:rPr>
              <w:t>; and to ensure fair and impartial administration of justice for all Kiribati citizens.</w:t>
            </w:r>
          </w:p>
        </w:tc>
      </w:tr>
      <w:tr w:rsidR="00605683" w:rsidRPr="00867CB6" w14:paraId="3F2F2FAF" w14:textId="77777777" w:rsidTr="00E02F16">
        <w:trPr>
          <w:jc w:val="center"/>
        </w:trPr>
        <w:tc>
          <w:tcPr>
            <w:tcW w:w="1655" w:type="dxa"/>
            <w:shd w:val="clear" w:color="auto" w:fill="auto"/>
          </w:tcPr>
          <w:p w14:paraId="33106A48" w14:textId="03DDCF18" w:rsidR="00605683" w:rsidRPr="00867CB6" w:rsidRDefault="00605683" w:rsidP="001B6927">
            <w:pPr>
              <w:rPr>
                <w:rFonts w:asciiTheme="majorHAnsi" w:hAnsiTheme="majorHAnsi" w:cstheme="majorHAnsi"/>
                <w:sz w:val="22"/>
                <w:szCs w:val="22"/>
              </w:rPr>
            </w:pPr>
            <w:r w:rsidRPr="00867CB6">
              <w:rPr>
                <w:rFonts w:asciiTheme="majorHAnsi" w:hAnsiTheme="majorHAnsi" w:cstheme="majorHAnsi"/>
                <w:sz w:val="22"/>
                <w:szCs w:val="22"/>
              </w:rPr>
              <w:t xml:space="preserve">Ministry of Information, Transport, Tourism and Communication </w:t>
            </w:r>
            <w:r w:rsidRPr="00867CB6">
              <w:rPr>
                <w:rFonts w:asciiTheme="majorHAnsi" w:hAnsiTheme="majorHAnsi" w:cstheme="majorHAnsi"/>
                <w:sz w:val="22"/>
                <w:szCs w:val="22"/>
              </w:rPr>
              <w:lastRenderedPageBreak/>
              <w:t>Development (MITTCD)</w:t>
            </w:r>
          </w:p>
        </w:tc>
        <w:tc>
          <w:tcPr>
            <w:tcW w:w="8405" w:type="dxa"/>
            <w:shd w:val="clear" w:color="auto" w:fill="auto"/>
          </w:tcPr>
          <w:p w14:paraId="17CA1909" w14:textId="6EE33016" w:rsidR="00605683" w:rsidRPr="00867CB6" w:rsidRDefault="00605683" w:rsidP="001B6927">
            <w:pPr>
              <w:rPr>
                <w:rFonts w:asciiTheme="majorHAnsi" w:hAnsiTheme="majorHAnsi" w:cstheme="majorHAnsi"/>
                <w:sz w:val="22"/>
                <w:szCs w:val="22"/>
              </w:rPr>
            </w:pPr>
            <w:r w:rsidRPr="00867CB6">
              <w:rPr>
                <w:rFonts w:asciiTheme="majorHAnsi" w:hAnsiTheme="majorHAnsi" w:cstheme="majorHAnsi"/>
                <w:sz w:val="22"/>
                <w:szCs w:val="22"/>
              </w:rPr>
              <w:lastRenderedPageBreak/>
              <w:t>The Ministry</w:t>
            </w:r>
            <w:r w:rsidR="007060F9" w:rsidRPr="00867CB6">
              <w:rPr>
                <w:rFonts w:asciiTheme="majorHAnsi" w:hAnsiTheme="majorHAnsi" w:cstheme="majorHAnsi"/>
                <w:sz w:val="22"/>
                <w:szCs w:val="22"/>
              </w:rPr>
              <w:t>’s</w:t>
            </w:r>
            <w:r w:rsidRPr="00867CB6">
              <w:rPr>
                <w:rFonts w:asciiTheme="majorHAnsi" w:hAnsiTheme="majorHAnsi" w:cstheme="majorHAnsi"/>
                <w:sz w:val="22"/>
                <w:szCs w:val="22"/>
              </w:rPr>
              <w:t xml:space="preserve"> mandate </w:t>
            </w:r>
            <w:r w:rsidR="007060F9" w:rsidRPr="00867CB6">
              <w:rPr>
                <w:rFonts w:asciiTheme="majorHAnsi" w:hAnsiTheme="majorHAnsi" w:cstheme="majorHAnsi"/>
                <w:sz w:val="22"/>
                <w:szCs w:val="22"/>
              </w:rPr>
              <w:t xml:space="preserve">related </w:t>
            </w:r>
            <w:r w:rsidRPr="00867CB6">
              <w:rPr>
                <w:rFonts w:asciiTheme="majorHAnsi" w:hAnsiTheme="majorHAnsi" w:cstheme="majorHAnsi"/>
                <w:sz w:val="22"/>
                <w:szCs w:val="22"/>
              </w:rPr>
              <w:t>to the different divisions under its portfolio</w:t>
            </w:r>
            <w:r w:rsidR="007060F9" w:rsidRPr="00867CB6">
              <w:rPr>
                <w:rFonts w:asciiTheme="majorHAnsi" w:hAnsiTheme="majorHAnsi" w:cstheme="majorHAnsi"/>
                <w:sz w:val="22"/>
                <w:szCs w:val="22"/>
              </w:rPr>
              <w:t xml:space="preserve"> relate to</w:t>
            </w:r>
            <w:r w:rsidRPr="00867CB6">
              <w:rPr>
                <w:rFonts w:asciiTheme="majorHAnsi" w:hAnsiTheme="majorHAnsi" w:cstheme="majorHAnsi"/>
                <w:sz w:val="22"/>
                <w:szCs w:val="22"/>
              </w:rPr>
              <w:t xml:space="preserve"> policy development, regulation and oversight of state owned enterprises registered under each of the divisions, registration and license, management of on</w:t>
            </w:r>
            <w:r w:rsidR="007060F9" w:rsidRPr="00867CB6">
              <w:rPr>
                <w:rFonts w:asciiTheme="majorHAnsi" w:hAnsiTheme="majorHAnsi" w:cstheme="majorHAnsi"/>
                <w:sz w:val="22"/>
                <w:szCs w:val="22"/>
              </w:rPr>
              <w:t>-</w:t>
            </w:r>
            <w:r w:rsidRPr="00867CB6">
              <w:rPr>
                <w:rFonts w:asciiTheme="majorHAnsi" w:hAnsiTheme="majorHAnsi" w:cstheme="majorHAnsi"/>
                <w:sz w:val="22"/>
                <w:szCs w:val="22"/>
              </w:rPr>
              <w:t xml:space="preserve">land, air and marine transportation, rescues, space management and policies, </w:t>
            </w:r>
            <w:r w:rsidR="007060F9" w:rsidRPr="00867CB6">
              <w:rPr>
                <w:rFonts w:asciiTheme="majorHAnsi" w:hAnsiTheme="majorHAnsi" w:cstheme="majorHAnsi"/>
                <w:sz w:val="22"/>
                <w:szCs w:val="22"/>
              </w:rPr>
              <w:t>g</w:t>
            </w:r>
            <w:r w:rsidRPr="00867CB6">
              <w:rPr>
                <w:rFonts w:asciiTheme="majorHAnsi" w:hAnsiTheme="majorHAnsi" w:cstheme="majorHAnsi"/>
                <w:sz w:val="22"/>
                <w:szCs w:val="22"/>
              </w:rPr>
              <w:t xml:space="preserve">overnment print </w:t>
            </w:r>
            <w:r w:rsidR="007060F9" w:rsidRPr="00867CB6">
              <w:rPr>
                <w:rFonts w:asciiTheme="majorHAnsi" w:hAnsiTheme="majorHAnsi" w:cstheme="majorHAnsi"/>
                <w:sz w:val="22"/>
                <w:szCs w:val="22"/>
              </w:rPr>
              <w:t xml:space="preserve">and </w:t>
            </w:r>
            <w:r w:rsidRPr="00867CB6">
              <w:rPr>
                <w:rFonts w:asciiTheme="majorHAnsi" w:hAnsiTheme="majorHAnsi" w:cstheme="majorHAnsi"/>
                <w:sz w:val="22"/>
                <w:szCs w:val="22"/>
              </w:rPr>
              <w:t>postal services, airport terminal and security</w:t>
            </w:r>
            <w:r w:rsidR="007060F9" w:rsidRPr="00867CB6">
              <w:rPr>
                <w:rFonts w:asciiTheme="majorHAnsi" w:hAnsiTheme="majorHAnsi" w:cstheme="majorHAnsi"/>
                <w:sz w:val="22"/>
                <w:szCs w:val="22"/>
              </w:rPr>
              <w:t>,</w:t>
            </w:r>
            <w:r w:rsidRPr="00867CB6">
              <w:rPr>
                <w:rFonts w:asciiTheme="majorHAnsi" w:hAnsiTheme="majorHAnsi" w:cstheme="majorHAnsi"/>
                <w:sz w:val="22"/>
                <w:szCs w:val="22"/>
              </w:rPr>
              <w:t xml:space="preserve"> and tourism policies and development. </w:t>
            </w:r>
          </w:p>
        </w:tc>
      </w:tr>
      <w:tr w:rsidR="00EA6337" w:rsidRPr="00867CB6" w14:paraId="21228AB3" w14:textId="77777777" w:rsidTr="00E02F16">
        <w:trPr>
          <w:jc w:val="center"/>
        </w:trPr>
        <w:tc>
          <w:tcPr>
            <w:tcW w:w="1655" w:type="dxa"/>
            <w:shd w:val="clear" w:color="auto" w:fill="auto"/>
          </w:tcPr>
          <w:p w14:paraId="1D915E1C" w14:textId="77777777" w:rsidR="00EA6337" w:rsidRPr="00867CB6" w:rsidRDefault="00EA6337" w:rsidP="001B6927">
            <w:pPr>
              <w:rPr>
                <w:rFonts w:asciiTheme="majorHAnsi" w:hAnsiTheme="majorHAnsi" w:cstheme="majorHAnsi"/>
                <w:sz w:val="22"/>
                <w:szCs w:val="22"/>
              </w:rPr>
            </w:pPr>
            <w:r w:rsidRPr="00867CB6">
              <w:rPr>
                <w:rFonts w:asciiTheme="majorHAnsi" w:hAnsiTheme="majorHAnsi" w:cstheme="majorHAnsi"/>
                <w:sz w:val="22"/>
                <w:szCs w:val="22"/>
              </w:rPr>
              <w:t>Parliament Select Committee on Climate Change</w:t>
            </w:r>
          </w:p>
        </w:tc>
        <w:tc>
          <w:tcPr>
            <w:tcW w:w="8405" w:type="dxa"/>
            <w:shd w:val="clear" w:color="auto" w:fill="auto"/>
          </w:tcPr>
          <w:p w14:paraId="6CD421D3" w14:textId="77777777" w:rsidR="00EA6337" w:rsidRPr="00867CB6" w:rsidRDefault="00EA6337" w:rsidP="001B6927">
            <w:pPr>
              <w:rPr>
                <w:rFonts w:asciiTheme="majorHAnsi" w:hAnsiTheme="majorHAnsi" w:cstheme="majorHAnsi"/>
                <w:sz w:val="22"/>
                <w:szCs w:val="22"/>
              </w:rPr>
            </w:pPr>
            <w:r w:rsidRPr="00867CB6">
              <w:rPr>
                <w:rFonts w:asciiTheme="majorHAnsi" w:hAnsiTheme="majorHAnsi" w:cstheme="majorHAnsi"/>
                <w:sz w:val="22"/>
                <w:szCs w:val="22"/>
              </w:rPr>
              <w:t xml:space="preserve">The role of the Parliament Select Committee on Climate Change is to inform the Parliament, assess islands/community needs and put forward/match request from communities with government projects. </w:t>
            </w:r>
            <w:r w:rsidRPr="00867CB6">
              <w:rPr>
                <w:rFonts w:asciiTheme="majorHAnsi" w:hAnsiTheme="majorHAnsi" w:cstheme="majorHAnsi"/>
                <w:sz w:val="22"/>
                <w:szCs w:val="22"/>
                <w:lang w:val="en-AU"/>
              </w:rPr>
              <w:t>There are 5 members in the committee.</w:t>
            </w:r>
          </w:p>
        </w:tc>
      </w:tr>
      <w:tr w:rsidR="00340859" w:rsidRPr="00867CB6" w14:paraId="517FA19A" w14:textId="77777777" w:rsidTr="00B160B7">
        <w:trPr>
          <w:jc w:val="center"/>
        </w:trPr>
        <w:tc>
          <w:tcPr>
            <w:tcW w:w="10060" w:type="dxa"/>
            <w:gridSpan w:val="2"/>
            <w:tcBorders>
              <w:bottom w:val="single" w:sz="4" w:space="0" w:color="000000"/>
            </w:tcBorders>
            <w:shd w:val="clear" w:color="auto" w:fill="D9D9D9"/>
          </w:tcPr>
          <w:p w14:paraId="452FAFFF" w14:textId="77777777" w:rsidR="00340859" w:rsidRPr="00867CB6" w:rsidRDefault="00340859" w:rsidP="00B160B7">
            <w:pPr>
              <w:rPr>
                <w:rFonts w:asciiTheme="majorHAnsi" w:hAnsiTheme="majorHAnsi" w:cstheme="majorHAnsi"/>
                <w:sz w:val="22"/>
                <w:szCs w:val="22"/>
              </w:rPr>
            </w:pPr>
            <w:r w:rsidRPr="00867CB6">
              <w:rPr>
                <w:rFonts w:asciiTheme="majorHAnsi" w:hAnsiTheme="majorHAnsi" w:cstheme="majorHAnsi"/>
                <w:sz w:val="22"/>
                <w:szCs w:val="22"/>
              </w:rPr>
              <w:t>Government (subnational level)</w:t>
            </w:r>
          </w:p>
        </w:tc>
      </w:tr>
      <w:tr w:rsidR="005D0371" w:rsidRPr="00867CB6" w14:paraId="487CE7EA" w14:textId="77777777" w:rsidTr="00E02F16">
        <w:trPr>
          <w:jc w:val="center"/>
        </w:trPr>
        <w:tc>
          <w:tcPr>
            <w:tcW w:w="1655" w:type="dxa"/>
            <w:shd w:val="clear" w:color="auto" w:fill="auto"/>
          </w:tcPr>
          <w:p w14:paraId="2867743A"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t>Island Councils</w:t>
            </w:r>
          </w:p>
        </w:tc>
        <w:tc>
          <w:tcPr>
            <w:tcW w:w="8405" w:type="dxa"/>
            <w:shd w:val="clear" w:color="auto" w:fill="auto"/>
          </w:tcPr>
          <w:p w14:paraId="23E2A266" w14:textId="77777777" w:rsidR="00340859" w:rsidRPr="00867CB6" w:rsidRDefault="005D0371" w:rsidP="00340859">
            <w:pPr>
              <w:rPr>
                <w:rFonts w:asciiTheme="majorHAnsi" w:hAnsiTheme="majorHAnsi" w:cstheme="majorHAnsi"/>
                <w:sz w:val="22"/>
                <w:szCs w:val="22"/>
              </w:rPr>
            </w:pPr>
            <w:r w:rsidRPr="00867CB6">
              <w:rPr>
                <w:rFonts w:asciiTheme="majorHAnsi" w:hAnsiTheme="majorHAnsi" w:cstheme="majorHAnsi"/>
                <w:sz w:val="22"/>
                <w:szCs w:val="22"/>
              </w:rPr>
              <w:t xml:space="preserve">Island Councils are responsible for the development, administration and management of island affairs assisted by </w:t>
            </w:r>
            <w:r w:rsidR="00340859" w:rsidRPr="00867CB6">
              <w:rPr>
                <w:rFonts w:asciiTheme="majorHAnsi" w:hAnsiTheme="majorHAnsi" w:cstheme="majorHAnsi"/>
                <w:sz w:val="22"/>
                <w:szCs w:val="22"/>
              </w:rPr>
              <w:t xml:space="preserve">the central </w:t>
            </w:r>
            <w:r w:rsidRPr="00867CB6">
              <w:rPr>
                <w:rFonts w:asciiTheme="majorHAnsi" w:hAnsiTheme="majorHAnsi" w:cstheme="majorHAnsi"/>
                <w:sz w:val="22"/>
                <w:szCs w:val="22"/>
              </w:rPr>
              <w:t xml:space="preserve">Government through the MIA. The Local Government Act governs </w:t>
            </w:r>
            <w:r w:rsidR="00340859" w:rsidRPr="00867CB6">
              <w:rPr>
                <w:rFonts w:asciiTheme="majorHAnsi" w:hAnsiTheme="majorHAnsi" w:cstheme="majorHAnsi"/>
                <w:sz w:val="22"/>
                <w:szCs w:val="22"/>
              </w:rPr>
              <w:t xml:space="preserve">Island Council </w:t>
            </w:r>
            <w:r w:rsidRPr="00867CB6">
              <w:rPr>
                <w:rFonts w:asciiTheme="majorHAnsi" w:hAnsiTheme="majorHAnsi" w:cstheme="majorHAnsi"/>
                <w:sz w:val="22"/>
                <w:szCs w:val="22"/>
              </w:rPr>
              <w:t>functions and operations. Island Councils have individual by-laws that largely guide their business and operation. They oversee, lay out rules and procedures for how domestic</w:t>
            </w:r>
            <w:r w:rsidR="00340859" w:rsidRPr="00867CB6">
              <w:rPr>
                <w:rFonts w:asciiTheme="majorHAnsi" w:hAnsiTheme="majorHAnsi" w:cstheme="majorHAnsi"/>
                <w:sz w:val="22"/>
                <w:szCs w:val="22"/>
              </w:rPr>
              <w:t xml:space="preserve"> island</w:t>
            </w:r>
            <w:r w:rsidRPr="00867CB6">
              <w:rPr>
                <w:rFonts w:asciiTheme="majorHAnsi" w:hAnsiTheme="majorHAnsi" w:cstheme="majorHAnsi"/>
                <w:sz w:val="22"/>
                <w:szCs w:val="22"/>
              </w:rPr>
              <w:t xml:space="preserve"> affairs, business operators and licensing, </w:t>
            </w:r>
            <w:r w:rsidR="00340859" w:rsidRPr="00867CB6">
              <w:rPr>
                <w:rFonts w:asciiTheme="majorHAnsi" w:hAnsiTheme="majorHAnsi" w:cstheme="majorHAnsi"/>
                <w:sz w:val="22"/>
                <w:szCs w:val="22"/>
              </w:rPr>
              <w:t xml:space="preserve">and </w:t>
            </w:r>
            <w:r w:rsidRPr="00867CB6">
              <w:rPr>
                <w:rFonts w:asciiTheme="majorHAnsi" w:hAnsiTheme="majorHAnsi" w:cstheme="majorHAnsi"/>
                <w:sz w:val="22"/>
                <w:szCs w:val="22"/>
              </w:rPr>
              <w:t>development are managed. Island councils have discretionary power through issuing licenses for business development and setting prices and charges such as bus fares</w:t>
            </w:r>
            <w:r w:rsidR="00340859" w:rsidRPr="00867CB6">
              <w:rPr>
                <w:rFonts w:asciiTheme="majorHAnsi" w:hAnsiTheme="majorHAnsi" w:cstheme="majorHAnsi"/>
                <w:sz w:val="22"/>
                <w:szCs w:val="22"/>
              </w:rPr>
              <w:t xml:space="preserve"> and</w:t>
            </w:r>
            <w:r w:rsidRPr="00867CB6">
              <w:rPr>
                <w:rFonts w:asciiTheme="majorHAnsi" w:hAnsiTheme="majorHAnsi" w:cstheme="majorHAnsi"/>
                <w:sz w:val="22"/>
                <w:szCs w:val="22"/>
              </w:rPr>
              <w:t xml:space="preserve"> fish sales prices in the local market.</w:t>
            </w:r>
            <w:r w:rsidR="00E73863" w:rsidRPr="00867CB6">
              <w:rPr>
                <w:rFonts w:asciiTheme="majorHAnsi" w:hAnsiTheme="majorHAnsi" w:cstheme="majorHAnsi"/>
                <w:sz w:val="22"/>
                <w:szCs w:val="22"/>
              </w:rPr>
              <w:t xml:space="preserve"> Besides MIA staff, the Island Council consist of elected positions (Mayor, deputy Mayor) and extension officers. </w:t>
            </w:r>
            <w:r w:rsidR="00E73863" w:rsidRPr="00867CB6">
              <w:rPr>
                <w:rFonts w:asciiTheme="majorHAnsi" w:eastAsia="SimSun" w:hAnsiTheme="majorHAnsi" w:cstheme="majorHAnsi"/>
                <w:sz w:val="22"/>
                <w:szCs w:val="22"/>
              </w:rPr>
              <w:t xml:space="preserve">Islands Development Committees consist of representatives from each outer islands wards, and work closely with the Island Project Officer to identify needs and develop interventions.  </w:t>
            </w:r>
          </w:p>
        </w:tc>
      </w:tr>
      <w:tr w:rsidR="00EA6337" w:rsidRPr="00867CB6" w14:paraId="09DD7D19" w14:textId="77777777" w:rsidTr="00E02F16">
        <w:trPr>
          <w:jc w:val="center"/>
        </w:trPr>
        <w:tc>
          <w:tcPr>
            <w:tcW w:w="1655" w:type="dxa"/>
            <w:shd w:val="clear" w:color="auto" w:fill="auto"/>
          </w:tcPr>
          <w:p w14:paraId="7AD9D312" w14:textId="77777777" w:rsidR="00EA6337" w:rsidRPr="00867CB6" w:rsidRDefault="00EA6337" w:rsidP="001B6927">
            <w:pPr>
              <w:rPr>
                <w:rFonts w:asciiTheme="majorHAnsi" w:hAnsiTheme="majorHAnsi" w:cstheme="majorHAnsi"/>
                <w:sz w:val="22"/>
                <w:szCs w:val="22"/>
              </w:rPr>
            </w:pPr>
            <w:r w:rsidRPr="00867CB6">
              <w:rPr>
                <w:rFonts w:asciiTheme="majorHAnsi" w:hAnsiTheme="majorHAnsi" w:cstheme="majorHAnsi"/>
                <w:sz w:val="22"/>
                <w:szCs w:val="22"/>
              </w:rPr>
              <w:t>Extension officers</w:t>
            </w:r>
          </w:p>
        </w:tc>
        <w:tc>
          <w:tcPr>
            <w:tcW w:w="8405" w:type="dxa"/>
            <w:shd w:val="clear" w:color="auto" w:fill="auto"/>
          </w:tcPr>
          <w:p w14:paraId="11835C4B" w14:textId="77777777" w:rsidR="00EA6337" w:rsidRPr="00867CB6" w:rsidRDefault="00EA6337" w:rsidP="00EA6337">
            <w:pPr>
              <w:rPr>
                <w:rFonts w:asciiTheme="majorHAnsi" w:hAnsiTheme="majorHAnsi" w:cstheme="majorHAnsi"/>
                <w:sz w:val="22"/>
                <w:szCs w:val="22"/>
              </w:rPr>
            </w:pPr>
            <w:r w:rsidRPr="00867CB6">
              <w:rPr>
                <w:rFonts w:asciiTheme="majorHAnsi" w:hAnsiTheme="majorHAnsi" w:cstheme="majorHAnsi"/>
                <w:sz w:val="22"/>
                <w:szCs w:val="22"/>
              </w:rPr>
              <w:t xml:space="preserve">Island Extension Officers are government sector staff deployed on the outer islands for a period of time to provide technical support to the island council in areas related to their Ministry’s mandate. </w:t>
            </w:r>
          </w:p>
          <w:p w14:paraId="77785B5F" w14:textId="1C4CDBAA" w:rsidR="00EA6337" w:rsidRPr="00867CB6" w:rsidRDefault="00EA6337" w:rsidP="00EA6337">
            <w:pPr>
              <w:rPr>
                <w:rFonts w:asciiTheme="majorHAnsi" w:hAnsiTheme="majorHAnsi" w:cstheme="majorHAnsi"/>
                <w:sz w:val="22"/>
                <w:szCs w:val="22"/>
              </w:rPr>
            </w:pPr>
            <w:r w:rsidRPr="00867CB6">
              <w:rPr>
                <w:rFonts w:asciiTheme="majorHAnsi" w:hAnsiTheme="majorHAnsi" w:cstheme="majorHAnsi"/>
                <w:sz w:val="22"/>
                <w:szCs w:val="22"/>
              </w:rPr>
              <w:t>Island Water Technicians are responsible for maintenance of water systems running on the islands. They also responsible for collecting data related to water as well as providing assistance to people in the communities in building safe wells.</w:t>
            </w:r>
            <w:r w:rsidR="00E73863" w:rsidRPr="00867CB6">
              <w:rPr>
                <w:rFonts w:asciiTheme="majorHAnsi" w:hAnsiTheme="majorHAnsi" w:cstheme="majorHAnsi"/>
                <w:sz w:val="22"/>
                <w:szCs w:val="22"/>
              </w:rPr>
              <w:t xml:space="preserve"> </w:t>
            </w:r>
            <w:r w:rsidRPr="00867CB6">
              <w:rPr>
                <w:rFonts w:asciiTheme="majorHAnsi" w:hAnsiTheme="majorHAnsi" w:cstheme="majorHAnsi"/>
                <w:sz w:val="22"/>
                <w:szCs w:val="22"/>
              </w:rPr>
              <w:t xml:space="preserve">Agricultural Extension Officers are responsible for supporting agricultural effort in the rural communities. They provide training to improve the capacity of people to maintain and to grow their own foods, planting materials to sustain peoples’ effort in diversifying food production and provide </w:t>
            </w:r>
            <w:r w:rsidR="00382B4F" w:rsidRPr="00867CB6">
              <w:rPr>
                <w:rFonts w:asciiTheme="majorHAnsi" w:hAnsiTheme="majorHAnsi" w:cstheme="majorHAnsi"/>
                <w:sz w:val="22"/>
                <w:szCs w:val="22"/>
              </w:rPr>
              <w:t>advice</w:t>
            </w:r>
            <w:r w:rsidRPr="00867CB6">
              <w:rPr>
                <w:rFonts w:asciiTheme="majorHAnsi" w:hAnsiTheme="majorHAnsi" w:cstheme="majorHAnsi"/>
                <w:sz w:val="22"/>
                <w:szCs w:val="22"/>
              </w:rPr>
              <w:t xml:space="preserve"> on the most productive and high yielding crop species. </w:t>
            </w:r>
          </w:p>
          <w:p w14:paraId="5F563935" w14:textId="77777777" w:rsidR="00EA6337" w:rsidRPr="00867CB6" w:rsidRDefault="00E73863" w:rsidP="00E73863">
            <w:pPr>
              <w:rPr>
                <w:rFonts w:asciiTheme="majorHAnsi" w:hAnsiTheme="majorHAnsi" w:cstheme="majorHAnsi"/>
                <w:sz w:val="22"/>
                <w:szCs w:val="22"/>
              </w:rPr>
            </w:pPr>
            <w:r w:rsidRPr="00867CB6">
              <w:rPr>
                <w:rFonts w:asciiTheme="majorHAnsi" w:hAnsiTheme="majorHAnsi" w:cstheme="majorHAnsi"/>
                <w:sz w:val="22"/>
                <w:szCs w:val="22"/>
              </w:rPr>
              <w:t xml:space="preserve">Assistant Social Welfare Officers (ASWOs) are employed by MWYSA in outer islands to handle social issues. Other extensions officers include teachers (ME), medical staff (MHMS) and </w:t>
            </w:r>
            <w:r w:rsidR="00EA6337" w:rsidRPr="00867CB6">
              <w:rPr>
                <w:rFonts w:asciiTheme="majorHAnsi" w:hAnsiTheme="majorHAnsi" w:cstheme="majorHAnsi"/>
                <w:sz w:val="22"/>
                <w:szCs w:val="22"/>
              </w:rPr>
              <w:t>Fisheries Extension Officers</w:t>
            </w:r>
            <w:r w:rsidRPr="00867CB6">
              <w:rPr>
                <w:rFonts w:asciiTheme="majorHAnsi" w:hAnsiTheme="majorHAnsi" w:cstheme="majorHAnsi"/>
                <w:sz w:val="22"/>
                <w:szCs w:val="22"/>
              </w:rPr>
              <w:t xml:space="preserve"> (MFMRD).</w:t>
            </w:r>
          </w:p>
        </w:tc>
      </w:tr>
      <w:tr w:rsidR="005D0371" w:rsidRPr="00867CB6" w14:paraId="6B374C17" w14:textId="77777777" w:rsidTr="00E02F16">
        <w:trPr>
          <w:jc w:val="center"/>
        </w:trPr>
        <w:tc>
          <w:tcPr>
            <w:tcW w:w="10060" w:type="dxa"/>
            <w:gridSpan w:val="2"/>
            <w:tcBorders>
              <w:bottom w:val="single" w:sz="4" w:space="0" w:color="000000"/>
            </w:tcBorders>
            <w:shd w:val="clear" w:color="auto" w:fill="D9D9D9"/>
          </w:tcPr>
          <w:p w14:paraId="1114EF91" w14:textId="77777777" w:rsidR="005D0371" w:rsidRPr="00867CB6" w:rsidRDefault="005D0371" w:rsidP="001B6927">
            <w:pPr>
              <w:rPr>
                <w:rFonts w:asciiTheme="majorHAnsi" w:hAnsiTheme="majorHAnsi" w:cstheme="majorHAnsi"/>
                <w:sz w:val="22"/>
                <w:szCs w:val="22"/>
              </w:rPr>
            </w:pPr>
            <w:bookmarkStart w:id="117" w:name="_Hlk510205979"/>
            <w:r w:rsidRPr="00867CB6">
              <w:rPr>
                <w:rFonts w:asciiTheme="majorHAnsi" w:hAnsiTheme="majorHAnsi" w:cstheme="majorHAnsi"/>
                <w:sz w:val="22"/>
                <w:szCs w:val="22"/>
              </w:rPr>
              <w:t>Local Communities</w:t>
            </w:r>
          </w:p>
        </w:tc>
      </w:tr>
      <w:bookmarkEnd w:id="117"/>
      <w:tr w:rsidR="005D0371" w:rsidRPr="00867CB6" w14:paraId="0BC2046A" w14:textId="77777777" w:rsidTr="00E02F16">
        <w:trPr>
          <w:jc w:val="center"/>
        </w:trPr>
        <w:tc>
          <w:tcPr>
            <w:tcW w:w="1655" w:type="dxa"/>
            <w:tcBorders>
              <w:bottom w:val="single" w:sz="4" w:space="0" w:color="000000"/>
            </w:tcBorders>
            <w:shd w:val="clear" w:color="auto" w:fill="auto"/>
          </w:tcPr>
          <w:p w14:paraId="436EF3F5"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t>Village Elders and Leaders</w:t>
            </w:r>
            <w:r w:rsidR="00EA6337" w:rsidRPr="00867CB6">
              <w:rPr>
                <w:rFonts w:asciiTheme="majorHAnsi" w:hAnsiTheme="majorHAnsi" w:cstheme="majorHAnsi"/>
                <w:sz w:val="22"/>
                <w:szCs w:val="22"/>
              </w:rPr>
              <w:t xml:space="preserve"> (Old men’s association) </w:t>
            </w:r>
          </w:p>
          <w:p w14:paraId="1291E389" w14:textId="77777777" w:rsidR="005D0371" w:rsidRPr="00867CB6" w:rsidRDefault="005D0371" w:rsidP="001B6927">
            <w:pPr>
              <w:rPr>
                <w:rFonts w:asciiTheme="majorHAnsi" w:hAnsiTheme="majorHAnsi" w:cstheme="majorHAnsi"/>
                <w:sz w:val="22"/>
                <w:szCs w:val="22"/>
              </w:rPr>
            </w:pPr>
          </w:p>
        </w:tc>
        <w:tc>
          <w:tcPr>
            <w:tcW w:w="8405" w:type="dxa"/>
            <w:tcBorders>
              <w:bottom w:val="single" w:sz="4" w:space="0" w:color="000000"/>
            </w:tcBorders>
            <w:shd w:val="clear" w:color="auto" w:fill="auto"/>
          </w:tcPr>
          <w:p w14:paraId="01D2B6F8"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t xml:space="preserve">At community level for each Island, there is a communal leadership system that strongly recognizes the powerful authority of ‘unimane’ (village male elders) who are the supreme authority for village level matters for the wellbeing of the members of the village. Most villages located on islands are led either by a group of village elders from amongst whom a Chairman is selected. The elders committee is a respected body on the Island whose decision is often respected. Their involvement through consultation throughout implementation is important to reinforce the support that village </w:t>
            </w:r>
            <w:r w:rsidR="00340859" w:rsidRPr="00867CB6">
              <w:rPr>
                <w:rFonts w:asciiTheme="majorHAnsi" w:hAnsiTheme="majorHAnsi" w:cstheme="majorHAnsi"/>
                <w:sz w:val="22"/>
                <w:szCs w:val="22"/>
              </w:rPr>
              <w:t>Councillor</w:t>
            </w:r>
            <w:r w:rsidRPr="00867CB6">
              <w:rPr>
                <w:rFonts w:asciiTheme="majorHAnsi" w:hAnsiTheme="majorHAnsi" w:cstheme="majorHAnsi"/>
                <w:sz w:val="22"/>
                <w:szCs w:val="22"/>
              </w:rPr>
              <w:t xml:space="preserve"> reps and the Mayor for the project.</w:t>
            </w:r>
          </w:p>
        </w:tc>
      </w:tr>
      <w:tr w:rsidR="005D0371" w:rsidRPr="00867CB6" w14:paraId="577649B3" w14:textId="77777777" w:rsidTr="00E02F16">
        <w:trPr>
          <w:jc w:val="center"/>
        </w:trPr>
        <w:tc>
          <w:tcPr>
            <w:tcW w:w="1655" w:type="dxa"/>
            <w:tcBorders>
              <w:bottom w:val="single" w:sz="4" w:space="0" w:color="000000"/>
            </w:tcBorders>
            <w:shd w:val="clear" w:color="auto" w:fill="auto"/>
          </w:tcPr>
          <w:p w14:paraId="2D301274"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t>Women and Youth</w:t>
            </w:r>
          </w:p>
        </w:tc>
        <w:tc>
          <w:tcPr>
            <w:tcW w:w="8405" w:type="dxa"/>
            <w:tcBorders>
              <w:bottom w:val="single" w:sz="4" w:space="0" w:color="000000"/>
            </w:tcBorders>
            <w:shd w:val="clear" w:color="auto" w:fill="auto"/>
          </w:tcPr>
          <w:p w14:paraId="2840C29A"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t xml:space="preserve">Women are mostly involved in providing domestic support to the family and are also doing the marketing of the men’s catch. </w:t>
            </w:r>
            <w:r w:rsidR="00340859" w:rsidRPr="00867CB6">
              <w:rPr>
                <w:rFonts w:asciiTheme="majorHAnsi" w:hAnsiTheme="majorHAnsi" w:cstheme="majorHAnsi"/>
                <w:sz w:val="22"/>
                <w:szCs w:val="22"/>
              </w:rPr>
              <w:t xml:space="preserve">Women </w:t>
            </w:r>
            <w:r w:rsidRPr="00867CB6">
              <w:rPr>
                <w:rFonts w:asciiTheme="majorHAnsi" w:hAnsiTheme="majorHAnsi" w:cstheme="majorHAnsi"/>
                <w:sz w:val="22"/>
                <w:szCs w:val="22"/>
              </w:rPr>
              <w:t>and Youth sometimes help with shellfish collection in the reef. They area also engaged with agricultural activities for family as well as for income by selling agriculture products to schools and Tarawa.</w:t>
            </w:r>
          </w:p>
        </w:tc>
      </w:tr>
      <w:tr w:rsidR="00EA6337" w:rsidRPr="00867CB6" w14:paraId="170EF10E" w14:textId="77777777" w:rsidTr="00E02F16">
        <w:trPr>
          <w:jc w:val="center"/>
        </w:trPr>
        <w:tc>
          <w:tcPr>
            <w:tcW w:w="1655" w:type="dxa"/>
            <w:tcBorders>
              <w:bottom w:val="single" w:sz="4" w:space="0" w:color="000000"/>
            </w:tcBorders>
            <w:shd w:val="clear" w:color="auto" w:fill="auto"/>
          </w:tcPr>
          <w:p w14:paraId="6FF63F9D" w14:textId="77777777" w:rsidR="00EA6337" w:rsidRPr="00867CB6" w:rsidRDefault="00EA6337" w:rsidP="001B6927">
            <w:pPr>
              <w:rPr>
                <w:rFonts w:asciiTheme="majorHAnsi" w:hAnsiTheme="majorHAnsi" w:cstheme="majorHAnsi"/>
                <w:sz w:val="22"/>
                <w:szCs w:val="22"/>
              </w:rPr>
            </w:pPr>
            <w:r w:rsidRPr="00867CB6">
              <w:rPr>
                <w:rFonts w:asciiTheme="majorHAnsi" w:hAnsiTheme="majorHAnsi" w:cstheme="majorHAnsi"/>
                <w:sz w:val="22"/>
                <w:szCs w:val="22"/>
              </w:rPr>
              <w:t>Community-based groups</w:t>
            </w:r>
          </w:p>
        </w:tc>
        <w:tc>
          <w:tcPr>
            <w:tcW w:w="8405" w:type="dxa"/>
            <w:tcBorders>
              <w:bottom w:val="single" w:sz="4" w:space="0" w:color="000000"/>
            </w:tcBorders>
            <w:shd w:val="clear" w:color="auto" w:fill="auto"/>
          </w:tcPr>
          <w:p w14:paraId="54F35BA0" w14:textId="77777777" w:rsidR="00340859" w:rsidRPr="00867CB6" w:rsidRDefault="00340859" w:rsidP="001B6927">
            <w:pPr>
              <w:rPr>
                <w:rFonts w:asciiTheme="majorHAnsi" w:hAnsiTheme="majorHAnsi" w:cstheme="majorHAnsi"/>
                <w:sz w:val="22"/>
                <w:szCs w:val="22"/>
              </w:rPr>
            </w:pPr>
            <w:r w:rsidRPr="00867CB6">
              <w:rPr>
                <w:rFonts w:asciiTheme="majorHAnsi" w:hAnsiTheme="majorHAnsi" w:cstheme="majorHAnsi"/>
                <w:sz w:val="22"/>
                <w:szCs w:val="22"/>
              </w:rPr>
              <w:t>In each outer island, there is</w:t>
            </w:r>
            <w:r w:rsidR="00EA6337" w:rsidRPr="00867CB6">
              <w:rPr>
                <w:rFonts w:asciiTheme="majorHAnsi" w:hAnsiTheme="majorHAnsi" w:cstheme="majorHAnsi"/>
                <w:sz w:val="22"/>
                <w:szCs w:val="22"/>
              </w:rPr>
              <w:t xml:space="preserve"> number of community-based groups and organizations</w:t>
            </w:r>
            <w:r w:rsidRPr="00867CB6">
              <w:rPr>
                <w:rFonts w:asciiTheme="majorHAnsi" w:hAnsiTheme="majorHAnsi" w:cstheme="majorHAnsi"/>
                <w:sz w:val="22"/>
                <w:szCs w:val="22"/>
              </w:rPr>
              <w:t xml:space="preserve"> formed to serve particular community interests</w:t>
            </w:r>
            <w:r w:rsidR="00EA6337" w:rsidRPr="00867CB6">
              <w:rPr>
                <w:rFonts w:asciiTheme="majorHAnsi" w:hAnsiTheme="majorHAnsi" w:cstheme="majorHAnsi"/>
                <w:sz w:val="22"/>
                <w:szCs w:val="22"/>
              </w:rPr>
              <w:t xml:space="preserve">, such as church-based </w:t>
            </w:r>
            <w:r w:rsidRPr="00867CB6">
              <w:rPr>
                <w:rFonts w:asciiTheme="majorHAnsi" w:hAnsiTheme="majorHAnsi" w:cstheme="majorHAnsi"/>
                <w:sz w:val="22"/>
                <w:szCs w:val="22"/>
              </w:rPr>
              <w:t>women’s groups, youth groups as well as active working committees</w:t>
            </w:r>
            <w:r w:rsidR="00EA6337" w:rsidRPr="00867CB6">
              <w:rPr>
                <w:rFonts w:asciiTheme="majorHAnsi" w:hAnsiTheme="majorHAnsi" w:cstheme="majorHAnsi"/>
                <w:sz w:val="22"/>
                <w:szCs w:val="22"/>
              </w:rPr>
              <w:t>.</w:t>
            </w:r>
          </w:p>
        </w:tc>
      </w:tr>
      <w:tr w:rsidR="005D0371" w:rsidRPr="00867CB6" w14:paraId="1313DF41" w14:textId="77777777" w:rsidTr="00E02F16">
        <w:trPr>
          <w:jc w:val="center"/>
        </w:trPr>
        <w:tc>
          <w:tcPr>
            <w:tcW w:w="10060" w:type="dxa"/>
            <w:gridSpan w:val="2"/>
            <w:tcBorders>
              <w:bottom w:val="single" w:sz="4" w:space="0" w:color="000000"/>
            </w:tcBorders>
            <w:shd w:val="clear" w:color="auto" w:fill="D9D9D9"/>
          </w:tcPr>
          <w:p w14:paraId="33425717"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lastRenderedPageBreak/>
              <w:t xml:space="preserve">Civil Society </w:t>
            </w:r>
          </w:p>
        </w:tc>
      </w:tr>
      <w:tr w:rsidR="005D0371" w:rsidRPr="00867CB6" w14:paraId="2642DF47" w14:textId="77777777" w:rsidTr="00340859">
        <w:trPr>
          <w:jc w:val="center"/>
        </w:trPr>
        <w:tc>
          <w:tcPr>
            <w:tcW w:w="1655" w:type="dxa"/>
            <w:shd w:val="clear" w:color="auto" w:fill="auto"/>
          </w:tcPr>
          <w:p w14:paraId="7C68888B" w14:textId="77777777" w:rsidR="005D0371" w:rsidRPr="00867CB6" w:rsidRDefault="005D0371" w:rsidP="001B6927">
            <w:pPr>
              <w:rPr>
                <w:rFonts w:asciiTheme="majorHAnsi" w:hAnsiTheme="majorHAnsi" w:cstheme="majorHAnsi"/>
                <w:sz w:val="22"/>
                <w:szCs w:val="22"/>
              </w:rPr>
            </w:pPr>
            <w:r w:rsidRPr="00867CB6">
              <w:rPr>
                <w:rFonts w:asciiTheme="majorHAnsi" w:hAnsiTheme="majorHAnsi" w:cstheme="majorHAnsi"/>
                <w:sz w:val="22"/>
                <w:szCs w:val="22"/>
              </w:rPr>
              <w:t>KiLGA</w:t>
            </w:r>
          </w:p>
          <w:p w14:paraId="514B24B8" w14:textId="77777777" w:rsidR="00340859" w:rsidRPr="00867CB6" w:rsidRDefault="00340859" w:rsidP="001B6927">
            <w:pPr>
              <w:rPr>
                <w:rFonts w:asciiTheme="majorHAnsi" w:hAnsiTheme="majorHAnsi" w:cstheme="majorHAnsi"/>
                <w:sz w:val="22"/>
                <w:szCs w:val="22"/>
              </w:rPr>
            </w:pPr>
            <w:r w:rsidRPr="00867CB6">
              <w:rPr>
                <w:rFonts w:asciiTheme="majorHAnsi" w:hAnsiTheme="majorHAnsi" w:cstheme="majorHAnsi"/>
                <w:sz w:val="22"/>
                <w:szCs w:val="22"/>
              </w:rPr>
              <w:t>(</w:t>
            </w:r>
            <w:r w:rsidRPr="00867CB6">
              <w:rPr>
                <w:rFonts w:asciiTheme="majorHAnsi" w:hAnsiTheme="majorHAnsi" w:cstheme="majorHAnsi"/>
                <w:sz w:val="22"/>
                <w:szCs w:val="22"/>
                <w:lang w:val="en-AU"/>
              </w:rPr>
              <w:t>Kiribati Local Government Association)</w:t>
            </w:r>
          </w:p>
        </w:tc>
        <w:tc>
          <w:tcPr>
            <w:tcW w:w="8405" w:type="dxa"/>
            <w:shd w:val="clear" w:color="auto" w:fill="auto"/>
          </w:tcPr>
          <w:p w14:paraId="4ACC9A28" w14:textId="77777777" w:rsidR="00340859" w:rsidRPr="00867CB6" w:rsidRDefault="00340859" w:rsidP="00340859">
            <w:pPr>
              <w:rPr>
                <w:rFonts w:asciiTheme="majorHAnsi" w:hAnsiTheme="majorHAnsi" w:cstheme="majorHAnsi"/>
                <w:sz w:val="22"/>
                <w:szCs w:val="22"/>
                <w:lang w:val="en-AU"/>
              </w:rPr>
            </w:pPr>
            <w:r w:rsidRPr="00867CB6">
              <w:rPr>
                <w:rFonts w:asciiTheme="majorHAnsi" w:hAnsiTheme="majorHAnsi" w:cstheme="majorHAnsi"/>
                <w:sz w:val="22"/>
                <w:szCs w:val="22"/>
                <w:lang w:val="en-AU"/>
              </w:rPr>
              <w:t>K</w:t>
            </w:r>
            <w:r w:rsidR="00EA6337" w:rsidRPr="00867CB6">
              <w:rPr>
                <w:rFonts w:asciiTheme="majorHAnsi" w:hAnsiTheme="majorHAnsi" w:cstheme="majorHAnsi"/>
                <w:sz w:val="22"/>
                <w:szCs w:val="22"/>
                <w:lang w:val="en-AU"/>
              </w:rPr>
              <w:t>iribati Local Government Association</w:t>
            </w:r>
            <w:r w:rsidRPr="00867CB6">
              <w:rPr>
                <w:rFonts w:asciiTheme="majorHAnsi" w:hAnsiTheme="majorHAnsi" w:cstheme="majorHAnsi"/>
                <w:sz w:val="22"/>
                <w:szCs w:val="22"/>
                <w:lang w:val="en-AU"/>
              </w:rPr>
              <w:t xml:space="preserve"> (KiLGA) </w:t>
            </w:r>
            <w:r w:rsidR="00EA6337" w:rsidRPr="00867CB6">
              <w:rPr>
                <w:rFonts w:asciiTheme="majorHAnsi" w:hAnsiTheme="majorHAnsi" w:cstheme="majorHAnsi"/>
                <w:sz w:val="22"/>
                <w:szCs w:val="22"/>
                <w:lang w:val="en-AU"/>
              </w:rPr>
              <w:t xml:space="preserve">is an NGO that provide technical assistance </w:t>
            </w:r>
            <w:r w:rsidRPr="00867CB6">
              <w:rPr>
                <w:rFonts w:asciiTheme="majorHAnsi" w:hAnsiTheme="majorHAnsi" w:cstheme="majorHAnsi"/>
                <w:sz w:val="22"/>
                <w:szCs w:val="22"/>
                <w:lang w:val="en-AU"/>
              </w:rPr>
              <w:t xml:space="preserve">and support </w:t>
            </w:r>
            <w:r w:rsidR="00EA6337" w:rsidRPr="00867CB6">
              <w:rPr>
                <w:rFonts w:asciiTheme="majorHAnsi" w:hAnsiTheme="majorHAnsi" w:cstheme="majorHAnsi"/>
                <w:sz w:val="22"/>
                <w:szCs w:val="22"/>
                <w:lang w:val="en-AU"/>
              </w:rPr>
              <w:t>to local government and Island Council</w:t>
            </w:r>
            <w:r w:rsidRPr="00867CB6">
              <w:rPr>
                <w:rFonts w:asciiTheme="majorHAnsi" w:hAnsiTheme="majorHAnsi" w:cstheme="majorHAnsi"/>
                <w:sz w:val="22"/>
                <w:szCs w:val="22"/>
                <w:lang w:val="en-AU"/>
              </w:rPr>
              <w:t>s,</w:t>
            </w:r>
            <w:r w:rsidR="00EA6337" w:rsidRPr="00867CB6">
              <w:rPr>
                <w:rFonts w:asciiTheme="majorHAnsi" w:hAnsiTheme="majorHAnsi" w:cstheme="majorHAnsi"/>
                <w:sz w:val="22"/>
                <w:szCs w:val="22"/>
                <w:lang w:val="en-AU"/>
              </w:rPr>
              <w:t xml:space="preserve"> </w:t>
            </w:r>
            <w:r w:rsidRPr="00867CB6">
              <w:rPr>
                <w:rFonts w:asciiTheme="majorHAnsi" w:hAnsiTheme="majorHAnsi" w:cstheme="majorHAnsi"/>
                <w:sz w:val="22"/>
                <w:szCs w:val="22"/>
              </w:rPr>
              <w:t xml:space="preserve">particularly for capacity building and related to </w:t>
            </w:r>
            <w:r w:rsidR="00EA6337" w:rsidRPr="00867CB6">
              <w:rPr>
                <w:rFonts w:asciiTheme="majorHAnsi" w:hAnsiTheme="majorHAnsi" w:cstheme="majorHAnsi"/>
                <w:sz w:val="22"/>
                <w:szCs w:val="22"/>
                <w:lang w:val="en-AU"/>
              </w:rPr>
              <w:t xml:space="preserve">developing strategic plans and developing project documents to support their strategic plans.  </w:t>
            </w:r>
            <w:r w:rsidRPr="00867CB6">
              <w:rPr>
                <w:rFonts w:asciiTheme="majorHAnsi" w:hAnsiTheme="majorHAnsi" w:cstheme="majorHAnsi"/>
                <w:sz w:val="22"/>
                <w:szCs w:val="22"/>
              </w:rPr>
              <w:t>All island Councils are registered members of KiLGA and therefore entitled to all services KiLGA provide. KiLGA also provide networking with Local Government bodies abroad to share information.</w:t>
            </w:r>
          </w:p>
        </w:tc>
      </w:tr>
      <w:tr w:rsidR="00E73863" w:rsidRPr="00EE51C1" w14:paraId="4211A3C4" w14:textId="77777777" w:rsidTr="00340859">
        <w:trPr>
          <w:jc w:val="center"/>
        </w:trPr>
        <w:tc>
          <w:tcPr>
            <w:tcW w:w="1655" w:type="dxa"/>
            <w:shd w:val="clear" w:color="auto" w:fill="auto"/>
          </w:tcPr>
          <w:p w14:paraId="6E7C6C19" w14:textId="77777777" w:rsidR="00E73863" w:rsidRPr="00867CB6" w:rsidRDefault="00E73863" w:rsidP="001B6927">
            <w:pPr>
              <w:rPr>
                <w:rFonts w:asciiTheme="majorHAnsi" w:hAnsiTheme="majorHAnsi" w:cstheme="majorHAnsi"/>
                <w:sz w:val="22"/>
                <w:szCs w:val="22"/>
              </w:rPr>
            </w:pPr>
            <w:r w:rsidRPr="00867CB6">
              <w:rPr>
                <w:rFonts w:asciiTheme="majorHAnsi" w:hAnsiTheme="majorHAnsi" w:cstheme="majorHAnsi"/>
                <w:sz w:val="22"/>
                <w:szCs w:val="22"/>
              </w:rPr>
              <w:t>NGO’s</w:t>
            </w:r>
          </w:p>
        </w:tc>
        <w:tc>
          <w:tcPr>
            <w:tcW w:w="8405" w:type="dxa"/>
            <w:shd w:val="clear" w:color="auto" w:fill="auto"/>
          </w:tcPr>
          <w:p w14:paraId="364BFBF6" w14:textId="2254EA1D" w:rsidR="00E73863" w:rsidRPr="00867CB6" w:rsidRDefault="00E73863" w:rsidP="00340859">
            <w:pPr>
              <w:rPr>
                <w:rFonts w:asciiTheme="majorHAnsi" w:hAnsiTheme="majorHAnsi" w:cstheme="majorHAnsi"/>
                <w:sz w:val="22"/>
                <w:szCs w:val="22"/>
                <w:lang w:val="en-AU"/>
              </w:rPr>
            </w:pPr>
            <w:r w:rsidRPr="00867CB6">
              <w:rPr>
                <w:rFonts w:asciiTheme="majorHAnsi" w:hAnsiTheme="majorHAnsi" w:cstheme="majorHAnsi"/>
                <w:sz w:val="22"/>
                <w:szCs w:val="22"/>
                <w:lang w:val="en-AU"/>
              </w:rPr>
              <w:t xml:space="preserve">There are a number of NGO’s present in Kiribati, however presence in the </w:t>
            </w:r>
            <w:r w:rsidR="00FA6B80" w:rsidRPr="00867CB6">
              <w:rPr>
                <w:rFonts w:asciiTheme="majorHAnsi" w:hAnsiTheme="majorHAnsi" w:cstheme="majorHAnsi"/>
                <w:sz w:val="22"/>
                <w:szCs w:val="22"/>
                <w:lang w:val="en-AU"/>
              </w:rPr>
              <w:t xml:space="preserve">outer </w:t>
            </w:r>
            <w:r w:rsidRPr="00867CB6">
              <w:rPr>
                <w:rFonts w:asciiTheme="majorHAnsi" w:hAnsiTheme="majorHAnsi" w:cstheme="majorHAnsi"/>
                <w:sz w:val="22"/>
                <w:szCs w:val="22"/>
                <w:lang w:val="en-AU"/>
              </w:rPr>
              <w:t>island</w:t>
            </w:r>
            <w:r w:rsidR="00FA6B80" w:rsidRPr="00867CB6">
              <w:rPr>
                <w:rFonts w:asciiTheme="majorHAnsi" w:hAnsiTheme="majorHAnsi" w:cstheme="majorHAnsi"/>
                <w:sz w:val="22"/>
                <w:szCs w:val="22"/>
                <w:lang w:val="en-AU"/>
              </w:rPr>
              <w:t>s</w:t>
            </w:r>
            <w:r w:rsidRPr="00867CB6">
              <w:rPr>
                <w:rFonts w:asciiTheme="majorHAnsi" w:hAnsiTheme="majorHAnsi" w:cstheme="majorHAnsi"/>
                <w:sz w:val="22"/>
                <w:szCs w:val="22"/>
                <w:lang w:val="en-AU"/>
              </w:rPr>
              <w:t xml:space="preserve"> is limited.</w:t>
            </w:r>
          </w:p>
          <w:p w14:paraId="1C0DD008" w14:textId="77777777" w:rsidR="00E73863" w:rsidRPr="00867CB6" w:rsidRDefault="00E73863" w:rsidP="00340859">
            <w:pPr>
              <w:rPr>
                <w:rFonts w:asciiTheme="majorHAnsi" w:hAnsiTheme="majorHAnsi" w:cstheme="majorHAnsi"/>
                <w:sz w:val="22"/>
                <w:szCs w:val="22"/>
                <w:lang w:val="en-AU"/>
              </w:rPr>
            </w:pPr>
            <w:r w:rsidRPr="00867CB6">
              <w:rPr>
                <w:rFonts w:asciiTheme="majorHAnsi" w:hAnsiTheme="majorHAnsi" w:cstheme="majorHAnsi"/>
                <w:sz w:val="22"/>
                <w:szCs w:val="22"/>
                <w:lang w:val="en-AU"/>
              </w:rPr>
              <w:t>The main NGO’s include:</w:t>
            </w:r>
          </w:p>
          <w:p w14:paraId="58F27734" w14:textId="77777777" w:rsidR="00E73863" w:rsidRPr="00867CB6" w:rsidRDefault="00E73863" w:rsidP="00B55A7D">
            <w:pPr>
              <w:pStyle w:val="ListParagraph"/>
              <w:numPr>
                <w:ilvl w:val="0"/>
                <w:numId w:val="51"/>
              </w:numPr>
              <w:rPr>
                <w:rFonts w:asciiTheme="majorHAnsi" w:hAnsiTheme="majorHAnsi" w:cstheme="majorHAnsi"/>
                <w:sz w:val="22"/>
                <w:szCs w:val="22"/>
                <w:lang w:val="en-AU"/>
              </w:rPr>
            </w:pPr>
            <w:r w:rsidRPr="00867CB6">
              <w:rPr>
                <w:rFonts w:asciiTheme="majorHAnsi" w:hAnsiTheme="majorHAnsi" w:cstheme="majorHAnsi"/>
                <w:sz w:val="22"/>
                <w:szCs w:val="22"/>
                <w:lang w:val="en-AU"/>
              </w:rPr>
              <w:t>Kirican (climate change awareness)</w:t>
            </w:r>
          </w:p>
          <w:p w14:paraId="68D3FDD9" w14:textId="77777777" w:rsidR="00E73863" w:rsidRPr="00867CB6" w:rsidRDefault="00E73863" w:rsidP="00B55A7D">
            <w:pPr>
              <w:pStyle w:val="ListParagraph"/>
              <w:numPr>
                <w:ilvl w:val="0"/>
                <w:numId w:val="51"/>
              </w:numPr>
              <w:rPr>
                <w:rFonts w:asciiTheme="majorHAnsi" w:hAnsiTheme="majorHAnsi" w:cstheme="majorHAnsi"/>
                <w:sz w:val="22"/>
                <w:szCs w:val="22"/>
                <w:lang w:val="en-AU"/>
              </w:rPr>
            </w:pPr>
            <w:r w:rsidRPr="00867CB6">
              <w:rPr>
                <w:rFonts w:asciiTheme="majorHAnsi" w:hAnsiTheme="majorHAnsi" w:cstheme="majorHAnsi"/>
                <w:sz w:val="22"/>
                <w:szCs w:val="22"/>
                <w:lang w:val="en-AU"/>
              </w:rPr>
              <w:t>Live and Learn (environmental education and awareness)</w:t>
            </w:r>
          </w:p>
          <w:p w14:paraId="27BE669E" w14:textId="77777777" w:rsidR="00E73863" w:rsidRPr="00867CB6" w:rsidRDefault="00E73863" w:rsidP="00B55A7D">
            <w:pPr>
              <w:pStyle w:val="ListParagraph"/>
              <w:numPr>
                <w:ilvl w:val="0"/>
                <w:numId w:val="51"/>
              </w:numPr>
              <w:rPr>
                <w:rFonts w:asciiTheme="majorHAnsi" w:hAnsiTheme="majorHAnsi" w:cstheme="majorHAnsi"/>
                <w:sz w:val="22"/>
                <w:szCs w:val="22"/>
                <w:lang w:val="en-AU"/>
              </w:rPr>
            </w:pPr>
            <w:r w:rsidRPr="00867CB6">
              <w:rPr>
                <w:rFonts w:asciiTheme="majorHAnsi" w:hAnsiTheme="majorHAnsi" w:cstheme="majorHAnsi"/>
                <w:sz w:val="22"/>
                <w:szCs w:val="22"/>
                <w:lang w:val="en-AU"/>
              </w:rPr>
              <w:t>Foundation of the People of the South Pacific - FSPK (agriculture)</w:t>
            </w:r>
          </w:p>
          <w:p w14:paraId="4E738DBE" w14:textId="77777777" w:rsidR="00E73863" w:rsidRPr="00867CB6" w:rsidRDefault="00E73863" w:rsidP="00B55A7D">
            <w:pPr>
              <w:pStyle w:val="ListParagraph"/>
              <w:numPr>
                <w:ilvl w:val="0"/>
                <w:numId w:val="51"/>
              </w:numPr>
              <w:rPr>
                <w:rFonts w:asciiTheme="majorHAnsi" w:hAnsiTheme="majorHAnsi" w:cstheme="majorHAnsi"/>
                <w:sz w:val="22"/>
                <w:szCs w:val="22"/>
                <w:lang w:val="en-AU"/>
              </w:rPr>
            </w:pPr>
            <w:r w:rsidRPr="00867CB6">
              <w:rPr>
                <w:rFonts w:asciiTheme="majorHAnsi" w:hAnsiTheme="majorHAnsi" w:cstheme="majorHAnsi"/>
                <w:sz w:val="22"/>
                <w:szCs w:val="22"/>
                <w:lang w:val="en-AU"/>
              </w:rPr>
              <w:t>Red Cross (disaster risk reduction)</w:t>
            </w:r>
          </w:p>
        </w:tc>
      </w:tr>
      <w:bookmarkEnd w:id="114"/>
    </w:tbl>
    <w:p w14:paraId="39C465B4" w14:textId="77777777" w:rsidR="005D0371" w:rsidRPr="00867CB6" w:rsidRDefault="005D0371">
      <w:pPr>
        <w:pStyle w:val="Heading2"/>
        <w:ind w:left="0"/>
        <w:rPr>
          <w:rFonts w:asciiTheme="majorHAnsi" w:eastAsia="Calibri" w:hAnsiTheme="majorHAnsi" w:cstheme="majorHAnsi"/>
          <w:sz w:val="22"/>
          <w:szCs w:val="22"/>
        </w:rPr>
      </w:pPr>
    </w:p>
    <w:p w14:paraId="3E7E7984" w14:textId="77777777" w:rsidR="005D0371" w:rsidRPr="00302642" w:rsidRDefault="005D0371">
      <w:pPr>
        <w:rPr>
          <w:rFonts w:asciiTheme="majorHAnsi" w:hAnsiTheme="majorHAnsi" w:cstheme="majorHAnsi"/>
          <w:b/>
        </w:rPr>
      </w:pPr>
      <w:r w:rsidRPr="00302642">
        <w:rPr>
          <w:rFonts w:asciiTheme="majorHAnsi" w:hAnsiTheme="majorHAnsi" w:cstheme="majorHAnsi"/>
        </w:rPr>
        <w:br w:type="page"/>
      </w:r>
    </w:p>
    <w:p w14:paraId="15088F9A" w14:textId="6E5D4596" w:rsidR="00AE60EF" w:rsidRPr="00302642" w:rsidRDefault="00571AB0" w:rsidP="00AC1CFC">
      <w:pPr>
        <w:pStyle w:val="Heading2"/>
        <w:ind w:left="0"/>
        <w:rPr>
          <w:rFonts w:asciiTheme="majorHAnsi" w:eastAsia="Calibri" w:hAnsiTheme="majorHAnsi" w:cstheme="majorHAnsi"/>
        </w:rPr>
      </w:pPr>
      <w:bookmarkStart w:id="118" w:name="_Toc54000120"/>
      <w:r w:rsidRPr="00302642">
        <w:rPr>
          <w:rFonts w:asciiTheme="majorHAnsi" w:eastAsia="Calibri" w:hAnsiTheme="majorHAnsi" w:cstheme="majorHAnsi"/>
        </w:rPr>
        <w:lastRenderedPageBreak/>
        <w:t xml:space="preserve">Annex </w:t>
      </w:r>
      <w:r w:rsidR="00B669E8">
        <w:rPr>
          <w:rFonts w:asciiTheme="majorHAnsi" w:eastAsia="Calibri" w:hAnsiTheme="majorHAnsi" w:cstheme="majorHAnsi"/>
        </w:rPr>
        <w:t>H</w:t>
      </w:r>
      <w:r w:rsidRPr="00302642">
        <w:rPr>
          <w:rFonts w:asciiTheme="majorHAnsi" w:eastAsia="Calibri" w:hAnsiTheme="majorHAnsi" w:cstheme="majorHAnsi"/>
        </w:rPr>
        <w:t xml:space="preserve">: Gender </w:t>
      </w:r>
      <w:r w:rsidR="00575369" w:rsidRPr="00302642">
        <w:rPr>
          <w:rFonts w:asciiTheme="majorHAnsi" w:eastAsia="Calibri" w:hAnsiTheme="majorHAnsi" w:cstheme="majorHAnsi"/>
        </w:rPr>
        <w:t xml:space="preserve">Equity and Social Inclusion (GESI) </w:t>
      </w:r>
      <w:r w:rsidRPr="00302642">
        <w:rPr>
          <w:rFonts w:asciiTheme="majorHAnsi" w:eastAsia="Calibri" w:hAnsiTheme="majorHAnsi" w:cstheme="majorHAnsi"/>
        </w:rPr>
        <w:t>Analysis and Action Plan</w:t>
      </w:r>
      <w:bookmarkEnd w:id="118"/>
    </w:p>
    <w:p w14:paraId="6DE07B09" w14:textId="15F2138B" w:rsidR="005A7623" w:rsidRPr="00302642" w:rsidRDefault="005A7623" w:rsidP="00302642">
      <w:pPr>
        <w:autoSpaceDE w:val="0"/>
        <w:autoSpaceDN w:val="0"/>
        <w:adjustRightInd w:val="0"/>
        <w:spacing w:after="200"/>
        <w:jc w:val="both"/>
        <w:rPr>
          <w:rFonts w:asciiTheme="majorHAnsi" w:hAnsiTheme="majorHAnsi" w:cstheme="majorHAnsi"/>
        </w:rPr>
      </w:pPr>
    </w:p>
    <w:p w14:paraId="6CC46E7C" w14:textId="77777777" w:rsidR="008C48BD" w:rsidRPr="008C48BD" w:rsidRDefault="008C48BD" w:rsidP="008C48BD">
      <w:pPr>
        <w:pStyle w:val="CoverPage-MainHeadlineWH"/>
        <w:tabs>
          <w:tab w:val="clear" w:pos="900"/>
          <w:tab w:val="clear" w:pos="1440"/>
        </w:tabs>
        <w:ind w:left="0" w:right="25"/>
        <w:rPr>
          <w:b/>
          <w:color w:val="BA0C2F"/>
          <w:sz w:val="28"/>
          <w:szCs w:val="28"/>
        </w:rPr>
      </w:pPr>
      <w:r w:rsidRPr="008C48BD">
        <w:rPr>
          <w:b/>
          <w:color w:val="BA0C2F"/>
          <w:sz w:val="28"/>
          <w:szCs w:val="28"/>
        </w:rPr>
        <w:t>USAID CLIMATE READY</w:t>
      </w:r>
    </w:p>
    <w:p w14:paraId="46CF6CFA" w14:textId="77777777" w:rsidR="008C48BD" w:rsidRPr="008C48BD" w:rsidRDefault="008C48BD" w:rsidP="008C48BD">
      <w:pPr>
        <w:pStyle w:val="CoverPage-SubheadWH"/>
        <w:tabs>
          <w:tab w:val="clear" w:pos="1440"/>
        </w:tabs>
        <w:ind w:left="0" w:right="-330"/>
        <w:rPr>
          <w:b/>
          <w:color w:val="6C6463"/>
          <w:sz w:val="28"/>
          <w:szCs w:val="28"/>
        </w:rPr>
      </w:pPr>
      <w:r w:rsidRPr="008C48BD">
        <w:rPr>
          <w:b/>
          <w:color w:val="6C6463"/>
          <w:sz w:val="28"/>
          <w:szCs w:val="28"/>
        </w:rPr>
        <w:t>Gender Equity and Social Inclusion</w:t>
      </w:r>
    </w:p>
    <w:p w14:paraId="1E949C3F" w14:textId="77777777" w:rsidR="008C48BD" w:rsidRPr="008C48BD" w:rsidRDefault="008C48BD" w:rsidP="008C48BD">
      <w:pPr>
        <w:pStyle w:val="CoverPage-SubheadWH"/>
        <w:tabs>
          <w:tab w:val="clear" w:pos="1440"/>
        </w:tabs>
        <w:spacing w:after="240"/>
        <w:ind w:left="0" w:right="-330"/>
        <w:rPr>
          <w:b/>
          <w:color w:val="6C6463"/>
          <w:spacing w:val="20"/>
          <w:sz w:val="28"/>
          <w:szCs w:val="28"/>
        </w:rPr>
      </w:pPr>
      <w:r w:rsidRPr="008C48BD">
        <w:rPr>
          <w:b/>
          <w:color w:val="6C6463"/>
          <w:spacing w:val="20"/>
          <w:sz w:val="28"/>
          <w:szCs w:val="28"/>
        </w:rPr>
        <w:t>ASSESSMENT AND ACTION PLAN</w:t>
      </w:r>
    </w:p>
    <w:p w14:paraId="463AE62B" w14:textId="77777777" w:rsidR="008C48BD" w:rsidRPr="00FC022A" w:rsidRDefault="008C48BD" w:rsidP="008C48BD">
      <w:pPr>
        <w:tabs>
          <w:tab w:val="left" w:pos="2805"/>
        </w:tabs>
        <w:spacing w:after="60"/>
        <w:ind w:left="1134" w:right="-330"/>
        <w:rPr>
          <w:rFonts w:ascii="Verdana" w:hAnsi="Verdana" w:cs="Arial"/>
          <w:b/>
          <w:i/>
          <w:color w:val="31849B" w:themeColor="accent5" w:themeShade="BF"/>
          <w:sz w:val="16"/>
          <w:szCs w:val="16"/>
        </w:rPr>
      </w:pPr>
    </w:p>
    <w:p w14:paraId="5C9CCBD2" w14:textId="77777777" w:rsidR="008C48BD" w:rsidRPr="00FC022A"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06442D15" w14:textId="77777777" w:rsidR="008C48BD" w:rsidRPr="00FC022A"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0082206D" w14:textId="77777777" w:rsidR="008C48BD" w:rsidRPr="00FC022A"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1B22A601" w14:textId="77777777" w:rsidR="008C48BD" w:rsidRPr="00FC022A"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1B4734E1" w14:textId="77777777" w:rsidR="008C48BD" w:rsidRPr="00FC022A"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15C469C7" w14:textId="77777777" w:rsidR="008C48BD" w:rsidRPr="00FC022A"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2B1AC4CF" w14:textId="77777777" w:rsidR="008C48BD"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3CFCFC4C" w14:textId="77777777" w:rsidR="008C48BD"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5067CF8E" w14:textId="77777777" w:rsidR="008C48BD"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399257F3" w14:textId="77777777" w:rsidR="008C48BD"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3E44C531" w14:textId="77777777" w:rsidR="008C48BD"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6F4DC051" w14:textId="77777777" w:rsidR="008C48BD" w:rsidRPr="00FC022A" w:rsidRDefault="008C48BD" w:rsidP="008C48BD">
      <w:pPr>
        <w:tabs>
          <w:tab w:val="left" w:pos="2805"/>
        </w:tabs>
        <w:spacing w:after="60"/>
        <w:ind w:left="1134" w:right="-330"/>
        <w:jc w:val="right"/>
        <w:rPr>
          <w:rFonts w:ascii="Verdana" w:hAnsi="Verdana" w:cs="Arial"/>
          <w:b/>
          <w:i/>
          <w:color w:val="31849B" w:themeColor="accent5" w:themeShade="BF"/>
          <w:sz w:val="16"/>
          <w:szCs w:val="16"/>
        </w:rPr>
      </w:pPr>
    </w:p>
    <w:p w14:paraId="14D7C343" w14:textId="77777777" w:rsidR="008C48BD" w:rsidRPr="00FC022A" w:rsidRDefault="008C48BD" w:rsidP="008C48BD">
      <w:pPr>
        <w:tabs>
          <w:tab w:val="left" w:pos="2805"/>
        </w:tabs>
        <w:spacing w:after="60"/>
        <w:ind w:left="1701" w:right="855"/>
        <w:jc w:val="right"/>
        <w:rPr>
          <w:rFonts w:ascii="Verdana" w:hAnsi="Verdana" w:cs="Arial"/>
          <w:b/>
          <w:i/>
          <w:color w:val="31849B" w:themeColor="accent5" w:themeShade="BF"/>
          <w:sz w:val="16"/>
          <w:szCs w:val="16"/>
        </w:rPr>
      </w:pPr>
      <w:r w:rsidRPr="00FC022A">
        <w:rPr>
          <w:rFonts w:ascii="Verdana" w:hAnsi="Verdana" w:cs="Arial"/>
          <w:b/>
          <w:i/>
          <w:color w:val="31849B" w:themeColor="accent5" w:themeShade="BF"/>
          <w:sz w:val="16"/>
          <w:szCs w:val="16"/>
        </w:rPr>
        <w:t>Climate Change remains the single greatest threat to the livelihoods, security and well-being of the people of Kiribati.</w:t>
      </w:r>
    </w:p>
    <w:p w14:paraId="346AA11B" w14:textId="77777777" w:rsidR="008C48BD" w:rsidRPr="00FC022A" w:rsidRDefault="008C48BD" w:rsidP="008C48BD">
      <w:pPr>
        <w:tabs>
          <w:tab w:val="left" w:pos="6000"/>
        </w:tabs>
        <w:spacing w:after="60"/>
        <w:ind w:left="1701" w:right="855"/>
        <w:jc w:val="right"/>
        <w:rPr>
          <w:rFonts w:ascii="Verdana" w:hAnsi="Verdana" w:cs="Arial"/>
          <w:b/>
          <w:color w:val="262626" w:themeColor="text1" w:themeTint="D9"/>
          <w:sz w:val="15"/>
          <w:szCs w:val="15"/>
        </w:rPr>
      </w:pPr>
      <w:r w:rsidRPr="00FC022A">
        <w:rPr>
          <w:rFonts w:ascii="Verdana" w:hAnsi="Verdana" w:cs="Arial"/>
          <w:b/>
          <w:color w:val="262626" w:themeColor="text1" w:themeTint="D9"/>
          <w:sz w:val="15"/>
          <w:szCs w:val="15"/>
        </w:rPr>
        <w:t>Kiribati Development Plan 2016-2019</w:t>
      </w:r>
    </w:p>
    <w:p w14:paraId="79B35263" w14:textId="77777777" w:rsidR="008C48BD" w:rsidRPr="00FC022A" w:rsidRDefault="008C48BD" w:rsidP="008C48BD">
      <w:pPr>
        <w:tabs>
          <w:tab w:val="left" w:pos="6000"/>
        </w:tabs>
        <w:spacing w:after="60"/>
        <w:ind w:left="1701" w:right="855"/>
        <w:jc w:val="right"/>
        <w:rPr>
          <w:rFonts w:ascii="Verdana" w:hAnsi="Verdana" w:cs="Arial"/>
          <w:sz w:val="16"/>
          <w:szCs w:val="16"/>
        </w:rPr>
      </w:pPr>
    </w:p>
    <w:p w14:paraId="6F6C880A" w14:textId="77777777" w:rsidR="008C48BD" w:rsidRPr="00FC022A" w:rsidRDefault="008C48BD" w:rsidP="008C48BD">
      <w:pPr>
        <w:tabs>
          <w:tab w:val="left" w:pos="6000"/>
        </w:tabs>
        <w:spacing w:after="60"/>
        <w:ind w:left="1701" w:right="855"/>
        <w:jc w:val="right"/>
        <w:rPr>
          <w:rFonts w:ascii="Verdana" w:hAnsi="Verdana" w:cs="Arial"/>
          <w:sz w:val="16"/>
          <w:szCs w:val="16"/>
        </w:rPr>
      </w:pPr>
    </w:p>
    <w:p w14:paraId="31ABCD03" w14:textId="77777777" w:rsidR="008C48BD" w:rsidRPr="00FC022A" w:rsidRDefault="008C48BD" w:rsidP="008C48BD">
      <w:pPr>
        <w:tabs>
          <w:tab w:val="left" w:pos="6000"/>
        </w:tabs>
        <w:spacing w:after="60"/>
        <w:ind w:left="1701" w:right="855"/>
        <w:jc w:val="right"/>
        <w:rPr>
          <w:rFonts w:ascii="Verdana" w:hAnsi="Verdana" w:cs="Arial"/>
          <w:sz w:val="16"/>
          <w:szCs w:val="16"/>
        </w:rPr>
      </w:pPr>
    </w:p>
    <w:p w14:paraId="26E4BCCA" w14:textId="77777777" w:rsidR="008C48BD" w:rsidRPr="00FC022A" w:rsidRDefault="008C48BD" w:rsidP="008C48BD">
      <w:pPr>
        <w:tabs>
          <w:tab w:val="left" w:pos="6000"/>
        </w:tabs>
        <w:spacing w:after="60"/>
        <w:ind w:left="1701" w:right="855"/>
        <w:jc w:val="right"/>
        <w:rPr>
          <w:rFonts w:ascii="Verdana" w:hAnsi="Verdana" w:cs="Arial"/>
          <w:b/>
          <w:i/>
          <w:color w:val="365F91" w:themeColor="accent1" w:themeShade="BF"/>
          <w:sz w:val="16"/>
          <w:szCs w:val="16"/>
        </w:rPr>
      </w:pPr>
      <w:r w:rsidRPr="00FC022A">
        <w:rPr>
          <w:rFonts w:ascii="Verdana" w:hAnsi="Verdana" w:cs="Arial"/>
          <w:b/>
          <w:i/>
          <w:color w:val="31849B" w:themeColor="accent5" w:themeShade="BF"/>
          <w:sz w:val="16"/>
          <w:szCs w:val="16"/>
        </w:rPr>
        <w:t>Climate change will impact differently on the lives and workloads of women and men. If both women and men are to be resilient in the face of climate change, both groups need to be educated about risks, and involved in decision-making</w:t>
      </w:r>
      <w:r w:rsidRPr="00FC022A">
        <w:rPr>
          <w:rFonts w:ascii="Verdana" w:hAnsi="Verdana" w:cs="Arial"/>
          <w:b/>
          <w:i/>
          <w:color w:val="365F91" w:themeColor="accent1" w:themeShade="BF"/>
          <w:sz w:val="16"/>
          <w:szCs w:val="16"/>
        </w:rPr>
        <w:t xml:space="preserve">. </w:t>
      </w:r>
    </w:p>
    <w:p w14:paraId="302B5CE9" w14:textId="77777777" w:rsidR="008C48BD" w:rsidRPr="00FC022A" w:rsidRDefault="008C48BD" w:rsidP="008C48BD">
      <w:pPr>
        <w:tabs>
          <w:tab w:val="left" w:pos="6000"/>
        </w:tabs>
        <w:spacing w:before="120"/>
        <w:ind w:left="1701" w:right="855" w:hanging="356"/>
        <w:jc w:val="right"/>
        <w:rPr>
          <w:rFonts w:ascii="Verdana" w:hAnsi="Verdana" w:cs="Arial"/>
          <w:b/>
          <w:color w:val="262626" w:themeColor="text1" w:themeTint="D9"/>
          <w:sz w:val="15"/>
          <w:szCs w:val="15"/>
        </w:rPr>
      </w:pPr>
      <w:r w:rsidRPr="00FC022A">
        <w:rPr>
          <w:rFonts w:ascii="Verdana" w:hAnsi="Verdana" w:cs="Arial"/>
          <w:b/>
          <w:sz w:val="16"/>
          <w:szCs w:val="16"/>
        </w:rPr>
        <w:t xml:space="preserve"> </w:t>
      </w:r>
      <w:r w:rsidRPr="00FC022A">
        <w:rPr>
          <w:rFonts w:ascii="Verdana" w:hAnsi="Verdana" w:cs="Arial"/>
          <w:b/>
          <w:color w:val="262626" w:themeColor="text1" w:themeTint="D9"/>
          <w:sz w:val="15"/>
          <w:szCs w:val="15"/>
        </w:rPr>
        <w:t>(Draft) National Policy on Gender Equality and Women’s Development 2017-2019</w:t>
      </w:r>
    </w:p>
    <w:p w14:paraId="0A983415" w14:textId="77777777" w:rsidR="008C48BD" w:rsidRPr="00FC022A" w:rsidRDefault="008C48BD" w:rsidP="008C48BD">
      <w:pPr>
        <w:widowControl w:val="0"/>
        <w:autoSpaceDE w:val="0"/>
        <w:autoSpaceDN w:val="0"/>
        <w:adjustRightInd w:val="0"/>
        <w:spacing w:line="230" w:lineRule="auto"/>
        <w:rPr>
          <w:rFonts w:cs="Gill Sans MT"/>
          <w:color w:val="000000"/>
        </w:rPr>
      </w:pPr>
    </w:p>
    <w:p w14:paraId="0C12D084" w14:textId="77777777" w:rsidR="008C48BD" w:rsidRPr="00FC022A" w:rsidRDefault="008C48BD" w:rsidP="008C48BD">
      <w:pPr>
        <w:widowControl w:val="0"/>
        <w:autoSpaceDE w:val="0"/>
        <w:autoSpaceDN w:val="0"/>
        <w:adjustRightInd w:val="0"/>
        <w:spacing w:line="230" w:lineRule="auto"/>
        <w:rPr>
          <w:rFonts w:cs="Gill Sans MT"/>
          <w:color w:val="000000"/>
        </w:rPr>
      </w:pPr>
    </w:p>
    <w:p w14:paraId="48D604FC" w14:textId="77777777" w:rsidR="008C48BD" w:rsidRDefault="008C48BD" w:rsidP="008C48BD">
      <w:pPr>
        <w:rPr>
          <w:b/>
          <w:color w:val="C00000"/>
          <w:sz w:val="28"/>
          <w:szCs w:val="28"/>
        </w:rPr>
      </w:pPr>
    </w:p>
    <w:p w14:paraId="558A17C1" w14:textId="77777777" w:rsidR="008C48BD" w:rsidRDefault="008C48BD" w:rsidP="008C48BD">
      <w:pPr>
        <w:rPr>
          <w:b/>
          <w:color w:val="C00000"/>
          <w:sz w:val="28"/>
          <w:szCs w:val="28"/>
        </w:rPr>
      </w:pPr>
    </w:p>
    <w:p w14:paraId="2DBE29A5" w14:textId="77777777" w:rsidR="008C48BD" w:rsidRDefault="008C48BD" w:rsidP="008C48BD">
      <w:pPr>
        <w:rPr>
          <w:b/>
          <w:color w:val="C00000"/>
          <w:sz w:val="28"/>
          <w:szCs w:val="28"/>
        </w:rPr>
      </w:pPr>
    </w:p>
    <w:p w14:paraId="7350734F" w14:textId="77777777" w:rsidR="008C48BD" w:rsidRDefault="008C48BD" w:rsidP="008C48BD">
      <w:pPr>
        <w:rPr>
          <w:b/>
          <w:color w:val="C00000"/>
          <w:sz w:val="28"/>
          <w:szCs w:val="28"/>
        </w:rPr>
      </w:pPr>
    </w:p>
    <w:p w14:paraId="5C52D7F6" w14:textId="77777777" w:rsidR="008C48BD" w:rsidRPr="00FC022A" w:rsidRDefault="008C48BD" w:rsidP="008C48BD">
      <w:pPr>
        <w:pStyle w:val="StyleSubmittedtoSmallcaps"/>
        <w:tabs>
          <w:tab w:val="left" w:pos="4140"/>
        </w:tabs>
      </w:pPr>
      <w:r w:rsidRPr="00FC022A">
        <w:t>Disclaimer:</w:t>
      </w:r>
    </w:p>
    <w:p w14:paraId="7133D8A6" w14:textId="77777777" w:rsidR="008C48BD" w:rsidRPr="00FC022A" w:rsidRDefault="008C48BD" w:rsidP="008C48BD">
      <w:pPr>
        <w:widowControl w:val="0"/>
        <w:autoSpaceDE w:val="0"/>
        <w:autoSpaceDN w:val="0"/>
        <w:adjustRightInd w:val="0"/>
        <w:spacing w:line="230" w:lineRule="auto"/>
        <w:rPr>
          <w:rFonts w:cs="Gill Sans MT"/>
          <w:color w:val="000000"/>
        </w:rPr>
      </w:pPr>
      <w:r w:rsidRPr="00FC022A">
        <w:rPr>
          <w:rFonts w:cs="Gill Sans MT"/>
          <w:color w:val="000000"/>
        </w:rPr>
        <w:t xml:space="preserve">This document is made possible by the support of the American People through the United States Agency for International Development (USAID.) The contents of this document are </w:t>
      </w:r>
      <w:r w:rsidRPr="00FC022A">
        <w:t>the</w:t>
      </w:r>
      <w:r w:rsidRPr="00FC022A">
        <w:rPr>
          <w:rFonts w:cs="Gill Sans MT"/>
          <w:color w:val="000000"/>
        </w:rPr>
        <w:t xml:space="preserve"> sole responsibility of AECOM and do not necessarily reflect the views of USAID or the United </w:t>
      </w:r>
      <w:r w:rsidRPr="00FC022A">
        <w:t>States</w:t>
      </w:r>
      <w:r w:rsidRPr="00FC022A">
        <w:rPr>
          <w:rFonts w:cs="Gill Sans MT"/>
          <w:color w:val="000000"/>
        </w:rPr>
        <w:t xml:space="preserve"> Government.</w:t>
      </w:r>
    </w:p>
    <w:p w14:paraId="6D0B41CD" w14:textId="77777777" w:rsidR="008C48BD" w:rsidRDefault="008C48BD" w:rsidP="008C48BD">
      <w:pPr>
        <w:rPr>
          <w:b/>
          <w:color w:val="C00000"/>
          <w:kern w:val="18"/>
          <w:sz w:val="28"/>
          <w:szCs w:val="28"/>
        </w:rPr>
      </w:pPr>
      <w:r>
        <w:rPr>
          <w:rFonts w:ascii="Gill Sans MT" w:hAnsi="Gill Sans MT"/>
          <w:b/>
          <w:color w:val="C00000"/>
          <w:sz w:val="28"/>
          <w:szCs w:val="28"/>
        </w:rPr>
        <w:br w:type="page"/>
      </w:r>
    </w:p>
    <w:p w14:paraId="6BFE700C" w14:textId="77777777" w:rsidR="008C48BD" w:rsidRPr="00FC022A" w:rsidRDefault="008C48BD" w:rsidP="008C48BD">
      <w:pPr>
        <w:sectPr w:rsidR="008C48BD" w:rsidRPr="00FC022A" w:rsidSect="00B41240">
          <w:pgSz w:w="12240" w:h="15840"/>
          <w:pgMar w:top="1440" w:right="1440" w:bottom="1440" w:left="1440" w:header="720" w:footer="720" w:gutter="0"/>
          <w:cols w:space="720"/>
          <w:docGrid w:linePitch="360"/>
        </w:sectPr>
      </w:pPr>
    </w:p>
    <w:p w14:paraId="1B1D64E3" w14:textId="77777777" w:rsidR="008C48BD" w:rsidRPr="000C4661" w:rsidRDefault="008C48BD" w:rsidP="000C4661">
      <w:pPr>
        <w:rPr>
          <w:b/>
        </w:rPr>
      </w:pPr>
      <w:bookmarkStart w:id="119" w:name="_Toc513024502"/>
      <w:r w:rsidRPr="000C4661">
        <w:rPr>
          <w:b/>
        </w:rPr>
        <w:lastRenderedPageBreak/>
        <w:t>Acronyms</w:t>
      </w:r>
      <w:bookmarkEnd w:id="119"/>
    </w:p>
    <w:tbl>
      <w:tblPr>
        <w:tblStyle w:val="LightShading-Accent11"/>
        <w:tblW w:w="8640" w:type="dxa"/>
        <w:tblLook w:val="04A0" w:firstRow="1" w:lastRow="0" w:firstColumn="1" w:lastColumn="0" w:noHBand="0" w:noVBand="1"/>
      </w:tblPr>
      <w:tblGrid>
        <w:gridCol w:w="1241"/>
        <w:gridCol w:w="7399"/>
      </w:tblGrid>
      <w:tr w:rsidR="008C48BD" w:rsidRPr="00271F1A" w14:paraId="2DD4943B" w14:textId="77777777" w:rsidTr="004202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51B41AED"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AMAK</w:t>
            </w:r>
          </w:p>
        </w:tc>
        <w:tc>
          <w:tcPr>
            <w:tcW w:w="7399" w:type="dxa"/>
          </w:tcPr>
          <w:p w14:paraId="0579D45D" w14:textId="77777777" w:rsidR="008C48BD" w:rsidRPr="00271F1A" w:rsidRDefault="008C48BD" w:rsidP="0042029B">
            <w:pPr>
              <w:spacing w:line="240" w:lineRule="atLeast"/>
              <w:ind w:left="90"/>
              <w:cnfStyle w:val="100000000000" w:firstRow="1" w:lastRow="0" w:firstColumn="0" w:lastColumn="0" w:oddVBand="0" w:evenVBand="0" w:oddHBand="0" w:evenHBand="0" w:firstRowFirstColumn="0" w:firstRowLastColumn="0" w:lastRowFirstColumn="0" w:lastRowLastColumn="0"/>
              <w:rPr>
                <w:rFonts w:asciiTheme="minorHAnsi" w:hAnsiTheme="minorHAnsi" w:cs="Arial"/>
                <w:b w:val="0"/>
                <w:sz w:val="20"/>
                <w:szCs w:val="20"/>
              </w:rPr>
            </w:pPr>
            <w:r w:rsidRPr="00271F1A">
              <w:rPr>
                <w:rFonts w:asciiTheme="minorHAnsi" w:hAnsiTheme="minorHAnsi" w:cs="Arial"/>
                <w:b w:val="0"/>
                <w:sz w:val="20"/>
                <w:szCs w:val="20"/>
              </w:rPr>
              <w:t>Kiribati National Council of Women</w:t>
            </w:r>
          </w:p>
        </w:tc>
      </w:tr>
      <w:tr w:rsidR="008C48BD" w:rsidRPr="00271F1A" w14:paraId="18824469"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4F4767DC"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CBO</w:t>
            </w:r>
          </w:p>
        </w:tc>
        <w:tc>
          <w:tcPr>
            <w:tcW w:w="7399" w:type="dxa"/>
          </w:tcPr>
          <w:p w14:paraId="01684741"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community-based organization</w:t>
            </w:r>
          </w:p>
        </w:tc>
      </w:tr>
      <w:tr w:rsidR="008C48BD" w:rsidRPr="00271F1A" w14:paraId="1A6F62AC"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588721AC"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CC</w:t>
            </w:r>
          </w:p>
        </w:tc>
        <w:tc>
          <w:tcPr>
            <w:tcW w:w="7399" w:type="dxa"/>
          </w:tcPr>
          <w:p w14:paraId="5323AB4C"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 xml:space="preserve">climate change  </w:t>
            </w:r>
          </w:p>
        </w:tc>
      </w:tr>
      <w:tr w:rsidR="008C48BD" w:rsidRPr="00271F1A" w14:paraId="031AE2AE"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3E290EB7"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CCA</w:t>
            </w:r>
          </w:p>
        </w:tc>
        <w:tc>
          <w:tcPr>
            <w:tcW w:w="7399" w:type="dxa"/>
          </w:tcPr>
          <w:p w14:paraId="48265F17"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climate change adaptation</w:t>
            </w:r>
          </w:p>
        </w:tc>
      </w:tr>
      <w:tr w:rsidR="008C48BD" w:rsidRPr="00271F1A" w14:paraId="4F49E34C"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3976E136"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CEDAW</w:t>
            </w:r>
          </w:p>
        </w:tc>
        <w:tc>
          <w:tcPr>
            <w:tcW w:w="7399" w:type="dxa"/>
          </w:tcPr>
          <w:p w14:paraId="20AAB0B5" w14:textId="77777777" w:rsidR="008C48BD" w:rsidRPr="00271F1A" w:rsidRDefault="008C48BD" w:rsidP="0042029B">
            <w:pPr>
              <w:spacing w:line="240" w:lineRule="atLeast"/>
              <w:ind w:left="90" w:right="-45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lang w:bidi="en-US"/>
              </w:rPr>
            </w:pPr>
            <w:r w:rsidRPr="00271F1A">
              <w:rPr>
                <w:rStyle w:val="Emphasis"/>
                <w:rFonts w:asciiTheme="minorHAnsi" w:hAnsiTheme="minorHAnsi" w:cs="Arial"/>
                <w:bCs/>
                <w:i w:val="0"/>
                <w:iCs w:val="0"/>
                <w:sz w:val="20"/>
                <w:szCs w:val="20"/>
                <w:shd w:val="clear" w:color="auto" w:fill="FFFFFF"/>
                <w:lang w:bidi="en-US"/>
              </w:rPr>
              <w:t xml:space="preserve">Convention on the Elimination of Discrimination against Women </w:t>
            </w:r>
            <w:r w:rsidRPr="00271F1A">
              <w:rPr>
                <w:rFonts w:asciiTheme="minorHAnsi" w:hAnsiTheme="minorHAnsi" w:cs="Arial"/>
                <w:sz w:val="20"/>
                <w:szCs w:val="20"/>
              </w:rPr>
              <w:t>(United Nations)</w:t>
            </w:r>
          </w:p>
        </w:tc>
      </w:tr>
      <w:tr w:rsidR="008C48BD" w:rsidRPr="00271F1A" w14:paraId="345B3A8A"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60A1C8C1"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CRC</w:t>
            </w:r>
          </w:p>
        </w:tc>
        <w:tc>
          <w:tcPr>
            <w:tcW w:w="7399" w:type="dxa"/>
          </w:tcPr>
          <w:p w14:paraId="399F6E67"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Convention of the Rights of Children (United Nations)</w:t>
            </w:r>
          </w:p>
        </w:tc>
      </w:tr>
      <w:tr w:rsidR="008C48BD" w:rsidRPr="00271F1A" w14:paraId="10FF4B1E"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2AE180CC"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CRPD</w:t>
            </w:r>
          </w:p>
        </w:tc>
        <w:tc>
          <w:tcPr>
            <w:tcW w:w="7399" w:type="dxa"/>
          </w:tcPr>
          <w:p w14:paraId="2816E296"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Convention on the Rights of People with Disabilities (United Nations)</w:t>
            </w:r>
          </w:p>
        </w:tc>
      </w:tr>
      <w:tr w:rsidR="008C48BD" w:rsidRPr="00271F1A" w14:paraId="17508BF6"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2CF18156"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CSO</w:t>
            </w:r>
          </w:p>
        </w:tc>
        <w:tc>
          <w:tcPr>
            <w:tcW w:w="7399" w:type="dxa"/>
          </w:tcPr>
          <w:p w14:paraId="47FB8600"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civil society organization</w:t>
            </w:r>
          </w:p>
        </w:tc>
      </w:tr>
      <w:tr w:rsidR="008C48BD" w:rsidRPr="00271F1A" w14:paraId="747A15F3"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08162DAB"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DiDRR</w:t>
            </w:r>
          </w:p>
        </w:tc>
        <w:tc>
          <w:tcPr>
            <w:tcW w:w="7399" w:type="dxa"/>
          </w:tcPr>
          <w:p w14:paraId="55E2AFAB"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disability inclusive disaster risk reduction</w:t>
            </w:r>
          </w:p>
        </w:tc>
      </w:tr>
      <w:tr w:rsidR="008C48BD" w:rsidRPr="00271F1A" w14:paraId="393D047B"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0AA8FB86"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DPO</w:t>
            </w:r>
          </w:p>
        </w:tc>
        <w:tc>
          <w:tcPr>
            <w:tcW w:w="7399" w:type="dxa"/>
          </w:tcPr>
          <w:p w14:paraId="0FC5FB0E"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Disabled Persons Organization (</w:t>
            </w:r>
            <w:r w:rsidRPr="00271F1A">
              <w:rPr>
                <w:rFonts w:asciiTheme="minorHAnsi" w:hAnsiTheme="minorHAnsi"/>
                <w:sz w:val="20"/>
                <w:szCs w:val="20"/>
              </w:rPr>
              <w:t>Te Toa Matoa)</w:t>
            </w:r>
          </w:p>
        </w:tc>
      </w:tr>
      <w:tr w:rsidR="008C48BD" w:rsidRPr="00271F1A" w14:paraId="390FED8B"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74E1A597"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eastAsiaTheme="minorEastAsia" w:hAnsiTheme="minorHAnsi" w:cs="Arial"/>
                <w:b w:val="0"/>
                <w:sz w:val="20"/>
                <w:szCs w:val="20"/>
              </w:rPr>
              <w:t xml:space="preserve">DRM </w:t>
            </w:r>
          </w:p>
        </w:tc>
        <w:tc>
          <w:tcPr>
            <w:tcW w:w="7399" w:type="dxa"/>
          </w:tcPr>
          <w:p w14:paraId="0F9A99EE"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eastAsiaTheme="minorEastAsia" w:hAnsiTheme="minorHAnsi" w:cs="Arial"/>
                <w:sz w:val="20"/>
                <w:szCs w:val="20"/>
              </w:rPr>
              <w:t xml:space="preserve">Disaster Risk Management </w:t>
            </w:r>
          </w:p>
        </w:tc>
      </w:tr>
      <w:tr w:rsidR="008C48BD" w:rsidRPr="00271F1A" w14:paraId="77A1EBAF"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3318BC2C"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DRR</w:t>
            </w:r>
          </w:p>
        </w:tc>
        <w:tc>
          <w:tcPr>
            <w:tcW w:w="7399" w:type="dxa"/>
          </w:tcPr>
          <w:p w14:paraId="56F7B32F"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disaster risk reduction</w:t>
            </w:r>
          </w:p>
        </w:tc>
      </w:tr>
      <w:tr w:rsidR="008C48BD" w:rsidRPr="00271F1A" w14:paraId="0CA19670"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19DBA212"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DSP</w:t>
            </w:r>
          </w:p>
        </w:tc>
        <w:tc>
          <w:tcPr>
            <w:tcW w:w="7399" w:type="dxa"/>
          </w:tcPr>
          <w:p w14:paraId="19E54C02"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disability service provider</w:t>
            </w:r>
          </w:p>
        </w:tc>
      </w:tr>
      <w:tr w:rsidR="008C48BD" w:rsidRPr="00271F1A" w14:paraId="0845C902"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2E14F286"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GA</w:t>
            </w:r>
          </w:p>
        </w:tc>
        <w:tc>
          <w:tcPr>
            <w:tcW w:w="7399" w:type="dxa"/>
          </w:tcPr>
          <w:p w14:paraId="74A8BC1E"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GESI Assessment</w:t>
            </w:r>
          </w:p>
        </w:tc>
      </w:tr>
      <w:tr w:rsidR="008C48BD" w:rsidRPr="00271F1A" w14:paraId="36922779"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783CF9CF"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GAP</w:t>
            </w:r>
          </w:p>
        </w:tc>
        <w:tc>
          <w:tcPr>
            <w:tcW w:w="7399" w:type="dxa"/>
          </w:tcPr>
          <w:p w14:paraId="56488138"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GESI Action Plan</w:t>
            </w:r>
          </w:p>
        </w:tc>
      </w:tr>
      <w:tr w:rsidR="008C48BD" w:rsidRPr="00271F1A" w14:paraId="44E4DCC6"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2001168A"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GBV</w:t>
            </w:r>
          </w:p>
        </w:tc>
        <w:tc>
          <w:tcPr>
            <w:tcW w:w="7399" w:type="dxa"/>
          </w:tcPr>
          <w:p w14:paraId="64CA6DD8"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gender based violence</w:t>
            </w:r>
          </w:p>
        </w:tc>
      </w:tr>
      <w:tr w:rsidR="008C48BD" w:rsidRPr="00271F1A" w14:paraId="22E3F92B"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1AF66196"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GEF</w:t>
            </w:r>
          </w:p>
        </w:tc>
        <w:tc>
          <w:tcPr>
            <w:tcW w:w="7399" w:type="dxa"/>
          </w:tcPr>
          <w:p w14:paraId="790A802B"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Global Environment Facility</w:t>
            </w:r>
          </w:p>
        </w:tc>
      </w:tr>
      <w:tr w:rsidR="008C48BD" w:rsidRPr="00271F1A" w14:paraId="7FF3EA7B"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1EDAB0BA"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GESI</w:t>
            </w:r>
          </w:p>
        </w:tc>
        <w:tc>
          <w:tcPr>
            <w:tcW w:w="7399" w:type="dxa"/>
          </w:tcPr>
          <w:p w14:paraId="46BA9BB3"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Gender Equity and Social Inclusion</w:t>
            </w:r>
          </w:p>
        </w:tc>
      </w:tr>
      <w:tr w:rsidR="008C48BD" w:rsidRPr="00271F1A" w14:paraId="758DA7A2"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4B776353"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GEWD</w:t>
            </w:r>
          </w:p>
        </w:tc>
        <w:tc>
          <w:tcPr>
            <w:tcW w:w="7399" w:type="dxa"/>
          </w:tcPr>
          <w:p w14:paraId="3E2A3DB2"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Gender Equity and Women’s Development (National Policy)</w:t>
            </w:r>
          </w:p>
        </w:tc>
      </w:tr>
      <w:tr w:rsidR="008C48BD" w:rsidRPr="00271F1A" w14:paraId="2C176BB4"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5664E71D"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GoK</w:t>
            </w:r>
          </w:p>
        </w:tc>
        <w:tc>
          <w:tcPr>
            <w:tcW w:w="7399" w:type="dxa"/>
          </w:tcPr>
          <w:p w14:paraId="780327B6"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Government of Kiribati</w:t>
            </w:r>
          </w:p>
        </w:tc>
      </w:tr>
      <w:tr w:rsidR="008C48BD" w:rsidRPr="00271F1A" w14:paraId="4A6502FE" w14:textId="77777777" w:rsidTr="0042029B">
        <w:trPr>
          <w:trHeight w:val="270"/>
        </w:trPr>
        <w:tc>
          <w:tcPr>
            <w:cnfStyle w:val="001000000000" w:firstRow="0" w:lastRow="0" w:firstColumn="1" w:lastColumn="0" w:oddVBand="0" w:evenVBand="0" w:oddHBand="0" w:evenHBand="0" w:firstRowFirstColumn="0" w:firstRowLastColumn="0" w:lastRowFirstColumn="0" w:lastRowLastColumn="0"/>
            <w:tcW w:w="1241" w:type="dxa"/>
          </w:tcPr>
          <w:p w14:paraId="198B922A"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IEC</w:t>
            </w:r>
          </w:p>
        </w:tc>
        <w:tc>
          <w:tcPr>
            <w:tcW w:w="7399" w:type="dxa"/>
          </w:tcPr>
          <w:p w14:paraId="1A730A76"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Information, Education and Communication</w:t>
            </w:r>
          </w:p>
        </w:tc>
      </w:tr>
      <w:tr w:rsidR="008C48BD" w:rsidRPr="00271F1A" w14:paraId="2EB56DAC" w14:textId="77777777" w:rsidTr="0042029B">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241" w:type="dxa"/>
          </w:tcPr>
          <w:p w14:paraId="2030B7F9"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IVA</w:t>
            </w:r>
          </w:p>
        </w:tc>
        <w:tc>
          <w:tcPr>
            <w:tcW w:w="7399" w:type="dxa"/>
          </w:tcPr>
          <w:p w14:paraId="080E7BF0"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Integrated Vulnerability Assessment</w:t>
            </w:r>
          </w:p>
        </w:tc>
      </w:tr>
      <w:tr w:rsidR="008C48BD" w:rsidRPr="00271F1A" w14:paraId="3D7A7210" w14:textId="77777777" w:rsidTr="0042029B">
        <w:trPr>
          <w:trHeight w:val="135"/>
        </w:trPr>
        <w:tc>
          <w:tcPr>
            <w:cnfStyle w:val="001000000000" w:firstRow="0" w:lastRow="0" w:firstColumn="1" w:lastColumn="0" w:oddVBand="0" w:evenVBand="0" w:oddHBand="0" w:evenHBand="0" w:firstRowFirstColumn="0" w:firstRowLastColumn="0" w:lastRowFirstColumn="0" w:lastRowLastColumn="0"/>
            <w:tcW w:w="1241" w:type="dxa"/>
          </w:tcPr>
          <w:p w14:paraId="013D1DE7"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KANGO</w:t>
            </w:r>
          </w:p>
        </w:tc>
        <w:tc>
          <w:tcPr>
            <w:tcW w:w="7399" w:type="dxa"/>
          </w:tcPr>
          <w:p w14:paraId="20B0E629"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Kiribati Association of NGOs</w:t>
            </w:r>
          </w:p>
        </w:tc>
      </w:tr>
      <w:tr w:rsidR="008C48BD" w:rsidRPr="00271F1A" w14:paraId="1F90615F" w14:textId="77777777" w:rsidTr="0042029B">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41" w:type="dxa"/>
          </w:tcPr>
          <w:p w14:paraId="1D769383"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KAP</w:t>
            </w:r>
          </w:p>
        </w:tc>
        <w:tc>
          <w:tcPr>
            <w:tcW w:w="7399" w:type="dxa"/>
          </w:tcPr>
          <w:p w14:paraId="6905D384"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Knowledge, Attitudes and Practices</w:t>
            </w:r>
          </w:p>
        </w:tc>
      </w:tr>
      <w:tr w:rsidR="008C48BD" w:rsidRPr="00271F1A" w14:paraId="69F50212" w14:textId="77777777" w:rsidTr="0042029B">
        <w:trPr>
          <w:trHeight w:val="153"/>
        </w:trPr>
        <w:tc>
          <w:tcPr>
            <w:cnfStyle w:val="001000000000" w:firstRow="0" w:lastRow="0" w:firstColumn="1" w:lastColumn="0" w:oddVBand="0" w:evenVBand="0" w:oddHBand="0" w:evenHBand="0" w:firstRowFirstColumn="0" w:firstRowLastColumn="0" w:lastRowFirstColumn="0" w:lastRowLastColumn="0"/>
            <w:tcW w:w="1241" w:type="dxa"/>
          </w:tcPr>
          <w:p w14:paraId="00F43B01"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KJIP</w:t>
            </w:r>
          </w:p>
        </w:tc>
        <w:tc>
          <w:tcPr>
            <w:tcW w:w="7399" w:type="dxa"/>
          </w:tcPr>
          <w:p w14:paraId="34883F66"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rPr>
              <w:t>Kiribati Joint Implementation Plan</w:t>
            </w:r>
          </w:p>
        </w:tc>
      </w:tr>
      <w:tr w:rsidR="008C48BD" w:rsidRPr="00271F1A" w14:paraId="63563508" w14:textId="77777777" w:rsidTr="0042029B">
        <w:trPr>
          <w:cnfStyle w:val="000000100000" w:firstRow="0" w:lastRow="0" w:firstColumn="0" w:lastColumn="0" w:oddVBand="0" w:evenVBand="0" w:oddHBand="1" w:evenHBand="0" w:firstRowFirstColumn="0" w:firstRowLastColumn="0" w:lastRowFirstColumn="0" w:lastRowLastColumn="0"/>
          <w:trHeight w:val="153"/>
        </w:trPr>
        <w:tc>
          <w:tcPr>
            <w:cnfStyle w:val="001000000000" w:firstRow="0" w:lastRow="0" w:firstColumn="1" w:lastColumn="0" w:oddVBand="0" w:evenVBand="0" w:oddHBand="0" w:evenHBand="0" w:firstRowFirstColumn="0" w:firstRowLastColumn="0" w:lastRowFirstColumn="0" w:lastRowLastColumn="0"/>
            <w:tcW w:w="1241" w:type="dxa"/>
          </w:tcPr>
          <w:p w14:paraId="775D65F5"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KNDP</w:t>
            </w:r>
          </w:p>
        </w:tc>
        <w:tc>
          <w:tcPr>
            <w:tcW w:w="7399" w:type="dxa"/>
          </w:tcPr>
          <w:p w14:paraId="551D6270"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Kiribati National Disability Policy</w:t>
            </w:r>
          </w:p>
        </w:tc>
      </w:tr>
      <w:tr w:rsidR="008C48BD" w:rsidRPr="00271F1A" w14:paraId="139B8E0A" w14:textId="77777777" w:rsidTr="0042029B">
        <w:trPr>
          <w:trHeight w:val="153"/>
        </w:trPr>
        <w:tc>
          <w:tcPr>
            <w:cnfStyle w:val="001000000000" w:firstRow="0" w:lastRow="0" w:firstColumn="1" w:lastColumn="0" w:oddVBand="0" w:evenVBand="0" w:oddHBand="0" w:evenHBand="0" w:firstRowFirstColumn="0" w:firstRowLastColumn="0" w:lastRowFirstColumn="0" w:lastRowLastColumn="0"/>
            <w:tcW w:w="1241" w:type="dxa"/>
          </w:tcPr>
          <w:p w14:paraId="7D3D65A5"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rPr>
              <w:t>KNEG</w:t>
            </w:r>
            <w:r w:rsidRPr="00271F1A">
              <w:rPr>
                <w:rFonts w:asciiTheme="minorHAnsi" w:hAnsiTheme="minorHAnsi" w:cs="Arial"/>
                <w:b w:val="0"/>
                <w:sz w:val="20"/>
                <w:szCs w:val="20"/>
              </w:rPr>
              <w:tab/>
            </w:r>
          </w:p>
        </w:tc>
        <w:tc>
          <w:tcPr>
            <w:tcW w:w="7399" w:type="dxa"/>
          </w:tcPr>
          <w:p w14:paraId="377160CE" w14:textId="77777777" w:rsidR="008C48BD" w:rsidRPr="00271F1A" w:rsidRDefault="008C48BD" w:rsidP="0042029B">
            <w:pPr>
              <w:pStyle w:val="BodyText"/>
              <w:spacing w:after="0"/>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Cs w:val="20"/>
              </w:rPr>
            </w:pPr>
            <w:r w:rsidRPr="00271F1A">
              <w:rPr>
                <w:rFonts w:asciiTheme="minorHAnsi" w:hAnsiTheme="minorHAnsi" w:cs="Arial"/>
                <w:szCs w:val="20"/>
              </w:rPr>
              <w:t>Kiribati National Expert Group on Climate Change and Disaster Risk Reduction</w:t>
            </w:r>
          </w:p>
        </w:tc>
      </w:tr>
      <w:tr w:rsidR="008C48BD" w:rsidRPr="00271F1A" w14:paraId="65C0E22F" w14:textId="77777777" w:rsidTr="0042029B">
        <w:trPr>
          <w:cnfStyle w:val="000000100000" w:firstRow="0" w:lastRow="0" w:firstColumn="0" w:lastColumn="0" w:oddVBand="0" w:evenVBand="0" w:oddHBand="1" w:evenHBand="0" w:firstRowFirstColumn="0" w:firstRowLastColumn="0" w:lastRowFirstColumn="0" w:lastRowLastColumn="0"/>
          <w:trHeight w:val="153"/>
        </w:trPr>
        <w:tc>
          <w:tcPr>
            <w:cnfStyle w:val="001000000000" w:firstRow="0" w:lastRow="0" w:firstColumn="1" w:lastColumn="0" w:oddVBand="0" w:evenVBand="0" w:oddHBand="0" w:evenHBand="0" w:firstRowFirstColumn="0" w:firstRowLastColumn="0" w:lastRowFirstColumn="0" w:lastRowLastColumn="0"/>
            <w:tcW w:w="1241" w:type="dxa"/>
          </w:tcPr>
          <w:p w14:paraId="51A4C8E2"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KV20</w:t>
            </w:r>
          </w:p>
        </w:tc>
        <w:tc>
          <w:tcPr>
            <w:tcW w:w="7399" w:type="dxa"/>
          </w:tcPr>
          <w:p w14:paraId="39BB693B" w14:textId="77777777" w:rsidR="008C48BD" w:rsidRPr="00271F1A" w:rsidRDefault="008C48BD" w:rsidP="0042029B">
            <w:pPr>
              <w:pStyle w:val="BodyText"/>
              <w:spacing w:after="0"/>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Cs w:val="20"/>
              </w:rPr>
            </w:pPr>
            <w:r w:rsidRPr="00271F1A">
              <w:rPr>
                <w:rFonts w:asciiTheme="minorHAnsi" w:hAnsiTheme="minorHAnsi" w:cs="Arial"/>
                <w:szCs w:val="20"/>
              </w:rPr>
              <w:t>Kiribati Vision 2020</w:t>
            </w:r>
          </w:p>
        </w:tc>
      </w:tr>
      <w:tr w:rsidR="008C48BD" w:rsidRPr="00271F1A" w14:paraId="6A6FEB34"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33B2188A" w14:textId="77777777" w:rsidR="008C48BD" w:rsidRPr="00271F1A" w:rsidRDefault="008C48BD" w:rsidP="0042029B">
            <w:pPr>
              <w:spacing w:line="240" w:lineRule="atLeast"/>
              <w:ind w:left="90"/>
              <w:rPr>
                <w:rFonts w:asciiTheme="minorHAnsi" w:eastAsiaTheme="minorEastAsia" w:hAnsiTheme="minorHAnsi" w:cs="Arial"/>
                <w:b w:val="0"/>
                <w:sz w:val="20"/>
                <w:szCs w:val="20"/>
              </w:rPr>
            </w:pPr>
            <w:r w:rsidRPr="00271F1A">
              <w:rPr>
                <w:rFonts w:asciiTheme="minorHAnsi" w:eastAsiaTheme="minorEastAsia" w:hAnsiTheme="minorHAnsi" w:cs="Arial"/>
                <w:b w:val="0"/>
                <w:sz w:val="20"/>
                <w:szCs w:val="20"/>
              </w:rPr>
              <w:t>LINNEX</w:t>
            </w:r>
          </w:p>
        </w:tc>
        <w:tc>
          <w:tcPr>
            <w:tcW w:w="7399" w:type="dxa"/>
          </w:tcPr>
          <w:p w14:paraId="52643C73" w14:textId="77777777" w:rsidR="008C48BD" w:rsidRPr="00271F1A" w:rsidRDefault="008C48BD" w:rsidP="0042029B">
            <w:pPr>
              <w:autoSpaceDE w:val="0"/>
              <w:autoSpaceDN w:val="0"/>
              <w:adjustRightInd w:val="0"/>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Arial"/>
                <w:sz w:val="20"/>
                <w:szCs w:val="20"/>
              </w:rPr>
            </w:pPr>
            <w:r w:rsidRPr="00271F1A">
              <w:rPr>
                <w:rFonts w:asciiTheme="minorHAnsi" w:eastAsiaTheme="minorEastAsia" w:hAnsiTheme="minorHAnsi" w:cs="Arial"/>
                <w:sz w:val="20"/>
                <w:szCs w:val="20"/>
              </w:rPr>
              <w:t>(Ministry of) Line and Phoenix Islands Development</w:t>
            </w:r>
          </w:p>
        </w:tc>
      </w:tr>
      <w:tr w:rsidR="008C48BD" w:rsidRPr="00271F1A" w14:paraId="56022DA4"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629F2B84"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MWYSA</w:t>
            </w:r>
          </w:p>
        </w:tc>
        <w:tc>
          <w:tcPr>
            <w:tcW w:w="7399" w:type="dxa"/>
          </w:tcPr>
          <w:p w14:paraId="0F5549F0"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sz w:val="20"/>
                <w:szCs w:val="20"/>
              </w:rPr>
              <w:t>Ministry for Women, Youth and Social Affairs</w:t>
            </w:r>
            <w:r w:rsidRPr="00271F1A">
              <w:rPr>
                <w:rFonts w:asciiTheme="minorHAnsi" w:hAnsiTheme="minorHAnsi" w:cs="Arial"/>
                <w:sz w:val="20"/>
                <w:szCs w:val="20"/>
                <w:lang w:bidi="en-US"/>
              </w:rPr>
              <w:t xml:space="preserve"> </w:t>
            </w:r>
          </w:p>
        </w:tc>
      </w:tr>
      <w:tr w:rsidR="008C48BD" w:rsidRPr="00271F1A" w14:paraId="21868473"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2C9DC1EC"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MFED</w:t>
            </w:r>
          </w:p>
        </w:tc>
        <w:tc>
          <w:tcPr>
            <w:tcW w:w="7399" w:type="dxa"/>
          </w:tcPr>
          <w:p w14:paraId="3B25504E"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rPr>
              <w:t>Ministry of Finance and Economic Development</w:t>
            </w:r>
          </w:p>
        </w:tc>
      </w:tr>
      <w:tr w:rsidR="008C48BD" w:rsidRPr="00271F1A" w14:paraId="18E58BAE"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4093E786"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MOE</w:t>
            </w:r>
          </w:p>
        </w:tc>
        <w:tc>
          <w:tcPr>
            <w:tcW w:w="7399" w:type="dxa"/>
          </w:tcPr>
          <w:p w14:paraId="0525DEEB"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Ministry of Education</w:t>
            </w:r>
          </w:p>
        </w:tc>
      </w:tr>
      <w:tr w:rsidR="008C48BD" w:rsidRPr="00271F1A" w14:paraId="571BF9D9"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392C4F6E"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MOH</w:t>
            </w:r>
          </w:p>
        </w:tc>
        <w:tc>
          <w:tcPr>
            <w:tcW w:w="7399" w:type="dxa"/>
          </w:tcPr>
          <w:p w14:paraId="73EFF1CB"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Ministry of Health</w:t>
            </w:r>
          </w:p>
        </w:tc>
      </w:tr>
      <w:tr w:rsidR="008C48BD" w:rsidRPr="00271F1A" w14:paraId="0E5A1CAC"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674CD278"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M&amp;E</w:t>
            </w:r>
          </w:p>
        </w:tc>
        <w:tc>
          <w:tcPr>
            <w:tcW w:w="7399" w:type="dxa"/>
          </w:tcPr>
          <w:p w14:paraId="0933413B" w14:textId="77777777" w:rsidR="008C48BD" w:rsidRPr="00271F1A" w:rsidRDefault="008C48BD" w:rsidP="0042029B">
            <w:pPr>
              <w:spacing w:line="240" w:lineRule="atLeast"/>
              <w:ind w:left="90" w:right="-45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Monitoring and Evaluation</w:t>
            </w:r>
          </w:p>
        </w:tc>
      </w:tr>
      <w:tr w:rsidR="008C48BD" w:rsidRPr="00271F1A" w14:paraId="6F720CBC"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320ABAB7"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NAPA</w:t>
            </w:r>
          </w:p>
        </w:tc>
        <w:tc>
          <w:tcPr>
            <w:tcW w:w="7399" w:type="dxa"/>
          </w:tcPr>
          <w:p w14:paraId="60A9DC37"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highlight w:val="yellow"/>
                <w:lang w:bidi="en-US"/>
              </w:rPr>
            </w:pPr>
            <w:r w:rsidRPr="00271F1A">
              <w:rPr>
                <w:rFonts w:asciiTheme="minorHAnsi" w:hAnsiTheme="minorHAnsi" w:cs="Arial"/>
                <w:sz w:val="20"/>
                <w:szCs w:val="20"/>
                <w:lang w:bidi="en-US"/>
              </w:rPr>
              <w:t xml:space="preserve">National Adaptation Plan of Action </w:t>
            </w:r>
          </w:p>
        </w:tc>
      </w:tr>
      <w:tr w:rsidR="008C48BD" w:rsidRPr="00271F1A" w14:paraId="1CF586B4"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055F7193"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NCD</w:t>
            </w:r>
          </w:p>
        </w:tc>
        <w:tc>
          <w:tcPr>
            <w:tcW w:w="7399" w:type="dxa"/>
          </w:tcPr>
          <w:p w14:paraId="3994CFD2"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sz w:val="20"/>
                <w:szCs w:val="20"/>
              </w:rPr>
              <w:t>Non-communicable disease</w:t>
            </w:r>
          </w:p>
        </w:tc>
      </w:tr>
      <w:tr w:rsidR="008C48BD" w:rsidRPr="00271F1A" w14:paraId="42703181"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123D71F3"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b w:val="0"/>
                <w:sz w:val="20"/>
                <w:szCs w:val="20"/>
              </w:rPr>
              <w:t>NDMO</w:t>
            </w:r>
          </w:p>
        </w:tc>
        <w:tc>
          <w:tcPr>
            <w:tcW w:w="7399" w:type="dxa"/>
          </w:tcPr>
          <w:p w14:paraId="5A49207D"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National Disaster Management Office</w:t>
            </w:r>
          </w:p>
        </w:tc>
      </w:tr>
      <w:tr w:rsidR="008C48BD" w:rsidRPr="00271F1A" w14:paraId="0AD09BB7"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6527F063"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NGO</w:t>
            </w:r>
          </w:p>
        </w:tc>
        <w:tc>
          <w:tcPr>
            <w:tcW w:w="7399" w:type="dxa"/>
          </w:tcPr>
          <w:p w14:paraId="483DED97"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Non-government organisation</w:t>
            </w:r>
          </w:p>
        </w:tc>
      </w:tr>
      <w:tr w:rsidR="008C48BD" w:rsidRPr="00271F1A" w14:paraId="743EB3C5"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7FF2777F"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NSP</w:t>
            </w:r>
          </w:p>
        </w:tc>
        <w:tc>
          <w:tcPr>
            <w:tcW w:w="7399" w:type="dxa"/>
          </w:tcPr>
          <w:p w14:paraId="13DF2FF0"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National Strategic Plan</w:t>
            </w:r>
          </w:p>
        </w:tc>
      </w:tr>
      <w:tr w:rsidR="008C48BD" w:rsidRPr="00271F1A" w14:paraId="375E24E6"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24838581"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OB</w:t>
            </w:r>
          </w:p>
        </w:tc>
        <w:tc>
          <w:tcPr>
            <w:tcW w:w="7399" w:type="dxa"/>
          </w:tcPr>
          <w:p w14:paraId="64A55FEE"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rPr>
              <w:t xml:space="preserve">Office of </w:t>
            </w:r>
            <w:r w:rsidRPr="00271F1A">
              <w:rPr>
                <w:rFonts w:asciiTheme="minorHAnsi" w:hAnsiTheme="minorHAnsi" w:cs="Arial"/>
                <w:i/>
                <w:sz w:val="20"/>
                <w:szCs w:val="20"/>
              </w:rPr>
              <w:t>Te Berentitenti</w:t>
            </w:r>
            <w:r w:rsidRPr="00271F1A">
              <w:rPr>
                <w:rFonts w:asciiTheme="minorHAnsi" w:hAnsiTheme="minorHAnsi" w:cs="Arial"/>
                <w:sz w:val="20"/>
                <w:szCs w:val="20"/>
              </w:rPr>
              <w:t xml:space="preserve"> (President)</w:t>
            </w:r>
          </w:p>
        </w:tc>
      </w:tr>
      <w:tr w:rsidR="008C48BD" w:rsidRPr="00271F1A" w14:paraId="17EE4833"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31BA5390"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PPG</w:t>
            </w:r>
          </w:p>
        </w:tc>
        <w:tc>
          <w:tcPr>
            <w:tcW w:w="7399" w:type="dxa"/>
          </w:tcPr>
          <w:p w14:paraId="54248424"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Project preparation grant</w:t>
            </w:r>
          </w:p>
        </w:tc>
      </w:tr>
      <w:tr w:rsidR="008C48BD" w:rsidRPr="00271F1A" w14:paraId="09F5CBC7"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2B548E51" w14:textId="77777777" w:rsidR="008C48BD" w:rsidRPr="00271F1A" w:rsidRDefault="008C48BD" w:rsidP="0042029B">
            <w:pPr>
              <w:tabs>
                <w:tab w:val="left" w:pos="1418"/>
              </w:tabs>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rPr>
              <w:t xml:space="preserve">PWD </w:t>
            </w:r>
          </w:p>
        </w:tc>
        <w:tc>
          <w:tcPr>
            <w:tcW w:w="7399" w:type="dxa"/>
          </w:tcPr>
          <w:p w14:paraId="65E47F55" w14:textId="77777777" w:rsidR="008C48BD" w:rsidRPr="00271F1A" w:rsidRDefault="008C48BD" w:rsidP="0042029B">
            <w:pPr>
              <w:tabs>
                <w:tab w:val="left" w:pos="1418"/>
              </w:tabs>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persons with disabilities</w:t>
            </w:r>
          </w:p>
        </w:tc>
      </w:tr>
      <w:tr w:rsidR="008C48BD" w:rsidRPr="00271F1A" w14:paraId="4E911D0F"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35975A59"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SDGs</w:t>
            </w:r>
          </w:p>
        </w:tc>
        <w:tc>
          <w:tcPr>
            <w:tcW w:w="7399" w:type="dxa"/>
          </w:tcPr>
          <w:p w14:paraId="0A71E5FF" w14:textId="77777777" w:rsidR="008C48BD" w:rsidRPr="00271F1A" w:rsidRDefault="008C48BD" w:rsidP="0042029B">
            <w:pPr>
              <w:tabs>
                <w:tab w:val="left" w:pos="1418"/>
              </w:tabs>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Sustainable Development Goals</w:t>
            </w:r>
          </w:p>
        </w:tc>
      </w:tr>
      <w:tr w:rsidR="008C48BD" w:rsidRPr="00271F1A" w14:paraId="46D89070"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3014B5D9"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SPC</w:t>
            </w:r>
          </w:p>
        </w:tc>
        <w:tc>
          <w:tcPr>
            <w:tcW w:w="7399" w:type="dxa"/>
          </w:tcPr>
          <w:p w14:paraId="259100CD"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Secretariat of the Pacific Community</w:t>
            </w:r>
          </w:p>
        </w:tc>
      </w:tr>
      <w:tr w:rsidR="008C48BD" w:rsidRPr="00271F1A" w14:paraId="7032C217"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7D29FBF7"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SWMP</w:t>
            </w:r>
          </w:p>
        </w:tc>
        <w:tc>
          <w:tcPr>
            <w:tcW w:w="7399" w:type="dxa"/>
          </w:tcPr>
          <w:p w14:paraId="4EB4266B"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lang w:bidi="en-US"/>
              </w:rPr>
            </w:pPr>
            <w:r w:rsidRPr="00271F1A">
              <w:rPr>
                <w:rFonts w:asciiTheme="minorHAnsi" w:eastAsiaTheme="minorHAnsi" w:hAnsiTheme="minorHAnsi" w:cs="Arial"/>
                <w:sz w:val="20"/>
                <w:szCs w:val="20"/>
              </w:rPr>
              <w:t xml:space="preserve">Sustainable Water Management Plan </w:t>
            </w:r>
          </w:p>
        </w:tc>
      </w:tr>
      <w:tr w:rsidR="008C48BD" w:rsidRPr="00271F1A" w14:paraId="4C694DF0"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664CE9C9"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TTM</w:t>
            </w:r>
          </w:p>
        </w:tc>
        <w:tc>
          <w:tcPr>
            <w:tcW w:w="7399" w:type="dxa"/>
          </w:tcPr>
          <w:p w14:paraId="2FB1A08F"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i/>
                <w:sz w:val="20"/>
                <w:szCs w:val="20"/>
              </w:rPr>
              <w:t>Te Toa Matoa</w:t>
            </w:r>
            <w:r w:rsidRPr="00271F1A">
              <w:rPr>
                <w:rFonts w:asciiTheme="minorHAnsi" w:hAnsiTheme="minorHAnsi"/>
                <w:sz w:val="20"/>
                <w:szCs w:val="20"/>
              </w:rPr>
              <w:t xml:space="preserve"> (National Disability Organisation)</w:t>
            </w:r>
          </w:p>
        </w:tc>
      </w:tr>
      <w:tr w:rsidR="008C48BD" w:rsidRPr="00271F1A" w14:paraId="3EF7FC97"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7EDFCEAB"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UNDP</w:t>
            </w:r>
          </w:p>
        </w:tc>
        <w:tc>
          <w:tcPr>
            <w:tcW w:w="7399" w:type="dxa"/>
          </w:tcPr>
          <w:p w14:paraId="6B087832"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United Nations Development Program</w:t>
            </w:r>
          </w:p>
        </w:tc>
      </w:tr>
      <w:tr w:rsidR="008C48BD" w:rsidRPr="00271F1A" w14:paraId="39B3BF93"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4AA21262" w14:textId="77777777" w:rsidR="008C48BD" w:rsidRPr="00271F1A" w:rsidRDefault="008C48BD" w:rsidP="0042029B">
            <w:pPr>
              <w:spacing w:line="240" w:lineRule="atLeast"/>
              <w:ind w:left="90"/>
              <w:rPr>
                <w:rFonts w:asciiTheme="minorHAnsi" w:hAnsiTheme="minorHAnsi" w:cs="Arial"/>
                <w:b w:val="0"/>
                <w:sz w:val="20"/>
                <w:szCs w:val="20"/>
              </w:rPr>
            </w:pPr>
            <w:r w:rsidRPr="00271F1A">
              <w:rPr>
                <w:rFonts w:asciiTheme="minorHAnsi" w:hAnsiTheme="minorHAnsi" w:cs="Arial"/>
                <w:b w:val="0"/>
                <w:sz w:val="20"/>
                <w:szCs w:val="20"/>
              </w:rPr>
              <w:t>UNFCCC</w:t>
            </w:r>
          </w:p>
        </w:tc>
        <w:tc>
          <w:tcPr>
            <w:tcW w:w="7399" w:type="dxa"/>
          </w:tcPr>
          <w:p w14:paraId="46A81829" w14:textId="77777777" w:rsidR="008C48BD" w:rsidRPr="00271F1A" w:rsidRDefault="008C48BD" w:rsidP="0042029B">
            <w:pPr>
              <w:spacing w:line="240" w:lineRule="atLeast"/>
              <w:ind w:left="9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United Nations Framework Convention on Climate Change</w:t>
            </w:r>
          </w:p>
        </w:tc>
      </w:tr>
      <w:tr w:rsidR="008C48BD" w:rsidRPr="00271F1A" w14:paraId="4F93A533"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3FC94CB5" w14:textId="77777777" w:rsidR="008C48BD" w:rsidRPr="00271F1A" w:rsidRDefault="008C48BD" w:rsidP="0042029B">
            <w:pPr>
              <w:spacing w:line="240" w:lineRule="atLeast"/>
              <w:ind w:left="90"/>
              <w:rPr>
                <w:rFonts w:asciiTheme="minorHAnsi" w:hAnsiTheme="minorHAnsi" w:cs="Arial"/>
                <w:b w:val="0"/>
                <w:sz w:val="20"/>
                <w:szCs w:val="20"/>
                <w:lang w:bidi="en-US"/>
              </w:rPr>
            </w:pPr>
            <w:r w:rsidRPr="00271F1A">
              <w:rPr>
                <w:rFonts w:asciiTheme="minorHAnsi" w:hAnsiTheme="minorHAnsi" w:cs="Arial"/>
                <w:b w:val="0"/>
                <w:sz w:val="20"/>
                <w:szCs w:val="20"/>
                <w:lang w:bidi="en-US"/>
              </w:rPr>
              <w:t>UNFPA</w:t>
            </w:r>
          </w:p>
        </w:tc>
        <w:tc>
          <w:tcPr>
            <w:tcW w:w="7399" w:type="dxa"/>
          </w:tcPr>
          <w:p w14:paraId="2890A195" w14:textId="77777777" w:rsidR="008C48BD" w:rsidRPr="00271F1A" w:rsidRDefault="008C48BD" w:rsidP="0042029B">
            <w:pPr>
              <w:spacing w:line="240" w:lineRule="atLeast"/>
              <w:ind w:left="9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United Nations Population Fund</w:t>
            </w:r>
          </w:p>
        </w:tc>
      </w:tr>
      <w:tr w:rsidR="008C48BD" w:rsidRPr="00271F1A" w14:paraId="4E1532D5"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6E3567B9" w14:textId="77777777" w:rsidR="008C48BD" w:rsidRPr="00271F1A" w:rsidRDefault="008C48BD" w:rsidP="0042029B">
            <w:pPr>
              <w:spacing w:line="240" w:lineRule="atLeast"/>
              <w:rPr>
                <w:rFonts w:asciiTheme="minorHAnsi" w:hAnsiTheme="minorHAnsi" w:cs="Arial"/>
                <w:b w:val="0"/>
                <w:sz w:val="20"/>
                <w:szCs w:val="20"/>
              </w:rPr>
            </w:pPr>
            <w:r w:rsidRPr="00271F1A">
              <w:rPr>
                <w:rFonts w:asciiTheme="minorHAnsi" w:hAnsiTheme="minorHAnsi" w:cs="Arial"/>
                <w:b w:val="0"/>
                <w:sz w:val="20"/>
                <w:szCs w:val="20"/>
              </w:rPr>
              <w:t>UN Women</w:t>
            </w:r>
          </w:p>
        </w:tc>
        <w:tc>
          <w:tcPr>
            <w:tcW w:w="7399" w:type="dxa"/>
          </w:tcPr>
          <w:p w14:paraId="11D90804" w14:textId="77777777" w:rsidR="008C48BD" w:rsidRPr="00271F1A" w:rsidRDefault="008C48BD" w:rsidP="0042029B">
            <w:pPr>
              <w:spacing w:line="240" w:lineRule="atLeast"/>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United Nations Agency for Women</w:t>
            </w:r>
          </w:p>
        </w:tc>
      </w:tr>
      <w:tr w:rsidR="008C48BD" w:rsidRPr="00271F1A" w14:paraId="59C26E92"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1E4BE3C2" w14:textId="77777777" w:rsidR="008C48BD" w:rsidRPr="00271F1A" w:rsidRDefault="008C48BD" w:rsidP="0042029B">
            <w:pPr>
              <w:spacing w:line="240" w:lineRule="atLeast"/>
              <w:rPr>
                <w:rFonts w:asciiTheme="minorHAnsi" w:hAnsiTheme="minorHAnsi" w:cs="Arial"/>
                <w:b w:val="0"/>
                <w:sz w:val="20"/>
                <w:szCs w:val="20"/>
                <w:lang w:bidi="en-US"/>
              </w:rPr>
            </w:pPr>
            <w:r w:rsidRPr="00271F1A">
              <w:rPr>
                <w:rFonts w:asciiTheme="minorHAnsi" w:hAnsiTheme="minorHAnsi" w:cs="Arial"/>
                <w:b w:val="0"/>
                <w:sz w:val="20"/>
                <w:szCs w:val="20"/>
                <w:lang w:bidi="en-US"/>
              </w:rPr>
              <w:t>USAID</w:t>
            </w:r>
          </w:p>
        </w:tc>
        <w:tc>
          <w:tcPr>
            <w:tcW w:w="7399" w:type="dxa"/>
          </w:tcPr>
          <w:p w14:paraId="606D3CCD" w14:textId="77777777" w:rsidR="008C48BD" w:rsidRPr="00271F1A" w:rsidRDefault="008C48BD" w:rsidP="0042029B">
            <w:pPr>
              <w:spacing w:line="240" w:lineRule="atLeast"/>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United States Agency for International Development</w:t>
            </w:r>
          </w:p>
        </w:tc>
      </w:tr>
      <w:tr w:rsidR="008C48BD" w:rsidRPr="00271F1A" w14:paraId="38478F2A"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1318B8AC" w14:textId="77777777" w:rsidR="008C48BD" w:rsidRPr="00271F1A" w:rsidRDefault="008C48BD" w:rsidP="0042029B">
            <w:pPr>
              <w:spacing w:line="240" w:lineRule="atLeast"/>
              <w:rPr>
                <w:rFonts w:asciiTheme="minorHAnsi" w:hAnsiTheme="minorHAnsi" w:cs="Arial"/>
                <w:b w:val="0"/>
                <w:sz w:val="20"/>
                <w:szCs w:val="20"/>
                <w:lang w:bidi="en-US"/>
              </w:rPr>
            </w:pPr>
            <w:r w:rsidRPr="00271F1A">
              <w:rPr>
                <w:rFonts w:asciiTheme="minorHAnsi" w:hAnsiTheme="minorHAnsi" w:cs="Arial"/>
                <w:b w:val="0"/>
                <w:sz w:val="20"/>
                <w:szCs w:val="20"/>
                <w:lang w:bidi="en-US"/>
              </w:rPr>
              <w:lastRenderedPageBreak/>
              <w:t>VAG</w:t>
            </w:r>
          </w:p>
        </w:tc>
        <w:tc>
          <w:tcPr>
            <w:tcW w:w="7399" w:type="dxa"/>
          </w:tcPr>
          <w:p w14:paraId="36716BF6" w14:textId="77777777" w:rsidR="008C48BD" w:rsidRPr="00271F1A" w:rsidRDefault="008C48BD" w:rsidP="0042029B">
            <w:pPr>
              <w:spacing w:line="240" w:lineRule="atLeast"/>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violence against women</w:t>
            </w:r>
          </w:p>
        </w:tc>
      </w:tr>
      <w:tr w:rsidR="008C48BD" w:rsidRPr="00271F1A" w14:paraId="70961F93" w14:textId="77777777" w:rsidTr="0042029B">
        <w:tc>
          <w:tcPr>
            <w:cnfStyle w:val="001000000000" w:firstRow="0" w:lastRow="0" w:firstColumn="1" w:lastColumn="0" w:oddVBand="0" w:evenVBand="0" w:oddHBand="0" w:evenHBand="0" w:firstRowFirstColumn="0" w:firstRowLastColumn="0" w:lastRowFirstColumn="0" w:lastRowLastColumn="0"/>
            <w:tcW w:w="1241" w:type="dxa"/>
          </w:tcPr>
          <w:p w14:paraId="2C4C0D15" w14:textId="77777777" w:rsidR="008C48BD" w:rsidRPr="00271F1A" w:rsidRDefault="008C48BD" w:rsidP="0042029B">
            <w:pPr>
              <w:spacing w:line="240" w:lineRule="atLeast"/>
              <w:rPr>
                <w:rFonts w:asciiTheme="minorHAnsi" w:hAnsiTheme="minorHAnsi" w:cs="Arial"/>
                <w:b w:val="0"/>
                <w:sz w:val="20"/>
                <w:szCs w:val="20"/>
              </w:rPr>
            </w:pPr>
            <w:r w:rsidRPr="00271F1A">
              <w:rPr>
                <w:rFonts w:asciiTheme="minorHAnsi" w:hAnsiTheme="minorHAnsi" w:cs="Arial"/>
                <w:b w:val="0"/>
                <w:sz w:val="20"/>
                <w:szCs w:val="20"/>
              </w:rPr>
              <w:t>V&amp;A</w:t>
            </w:r>
          </w:p>
        </w:tc>
        <w:tc>
          <w:tcPr>
            <w:tcW w:w="7399" w:type="dxa"/>
          </w:tcPr>
          <w:p w14:paraId="7C9EBBC3" w14:textId="77777777" w:rsidR="008C48BD" w:rsidRPr="00271F1A" w:rsidRDefault="008C48BD" w:rsidP="0042029B">
            <w:pPr>
              <w:spacing w:line="240" w:lineRule="atLeast"/>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271F1A">
              <w:rPr>
                <w:rFonts w:asciiTheme="minorHAnsi" w:hAnsiTheme="minorHAnsi" w:cs="Arial"/>
                <w:sz w:val="20"/>
                <w:szCs w:val="20"/>
              </w:rPr>
              <w:t>vulnerability and adaptation</w:t>
            </w:r>
          </w:p>
        </w:tc>
      </w:tr>
      <w:tr w:rsidR="008C48BD" w:rsidRPr="00271F1A" w14:paraId="4555E88E" w14:textId="77777777" w:rsidTr="004202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1" w:type="dxa"/>
          </w:tcPr>
          <w:p w14:paraId="4A462E6E" w14:textId="77777777" w:rsidR="008C48BD" w:rsidRPr="00271F1A" w:rsidRDefault="008C48BD" w:rsidP="0042029B">
            <w:pPr>
              <w:spacing w:line="240" w:lineRule="atLeast"/>
              <w:rPr>
                <w:rFonts w:asciiTheme="minorHAnsi" w:hAnsiTheme="minorHAnsi" w:cs="Arial"/>
                <w:b w:val="0"/>
                <w:sz w:val="20"/>
                <w:szCs w:val="20"/>
                <w:lang w:bidi="en-US"/>
              </w:rPr>
            </w:pPr>
            <w:r w:rsidRPr="00271F1A">
              <w:rPr>
                <w:rFonts w:asciiTheme="minorHAnsi" w:hAnsiTheme="minorHAnsi" w:cs="Arial"/>
                <w:b w:val="0"/>
                <w:sz w:val="20"/>
                <w:szCs w:val="20"/>
                <w:lang w:bidi="en-US"/>
              </w:rPr>
              <w:t>WASH</w:t>
            </w:r>
          </w:p>
        </w:tc>
        <w:tc>
          <w:tcPr>
            <w:tcW w:w="7399" w:type="dxa"/>
          </w:tcPr>
          <w:p w14:paraId="01701EB0" w14:textId="77777777" w:rsidR="008C48BD" w:rsidRPr="00271F1A" w:rsidRDefault="008C48BD" w:rsidP="0042029B">
            <w:pPr>
              <w:spacing w:line="240" w:lineRule="atLeast"/>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water, sanitation and hygiene</w:t>
            </w:r>
          </w:p>
        </w:tc>
      </w:tr>
      <w:tr w:rsidR="008C48BD" w:rsidRPr="00271F1A" w14:paraId="01B93944" w14:textId="77777777" w:rsidTr="0042029B">
        <w:trPr>
          <w:trHeight w:val="74"/>
        </w:trPr>
        <w:tc>
          <w:tcPr>
            <w:cnfStyle w:val="001000000000" w:firstRow="0" w:lastRow="0" w:firstColumn="1" w:lastColumn="0" w:oddVBand="0" w:evenVBand="0" w:oddHBand="0" w:evenHBand="0" w:firstRowFirstColumn="0" w:firstRowLastColumn="0" w:lastRowFirstColumn="0" w:lastRowLastColumn="0"/>
            <w:tcW w:w="1241" w:type="dxa"/>
          </w:tcPr>
          <w:p w14:paraId="0BC76648" w14:textId="77777777" w:rsidR="008C48BD" w:rsidRPr="00271F1A" w:rsidRDefault="008C48BD" w:rsidP="0042029B">
            <w:pPr>
              <w:spacing w:line="240" w:lineRule="atLeast"/>
              <w:rPr>
                <w:rFonts w:asciiTheme="minorHAnsi" w:hAnsiTheme="minorHAnsi" w:cs="Arial"/>
                <w:b w:val="0"/>
                <w:sz w:val="20"/>
                <w:szCs w:val="20"/>
                <w:lang w:bidi="en-US"/>
              </w:rPr>
            </w:pPr>
            <w:r w:rsidRPr="00271F1A">
              <w:rPr>
                <w:rFonts w:asciiTheme="minorHAnsi" w:hAnsiTheme="minorHAnsi" w:cs="Arial"/>
                <w:b w:val="0"/>
                <w:sz w:val="20"/>
                <w:szCs w:val="20"/>
                <w:lang w:bidi="en-US"/>
              </w:rPr>
              <w:t>WoI</w:t>
            </w:r>
          </w:p>
        </w:tc>
        <w:tc>
          <w:tcPr>
            <w:tcW w:w="7399" w:type="dxa"/>
          </w:tcPr>
          <w:p w14:paraId="7BAB9D29" w14:textId="77777777" w:rsidR="008C48BD" w:rsidRPr="00271F1A" w:rsidRDefault="008C48BD" w:rsidP="0042029B">
            <w:pPr>
              <w:spacing w:line="240" w:lineRule="atLeast"/>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lang w:bidi="en-US"/>
              </w:rPr>
            </w:pPr>
            <w:r w:rsidRPr="00271F1A">
              <w:rPr>
                <w:rFonts w:asciiTheme="minorHAnsi" w:hAnsiTheme="minorHAnsi" w:cs="Arial"/>
                <w:sz w:val="20"/>
                <w:szCs w:val="20"/>
                <w:lang w:bidi="en-US"/>
              </w:rPr>
              <w:t>Whole of Island</w:t>
            </w:r>
          </w:p>
        </w:tc>
      </w:tr>
    </w:tbl>
    <w:p w14:paraId="09565C7F" w14:textId="77777777" w:rsidR="000C4661" w:rsidRDefault="000C4661" w:rsidP="000C4661">
      <w:bookmarkStart w:id="120" w:name="_Toc513024503"/>
    </w:p>
    <w:p w14:paraId="64F9B149" w14:textId="77777777" w:rsidR="000C4661" w:rsidRDefault="000C4661">
      <w:pPr>
        <w:pBdr>
          <w:top w:val="nil"/>
          <w:left w:val="nil"/>
          <w:bottom w:val="nil"/>
          <w:right w:val="nil"/>
          <w:between w:val="nil"/>
        </w:pBdr>
        <w:spacing w:after="60"/>
        <w:jc w:val="both"/>
        <w:rPr>
          <w:b/>
        </w:rPr>
      </w:pPr>
      <w:r>
        <w:rPr>
          <w:b/>
        </w:rPr>
        <w:br w:type="page"/>
      </w:r>
    </w:p>
    <w:p w14:paraId="39D6937C" w14:textId="51271FBF" w:rsidR="008C48BD" w:rsidRPr="000C4661" w:rsidRDefault="008C48BD" w:rsidP="000C4661">
      <w:pPr>
        <w:rPr>
          <w:b/>
        </w:rPr>
      </w:pPr>
      <w:r w:rsidRPr="000C4661">
        <w:rPr>
          <w:b/>
        </w:rPr>
        <w:lastRenderedPageBreak/>
        <w:t>GESI Terms and Definitions</w:t>
      </w:r>
      <w:bookmarkEnd w:id="120"/>
    </w:p>
    <w:p w14:paraId="77E4D536" w14:textId="77777777" w:rsidR="008C48BD" w:rsidRPr="00FC022A" w:rsidRDefault="008C48BD" w:rsidP="008C48BD">
      <w:pPr>
        <w:tabs>
          <w:tab w:val="left" w:pos="9360"/>
        </w:tabs>
        <w:ind w:right="-270"/>
        <w:jc w:val="both"/>
        <w:rPr>
          <w:rFonts w:cs="Arial"/>
          <w:sz w:val="20"/>
          <w:szCs w:val="20"/>
        </w:rPr>
      </w:pPr>
    </w:p>
    <w:p w14:paraId="20D46F4E" w14:textId="77777777" w:rsidR="008C48BD" w:rsidRPr="00404D9E" w:rsidRDefault="008C48BD" w:rsidP="008C48BD">
      <w:pPr>
        <w:tabs>
          <w:tab w:val="left" w:pos="9090"/>
        </w:tabs>
        <w:ind w:right="-270"/>
        <w:jc w:val="both"/>
        <w:rPr>
          <w:rFonts w:cs="Arial"/>
        </w:rPr>
      </w:pPr>
      <w:r w:rsidRPr="00404D9E">
        <w:rPr>
          <w:rFonts w:cs="Arial"/>
        </w:rPr>
        <w:t>To ensure a common understanding of terms used in this Gender Equity and Social Inclusion Analysis and Action Plan (GAP), the following definitions are provided.</w:t>
      </w:r>
    </w:p>
    <w:p w14:paraId="10BED263" w14:textId="77777777" w:rsidR="008C48BD" w:rsidRPr="00FC022A" w:rsidRDefault="008C48BD" w:rsidP="008C48BD">
      <w:pPr>
        <w:tabs>
          <w:tab w:val="left" w:pos="9090"/>
        </w:tabs>
        <w:ind w:right="90"/>
        <w:jc w:val="both"/>
        <w:rPr>
          <w:rFonts w:cs="Arial"/>
          <w:sz w:val="20"/>
          <w:szCs w:val="20"/>
        </w:rPr>
      </w:pPr>
    </w:p>
    <w:p w14:paraId="0399EBA5" w14:textId="77777777" w:rsidR="008C48BD" w:rsidRPr="003B03B4" w:rsidRDefault="008C48BD" w:rsidP="008C48BD">
      <w:pPr>
        <w:pBdr>
          <w:top w:val="single" w:sz="4" w:space="1" w:color="auto"/>
          <w:left w:val="single" w:sz="4" w:space="0" w:color="auto"/>
          <w:bottom w:val="single" w:sz="4" w:space="0" w:color="auto"/>
          <w:right w:val="single" w:sz="4" w:space="31" w:color="auto"/>
        </w:pBdr>
        <w:shd w:val="clear" w:color="auto" w:fill="DBE5F1" w:themeFill="accent1" w:themeFillTint="33"/>
        <w:tabs>
          <w:tab w:val="left" w:pos="630"/>
          <w:tab w:val="left" w:pos="8730"/>
          <w:tab w:val="left" w:pos="9090"/>
        </w:tabs>
        <w:spacing w:after="120"/>
        <w:ind w:right="450"/>
        <w:jc w:val="both"/>
        <w:rPr>
          <w:rFonts w:ascii="Verdana" w:hAnsi="Verdana" w:cs="Arial"/>
          <w:b/>
          <w:i/>
          <w:color w:val="0D0D0D" w:themeColor="text1" w:themeTint="F2"/>
          <w:sz w:val="17"/>
          <w:szCs w:val="17"/>
        </w:rPr>
      </w:pPr>
      <w:r w:rsidRPr="003B03B4">
        <w:rPr>
          <w:rFonts w:ascii="Verdana" w:hAnsi="Verdana" w:cs="Arial"/>
          <w:b/>
          <w:i/>
          <w:color w:val="0D0D0D" w:themeColor="text1" w:themeTint="F2"/>
          <w:sz w:val="17"/>
          <w:szCs w:val="17"/>
        </w:rPr>
        <w:t>What does the Government of Kiribati mean by “Gender Equality?</w:t>
      </w:r>
    </w:p>
    <w:p w14:paraId="42F1DDF3" w14:textId="77777777" w:rsidR="008C48BD" w:rsidRPr="00FC022A" w:rsidRDefault="008C48BD" w:rsidP="008C48BD">
      <w:pPr>
        <w:pBdr>
          <w:top w:val="single" w:sz="4" w:space="1" w:color="auto"/>
          <w:left w:val="single" w:sz="4" w:space="0" w:color="auto"/>
          <w:bottom w:val="single" w:sz="4" w:space="0" w:color="auto"/>
          <w:right w:val="single" w:sz="4" w:space="31" w:color="auto"/>
        </w:pBdr>
        <w:shd w:val="clear" w:color="auto" w:fill="DBE5F1" w:themeFill="accent1" w:themeFillTint="33"/>
        <w:tabs>
          <w:tab w:val="left" w:pos="630"/>
          <w:tab w:val="left" w:pos="8730"/>
          <w:tab w:val="left" w:pos="9090"/>
        </w:tabs>
        <w:ind w:right="450" w:firstLine="270"/>
        <w:jc w:val="both"/>
        <w:rPr>
          <w:rFonts w:ascii="Verdana" w:hAnsi="Verdana" w:cs="Arial"/>
          <w:i/>
          <w:sz w:val="17"/>
          <w:szCs w:val="17"/>
        </w:rPr>
      </w:pPr>
      <w:r w:rsidRPr="00FC022A">
        <w:rPr>
          <w:rFonts w:ascii="Verdana" w:hAnsi="Verdana" w:cs="Arial"/>
          <w:i/>
          <w:sz w:val="17"/>
          <w:szCs w:val="17"/>
        </w:rPr>
        <w:t>“Gender is a word used to describe the way men and women are raised to take on different responsibilities and social roles. These gender roles vary between cultures and change over time.</w:t>
      </w:r>
    </w:p>
    <w:p w14:paraId="53DC9848" w14:textId="77777777" w:rsidR="008C48BD" w:rsidRPr="00FC022A" w:rsidRDefault="008C48BD" w:rsidP="008C48BD">
      <w:pPr>
        <w:pBdr>
          <w:top w:val="single" w:sz="4" w:space="1" w:color="auto"/>
          <w:left w:val="single" w:sz="4" w:space="0" w:color="auto"/>
          <w:bottom w:val="single" w:sz="4" w:space="0" w:color="auto"/>
          <w:right w:val="single" w:sz="4" w:space="31" w:color="auto"/>
        </w:pBdr>
        <w:shd w:val="clear" w:color="auto" w:fill="DBE5F1" w:themeFill="accent1" w:themeFillTint="33"/>
        <w:tabs>
          <w:tab w:val="left" w:pos="630"/>
          <w:tab w:val="left" w:pos="8730"/>
          <w:tab w:val="left" w:pos="9090"/>
        </w:tabs>
        <w:ind w:right="450" w:firstLine="270"/>
        <w:jc w:val="both"/>
        <w:rPr>
          <w:rFonts w:ascii="Verdana" w:hAnsi="Verdana" w:cs="Arial"/>
          <w:i/>
          <w:sz w:val="17"/>
          <w:szCs w:val="17"/>
        </w:rPr>
      </w:pPr>
    </w:p>
    <w:p w14:paraId="50CAD64D" w14:textId="77777777" w:rsidR="008C48BD" w:rsidRPr="00FC022A" w:rsidRDefault="008C48BD" w:rsidP="008C48BD">
      <w:pPr>
        <w:pBdr>
          <w:top w:val="single" w:sz="4" w:space="1" w:color="auto"/>
          <w:left w:val="single" w:sz="4" w:space="0" w:color="auto"/>
          <w:bottom w:val="single" w:sz="4" w:space="0" w:color="auto"/>
          <w:right w:val="single" w:sz="4" w:space="31" w:color="auto"/>
        </w:pBdr>
        <w:shd w:val="clear" w:color="auto" w:fill="DBE5F1" w:themeFill="accent1" w:themeFillTint="33"/>
        <w:tabs>
          <w:tab w:val="left" w:pos="630"/>
          <w:tab w:val="left" w:pos="8730"/>
          <w:tab w:val="left" w:pos="9090"/>
        </w:tabs>
        <w:ind w:right="450" w:firstLine="270"/>
        <w:jc w:val="both"/>
        <w:rPr>
          <w:rFonts w:ascii="Verdana" w:hAnsi="Verdana" w:cs="Arial"/>
          <w:i/>
          <w:sz w:val="17"/>
          <w:szCs w:val="17"/>
        </w:rPr>
      </w:pPr>
      <w:r w:rsidRPr="00FC022A">
        <w:rPr>
          <w:rFonts w:ascii="Verdana" w:hAnsi="Verdana" w:cs="Arial"/>
          <w:i/>
          <w:sz w:val="17"/>
          <w:szCs w:val="17"/>
        </w:rPr>
        <w:t>Gender equality refers to women and men having equal rights, responsibilities, and opportunities.</w:t>
      </w:r>
    </w:p>
    <w:p w14:paraId="108C2124" w14:textId="77777777" w:rsidR="008C48BD" w:rsidRPr="00FC022A" w:rsidRDefault="008C48BD" w:rsidP="008C48BD">
      <w:pPr>
        <w:pBdr>
          <w:top w:val="single" w:sz="4" w:space="1" w:color="auto"/>
          <w:left w:val="single" w:sz="4" w:space="0" w:color="auto"/>
          <w:bottom w:val="single" w:sz="4" w:space="0" w:color="auto"/>
          <w:right w:val="single" w:sz="4" w:space="31" w:color="auto"/>
        </w:pBdr>
        <w:shd w:val="clear" w:color="auto" w:fill="DBE5F1" w:themeFill="accent1" w:themeFillTint="33"/>
        <w:tabs>
          <w:tab w:val="left" w:pos="630"/>
          <w:tab w:val="left" w:pos="8730"/>
          <w:tab w:val="left" w:pos="9090"/>
        </w:tabs>
        <w:ind w:right="450" w:firstLine="270"/>
        <w:jc w:val="both"/>
        <w:rPr>
          <w:rFonts w:ascii="Verdana" w:hAnsi="Verdana" w:cs="Arial"/>
          <w:i/>
          <w:sz w:val="17"/>
          <w:szCs w:val="17"/>
        </w:rPr>
      </w:pPr>
    </w:p>
    <w:p w14:paraId="6AE01B65" w14:textId="77777777" w:rsidR="008C48BD" w:rsidRPr="00FC022A" w:rsidRDefault="008C48BD" w:rsidP="008C48BD">
      <w:pPr>
        <w:pBdr>
          <w:top w:val="single" w:sz="4" w:space="1" w:color="auto"/>
          <w:left w:val="single" w:sz="4" w:space="0" w:color="auto"/>
          <w:bottom w:val="single" w:sz="4" w:space="0" w:color="auto"/>
          <w:right w:val="single" w:sz="4" w:space="31" w:color="auto"/>
        </w:pBdr>
        <w:shd w:val="clear" w:color="auto" w:fill="DBE5F1" w:themeFill="accent1" w:themeFillTint="33"/>
        <w:tabs>
          <w:tab w:val="left" w:pos="630"/>
          <w:tab w:val="left" w:pos="8730"/>
          <w:tab w:val="left" w:pos="9090"/>
        </w:tabs>
        <w:ind w:right="450" w:firstLine="270"/>
        <w:jc w:val="both"/>
        <w:rPr>
          <w:rFonts w:ascii="Verdana" w:hAnsi="Verdana" w:cs="Arial"/>
          <w:i/>
          <w:sz w:val="17"/>
          <w:szCs w:val="17"/>
        </w:rPr>
      </w:pPr>
      <w:r w:rsidRPr="00FC022A">
        <w:rPr>
          <w:rFonts w:ascii="Verdana" w:hAnsi="Verdana" w:cs="Arial"/>
          <w:i/>
          <w:sz w:val="17"/>
          <w:szCs w:val="17"/>
        </w:rPr>
        <w:t>Gender equality means that the interests, needs and priorities of both women and men and the diversity of the population within those groups (e.g. old, young, disabled) are taken into consideration.</w:t>
      </w:r>
    </w:p>
    <w:p w14:paraId="3287F02C" w14:textId="77777777" w:rsidR="008C48BD" w:rsidRPr="00FC022A" w:rsidRDefault="008C48BD" w:rsidP="008C48BD">
      <w:pPr>
        <w:pBdr>
          <w:top w:val="single" w:sz="4" w:space="1" w:color="auto"/>
          <w:left w:val="single" w:sz="4" w:space="0" w:color="auto"/>
          <w:bottom w:val="single" w:sz="4" w:space="0" w:color="auto"/>
          <w:right w:val="single" w:sz="4" w:space="31" w:color="auto"/>
        </w:pBdr>
        <w:shd w:val="clear" w:color="auto" w:fill="DBE5F1" w:themeFill="accent1" w:themeFillTint="33"/>
        <w:tabs>
          <w:tab w:val="left" w:pos="630"/>
          <w:tab w:val="left" w:pos="8730"/>
          <w:tab w:val="left" w:pos="9090"/>
        </w:tabs>
        <w:ind w:right="450" w:firstLine="270"/>
        <w:jc w:val="both"/>
        <w:rPr>
          <w:rFonts w:ascii="Verdana" w:hAnsi="Verdana" w:cs="Arial"/>
          <w:i/>
          <w:sz w:val="17"/>
          <w:szCs w:val="17"/>
        </w:rPr>
      </w:pPr>
    </w:p>
    <w:p w14:paraId="241592D7" w14:textId="77777777" w:rsidR="008C48BD" w:rsidRPr="00FC022A" w:rsidRDefault="008C48BD" w:rsidP="008C48BD">
      <w:pPr>
        <w:pBdr>
          <w:top w:val="single" w:sz="4" w:space="1" w:color="auto"/>
          <w:left w:val="single" w:sz="4" w:space="0" w:color="auto"/>
          <w:bottom w:val="single" w:sz="4" w:space="0" w:color="auto"/>
          <w:right w:val="single" w:sz="4" w:space="31" w:color="auto"/>
        </w:pBdr>
        <w:shd w:val="clear" w:color="auto" w:fill="DBE5F1" w:themeFill="accent1" w:themeFillTint="33"/>
        <w:tabs>
          <w:tab w:val="left" w:pos="630"/>
          <w:tab w:val="left" w:pos="8730"/>
          <w:tab w:val="left" w:pos="9090"/>
        </w:tabs>
        <w:spacing w:after="240"/>
        <w:ind w:right="450" w:firstLine="270"/>
        <w:jc w:val="both"/>
        <w:rPr>
          <w:rFonts w:ascii="Verdana" w:hAnsi="Verdana" w:cs="Arial"/>
          <w:i/>
          <w:sz w:val="17"/>
          <w:szCs w:val="17"/>
        </w:rPr>
      </w:pPr>
      <w:r w:rsidRPr="00FC022A">
        <w:rPr>
          <w:rFonts w:ascii="Verdana" w:hAnsi="Verdana" w:cs="Arial"/>
          <w:i/>
          <w:sz w:val="17"/>
          <w:szCs w:val="17"/>
        </w:rPr>
        <w:t>Gender equality concerns men as well as women. However, gender equality has a particular focus on improving the rights and opportunities of women, due to persistent inequalities, and the greater level of disadvantage, experienced by women as a group”.</w:t>
      </w:r>
    </w:p>
    <w:p w14:paraId="6AAF0730" w14:textId="77777777" w:rsidR="008C48BD" w:rsidRPr="00582897" w:rsidRDefault="008C48BD" w:rsidP="008C48BD">
      <w:pPr>
        <w:pBdr>
          <w:top w:val="single" w:sz="4" w:space="1" w:color="auto"/>
          <w:left w:val="single" w:sz="4" w:space="0" w:color="auto"/>
          <w:bottom w:val="single" w:sz="4" w:space="0" w:color="auto"/>
          <w:right w:val="single" w:sz="4" w:space="31" w:color="auto"/>
        </w:pBdr>
        <w:shd w:val="clear" w:color="auto" w:fill="DBE5F1" w:themeFill="accent1" w:themeFillTint="33"/>
        <w:tabs>
          <w:tab w:val="left" w:pos="630"/>
          <w:tab w:val="left" w:pos="8730"/>
          <w:tab w:val="left" w:pos="9090"/>
        </w:tabs>
        <w:ind w:right="450"/>
        <w:jc w:val="both"/>
        <w:rPr>
          <w:rFonts w:ascii="Verdana" w:hAnsi="Verdana" w:cs="Arial"/>
          <w:b/>
          <w:color w:val="262626" w:themeColor="text1" w:themeTint="D9"/>
          <w:sz w:val="14"/>
          <w:szCs w:val="14"/>
        </w:rPr>
      </w:pPr>
      <w:r w:rsidRPr="003B03B4">
        <w:rPr>
          <w:rFonts w:ascii="Verdana" w:hAnsi="Verdana" w:cs="Arial"/>
          <w:b/>
          <w:color w:val="262626" w:themeColor="text1" w:themeTint="D9"/>
          <w:sz w:val="14"/>
          <w:szCs w:val="14"/>
        </w:rPr>
        <w:t>Draft National Policy on Gender Equality and Women’s Development 2017-2019</w:t>
      </w:r>
    </w:p>
    <w:p w14:paraId="57B3A868" w14:textId="77777777" w:rsidR="008C48BD" w:rsidRPr="003B03B4" w:rsidRDefault="008C48BD" w:rsidP="008C48BD">
      <w:pPr>
        <w:tabs>
          <w:tab w:val="left" w:pos="1710"/>
          <w:tab w:val="left" w:pos="8730"/>
          <w:tab w:val="left" w:pos="9360"/>
        </w:tabs>
        <w:ind w:right="450"/>
        <w:jc w:val="both"/>
        <w:rPr>
          <w:rFonts w:cs="Arial"/>
          <w:b/>
          <w:color w:val="000000" w:themeColor="text1"/>
          <w:sz w:val="19"/>
          <w:szCs w:val="19"/>
        </w:rPr>
      </w:pPr>
    </w:p>
    <w:p w14:paraId="2250942C" w14:textId="77777777" w:rsidR="008C48BD" w:rsidRPr="003B03B4" w:rsidRDefault="008C48BD" w:rsidP="008C48BD">
      <w:pPr>
        <w:pBdr>
          <w:top w:val="single" w:sz="4" w:space="0" w:color="auto"/>
          <w:left w:val="single" w:sz="4" w:space="4" w:color="auto"/>
          <w:bottom w:val="single" w:sz="4" w:space="1" w:color="auto"/>
          <w:right w:val="single" w:sz="4" w:space="4" w:color="auto"/>
        </w:pBdr>
        <w:shd w:val="clear" w:color="auto" w:fill="DAEEF3" w:themeFill="accent5" w:themeFillTint="33"/>
        <w:tabs>
          <w:tab w:val="left" w:pos="8730"/>
        </w:tabs>
        <w:spacing w:after="120"/>
        <w:ind w:right="-187"/>
        <w:jc w:val="both"/>
        <w:rPr>
          <w:rFonts w:ascii="Verdana" w:hAnsi="Verdana" w:cs="Arial"/>
          <w:b/>
          <w:i/>
          <w:color w:val="000000" w:themeColor="text1"/>
          <w:sz w:val="17"/>
          <w:szCs w:val="17"/>
        </w:rPr>
      </w:pPr>
      <w:r w:rsidRPr="003B03B4">
        <w:rPr>
          <w:rFonts w:ascii="Verdana" w:hAnsi="Verdana" w:cs="Arial"/>
          <w:b/>
          <w:i/>
          <w:color w:val="000000" w:themeColor="text1"/>
          <w:sz w:val="17"/>
          <w:szCs w:val="17"/>
        </w:rPr>
        <w:t>What does the Government of Kiribati mean by “Disability”?</w:t>
      </w:r>
    </w:p>
    <w:p w14:paraId="08510F2A" w14:textId="77777777" w:rsidR="008C48BD" w:rsidRDefault="008C48BD" w:rsidP="008C48BD">
      <w:pPr>
        <w:pBdr>
          <w:top w:val="single" w:sz="4" w:space="0" w:color="auto"/>
          <w:left w:val="single" w:sz="4" w:space="4" w:color="auto"/>
          <w:bottom w:val="single" w:sz="4" w:space="1" w:color="auto"/>
          <w:right w:val="single" w:sz="4" w:space="4" w:color="auto"/>
        </w:pBdr>
        <w:shd w:val="clear" w:color="auto" w:fill="DAEEF3" w:themeFill="accent5" w:themeFillTint="33"/>
        <w:tabs>
          <w:tab w:val="left" w:pos="8730"/>
        </w:tabs>
        <w:spacing w:after="120"/>
        <w:ind w:right="-187"/>
        <w:jc w:val="both"/>
        <w:rPr>
          <w:rFonts w:ascii="Verdana" w:hAnsi="Verdana" w:cs="Arial"/>
          <w:i/>
          <w:sz w:val="17"/>
          <w:szCs w:val="17"/>
        </w:rPr>
      </w:pPr>
      <w:r w:rsidRPr="00FC022A">
        <w:rPr>
          <w:rFonts w:ascii="Verdana" w:hAnsi="Verdana" w:cs="Arial"/>
          <w:sz w:val="16"/>
          <w:szCs w:val="16"/>
        </w:rPr>
        <w:t>“</w:t>
      </w:r>
      <w:r w:rsidRPr="00FC022A">
        <w:rPr>
          <w:rFonts w:ascii="Verdana" w:hAnsi="Verdana" w:cs="Arial"/>
          <w:i/>
          <w:sz w:val="17"/>
          <w:szCs w:val="17"/>
        </w:rPr>
        <w:t>The term disability is universally agreed to be an ever-changing concept. In line with the CRPD Article 1, and for the purposes of this policy, people with disabilities includes those who have long-term physical, mental, intellectual or sensory impairments which when combined with various barriers may hinder their full and effective participation in society on an equal basis with others. People with disabilities include girls, boys, women and men of all ages, people living in rural, urban and island areas of Kiribati and those with psychosocial disabilities”.</w:t>
      </w:r>
    </w:p>
    <w:p w14:paraId="28BF740F" w14:textId="77777777" w:rsidR="008C48BD" w:rsidRPr="00582897" w:rsidRDefault="008C48BD" w:rsidP="008C48BD">
      <w:pPr>
        <w:pBdr>
          <w:top w:val="single" w:sz="4" w:space="0" w:color="auto"/>
          <w:left w:val="single" w:sz="4" w:space="4" w:color="auto"/>
          <w:bottom w:val="single" w:sz="4" w:space="1" w:color="auto"/>
          <w:right w:val="single" w:sz="4" w:space="4" w:color="auto"/>
        </w:pBdr>
        <w:shd w:val="clear" w:color="auto" w:fill="DAEEF3" w:themeFill="accent5" w:themeFillTint="33"/>
        <w:tabs>
          <w:tab w:val="left" w:pos="8730"/>
        </w:tabs>
        <w:spacing w:after="120"/>
        <w:ind w:right="-187"/>
        <w:jc w:val="both"/>
        <w:rPr>
          <w:rFonts w:ascii="Verdana" w:hAnsi="Verdana" w:cs="Arial"/>
          <w:i/>
          <w:sz w:val="17"/>
          <w:szCs w:val="17"/>
        </w:rPr>
      </w:pPr>
      <w:r w:rsidRPr="003B03B4">
        <w:rPr>
          <w:rFonts w:ascii="Verdana" w:hAnsi="Verdana" w:cs="Arial"/>
          <w:b/>
          <w:color w:val="262626" w:themeColor="text1" w:themeTint="D9"/>
          <w:sz w:val="14"/>
          <w:szCs w:val="14"/>
        </w:rPr>
        <w:t>Draft Kiribati National Disability Policy 2018-2021</w:t>
      </w:r>
    </w:p>
    <w:p w14:paraId="53D426F5" w14:textId="77777777" w:rsidR="008C48BD" w:rsidRPr="00FC022A" w:rsidRDefault="008C48BD" w:rsidP="008C48BD">
      <w:pPr>
        <w:tabs>
          <w:tab w:val="left" w:pos="1710"/>
          <w:tab w:val="left" w:pos="9360"/>
        </w:tabs>
        <w:ind w:left="1714" w:right="180" w:hanging="1714"/>
        <w:jc w:val="both"/>
        <w:rPr>
          <w:rFonts w:cs="Arial"/>
          <w:b/>
          <w:color w:val="31849B" w:themeColor="accent5" w:themeShade="BF"/>
          <w:sz w:val="19"/>
          <w:szCs w:val="19"/>
        </w:rPr>
      </w:pPr>
    </w:p>
    <w:p w14:paraId="0CE77819" w14:textId="77777777" w:rsidR="008C48BD" w:rsidRPr="00FC022A" w:rsidRDefault="008C48BD" w:rsidP="008C48BD">
      <w:pPr>
        <w:tabs>
          <w:tab w:val="left" w:pos="1710"/>
          <w:tab w:val="left" w:pos="2160"/>
          <w:tab w:val="left" w:pos="9360"/>
        </w:tabs>
        <w:spacing w:after="240"/>
        <w:ind w:left="1714" w:right="-274" w:hanging="1714"/>
        <w:jc w:val="both"/>
        <w:rPr>
          <w:rFonts w:cs="Arial"/>
          <w:sz w:val="19"/>
          <w:szCs w:val="19"/>
        </w:rPr>
      </w:pPr>
      <w:r w:rsidRPr="00582897">
        <w:rPr>
          <w:rFonts w:cs="Arial"/>
          <w:b/>
          <w:sz w:val="19"/>
          <w:szCs w:val="19"/>
        </w:rPr>
        <w:t>GESI Analysis</w:t>
      </w:r>
      <w:r w:rsidRPr="00FC022A">
        <w:rPr>
          <w:rFonts w:cs="Arial"/>
          <w:b/>
          <w:sz w:val="19"/>
          <w:szCs w:val="19"/>
        </w:rPr>
        <w:tab/>
      </w:r>
      <w:r w:rsidRPr="00FC022A">
        <w:rPr>
          <w:rFonts w:cs="Arial"/>
          <w:sz w:val="19"/>
          <w:szCs w:val="19"/>
        </w:rPr>
        <w:t>Is the process of collecting information about women, men, children, PWDs, those living in remote area etc and analyzing the impacts of changing circumstances (such as climate change) on</w:t>
      </w:r>
      <w:r w:rsidRPr="00FC022A">
        <w:rPr>
          <w:rFonts w:cs="Arial"/>
          <w:b/>
          <w:sz w:val="19"/>
          <w:szCs w:val="19"/>
        </w:rPr>
        <w:t xml:space="preserve"> </w:t>
      </w:r>
      <w:r w:rsidRPr="00FC022A">
        <w:rPr>
          <w:rFonts w:cs="Arial"/>
          <w:sz w:val="19"/>
          <w:szCs w:val="19"/>
        </w:rPr>
        <w:t xml:space="preserve">different groups of people. This type of analysis provides the basis for designing activities and approaches that responds to the circumstances and needs of </w:t>
      </w:r>
      <w:r w:rsidRPr="00FC022A">
        <w:rPr>
          <w:rFonts w:cs="Arial"/>
          <w:sz w:val="19"/>
          <w:szCs w:val="19"/>
          <w:u w:val="single"/>
        </w:rPr>
        <w:t>all</w:t>
      </w:r>
      <w:r w:rsidRPr="00FC022A">
        <w:rPr>
          <w:rFonts w:cs="Arial"/>
          <w:sz w:val="19"/>
          <w:szCs w:val="19"/>
        </w:rPr>
        <w:t xml:space="preserve"> project beneficiaries. </w:t>
      </w:r>
    </w:p>
    <w:p w14:paraId="26F70A8F" w14:textId="77777777" w:rsidR="008C48BD" w:rsidRPr="00582897" w:rsidRDefault="008C48BD" w:rsidP="008C48BD">
      <w:pPr>
        <w:tabs>
          <w:tab w:val="left" w:pos="1710"/>
          <w:tab w:val="left" w:pos="1985"/>
          <w:tab w:val="left" w:pos="9360"/>
        </w:tabs>
        <w:ind w:left="1710" w:right="-270" w:hanging="1710"/>
        <w:jc w:val="both"/>
        <w:rPr>
          <w:rFonts w:cs="Arial"/>
          <w:b/>
          <w:sz w:val="19"/>
          <w:szCs w:val="19"/>
        </w:rPr>
      </w:pPr>
      <w:r w:rsidRPr="00582897">
        <w:rPr>
          <w:rFonts w:cs="Arial"/>
          <w:b/>
          <w:sz w:val="19"/>
          <w:szCs w:val="19"/>
        </w:rPr>
        <w:t>GESI</w:t>
      </w:r>
    </w:p>
    <w:p w14:paraId="6E5CE19E" w14:textId="77777777" w:rsidR="008C48BD" w:rsidRPr="00FC022A" w:rsidRDefault="008C48BD" w:rsidP="008C48BD">
      <w:pPr>
        <w:shd w:val="clear" w:color="auto" w:fill="FFFFFF"/>
        <w:spacing w:after="240"/>
        <w:ind w:left="1714" w:right="-274" w:hanging="1714"/>
        <w:jc w:val="both"/>
        <w:rPr>
          <w:rFonts w:cs="Arial"/>
          <w:sz w:val="19"/>
          <w:szCs w:val="19"/>
        </w:rPr>
      </w:pPr>
      <w:r w:rsidRPr="00582897">
        <w:rPr>
          <w:rFonts w:cs="Arial"/>
          <w:b/>
          <w:sz w:val="19"/>
          <w:szCs w:val="19"/>
        </w:rPr>
        <w:t>Mainstreaming</w:t>
      </w:r>
      <w:r w:rsidRPr="00FC022A">
        <w:rPr>
          <w:rFonts w:cs="Arial"/>
          <w:b/>
          <w:color w:val="0D0D0D" w:themeColor="text1" w:themeTint="F2"/>
          <w:sz w:val="19"/>
          <w:szCs w:val="19"/>
        </w:rPr>
        <w:tab/>
      </w:r>
      <w:r w:rsidRPr="00FC022A">
        <w:rPr>
          <w:rFonts w:cs="Arial"/>
          <w:sz w:val="19"/>
          <w:szCs w:val="19"/>
        </w:rPr>
        <w:t xml:space="preserve">It is a strategy used to make sure the views and needs of vulnerable groups of people are at the centre of policy decisions and project design and implementation so that everyone benefits equally and inequality is not perpetuated. </w:t>
      </w:r>
    </w:p>
    <w:p w14:paraId="7C486A26" w14:textId="77777777" w:rsidR="008C48BD" w:rsidRPr="00582897" w:rsidRDefault="008C48BD" w:rsidP="008C48BD">
      <w:pPr>
        <w:tabs>
          <w:tab w:val="left" w:pos="1710"/>
          <w:tab w:val="left" w:pos="1985"/>
          <w:tab w:val="left" w:pos="9360"/>
        </w:tabs>
        <w:spacing w:before="120"/>
        <w:ind w:left="1714" w:right="-270" w:hanging="1714"/>
        <w:jc w:val="both"/>
        <w:rPr>
          <w:rFonts w:cs="Arial"/>
          <w:b/>
          <w:sz w:val="19"/>
          <w:szCs w:val="19"/>
        </w:rPr>
      </w:pPr>
      <w:r w:rsidRPr="00582897">
        <w:rPr>
          <w:rFonts w:cs="Arial"/>
          <w:b/>
          <w:sz w:val="19"/>
          <w:szCs w:val="19"/>
        </w:rPr>
        <w:t>GESI Sensitive</w:t>
      </w:r>
    </w:p>
    <w:p w14:paraId="011D2879" w14:textId="77777777" w:rsidR="008C48BD" w:rsidRPr="00FC022A" w:rsidRDefault="008C48BD" w:rsidP="008C48BD">
      <w:pPr>
        <w:tabs>
          <w:tab w:val="left" w:pos="1710"/>
          <w:tab w:val="left" w:pos="2160"/>
        </w:tabs>
        <w:spacing w:after="360"/>
        <w:ind w:left="1714" w:right="-274" w:hanging="1714"/>
        <w:jc w:val="both"/>
        <w:rPr>
          <w:rFonts w:cs="Arial"/>
          <w:b/>
          <w:bCs/>
          <w:sz w:val="19"/>
          <w:szCs w:val="19"/>
          <w:highlight w:val="yellow"/>
        </w:rPr>
      </w:pPr>
      <w:r w:rsidRPr="00FC022A">
        <w:rPr>
          <w:rFonts w:cs="Arial"/>
          <w:b/>
          <w:noProof/>
          <w:color w:val="31849B" w:themeColor="accent5" w:themeShade="BF"/>
          <w:sz w:val="19"/>
          <w:szCs w:val="19"/>
        </w:rPr>
        <w:drawing>
          <wp:anchor distT="0" distB="0" distL="114300" distR="114300" simplePos="0" relativeHeight="251662848" behindDoc="1" locked="0" layoutInCell="1" allowOverlap="1" wp14:anchorId="3996B15B" wp14:editId="651EB1D8">
            <wp:simplePos x="0" y="0"/>
            <wp:positionH relativeFrom="column">
              <wp:posOffset>38100</wp:posOffset>
            </wp:positionH>
            <wp:positionV relativeFrom="paragraph">
              <wp:posOffset>83185</wp:posOffset>
            </wp:positionV>
            <wp:extent cx="866775" cy="590550"/>
            <wp:effectExtent l="19050" t="0" r="9525" b="0"/>
            <wp:wrapTight wrapText="bothSides">
              <wp:wrapPolygon edited="0">
                <wp:start x="-475" y="0"/>
                <wp:lineTo x="-475" y="20903"/>
                <wp:lineTo x="21837" y="20903"/>
                <wp:lineTo x="21837" y="0"/>
                <wp:lineTo x="-475" y="0"/>
              </wp:wrapPolygon>
            </wp:wrapTight>
            <wp:docPr id="15" name="Picture 15"/>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39" cstate="screen">
                      <a:extLst>
                        <a:ext uri="{28A0092B-C50C-407E-A947-70E740481C1C}">
                          <a14:useLocalDpi xmlns:a14="http://schemas.microsoft.com/office/drawing/2010/main"/>
                        </a:ext>
                      </a:extLst>
                    </a:blip>
                    <a:srcRect/>
                    <a:stretch>
                      <a:fillRect/>
                    </a:stretch>
                  </pic:blipFill>
                  <pic:spPr bwMode="auto">
                    <a:xfrm>
                      <a:off x="0" y="0"/>
                      <a:ext cx="866775" cy="590550"/>
                    </a:xfrm>
                    <a:prstGeom prst="rect">
                      <a:avLst/>
                    </a:prstGeom>
                    <a:noFill/>
                    <a:ln w="9525">
                      <a:noFill/>
                      <a:miter lim="800000"/>
                      <a:headEnd/>
                      <a:tailEnd/>
                    </a:ln>
                  </pic:spPr>
                </pic:pic>
              </a:graphicData>
            </a:graphic>
          </wp:anchor>
        </w:drawing>
      </w:r>
      <w:r w:rsidRPr="00FC022A">
        <w:rPr>
          <w:rFonts w:cs="Arial"/>
          <w:b/>
          <w:color w:val="31849B" w:themeColor="accent5" w:themeShade="BF"/>
          <w:sz w:val="19"/>
          <w:szCs w:val="19"/>
        </w:rPr>
        <w:tab/>
      </w:r>
      <w:r w:rsidRPr="00FC022A">
        <w:rPr>
          <w:rFonts w:cs="Arial"/>
          <w:sz w:val="19"/>
          <w:szCs w:val="19"/>
        </w:rPr>
        <w:t xml:space="preserve">Being “GESI sensitive” means taking into full account the perspectives, needs and priorities of </w:t>
      </w:r>
      <w:r w:rsidRPr="00FC022A">
        <w:rPr>
          <w:rFonts w:cs="Arial"/>
          <w:i/>
          <w:sz w:val="19"/>
          <w:szCs w:val="19"/>
        </w:rPr>
        <w:t>all</w:t>
      </w:r>
      <w:r w:rsidRPr="00FC022A">
        <w:rPr>
          <w:rFonts w:cs="Arial"/>
          <w:sz w:val="19"/>
          <w:szCs w:val="19"/>
        </w:rPr>
        <w:t xml:space="preserve"> members of society – including women, children and people with disabilities. </w:t>
      </w:r>
      <w:r w:rsidRPr="00FC022A">
        <w:rPr>
          <w:rFonts w:cs="Arial"/>
          <w:bCs/>
          <w:iCs/>
          <w:sz w:val="19"/>
          <w:szCs w:val="19"/>
        </w:rPr>
        <w:t>Being</w:t>
      </w:r>
      <w:r w:rsidRPr="00FC022A">
        <w:rPr>
          <w:rFonts w:cs="Arial"/>
          <w:bCs/>
          <w:i/>
          <w:iCs/>
          <w:sz w:val="19"/>
          <w:szCs w:val="19"/>
        </w:rPr>
        <w:t xml:space="preserve"> “GESI blind” </w:t>
      </w:r>
      <w:r w:rsidRPr="00FC022A">
        <w:rPr>
          <w:rFonts w:cs="Arial"/>
          <w:bCs/>
          <w:sz w:val="19"/>
          <w:szCs w:val="19"/>
        </w:rPr>
        <w:t xml:space="preserve">happens when policies, plans, projects do not consider and accommodate GESI factors. </w:t>
      </w:r>
    </w:p>
    <w:p w14:paraId="56A65663" w14:textId="77777777" w:rsidR="008C48BD" w:rsidRPr="0027125E" w:rsidRDefault="008C48BD" w:rsidP="008C48BD">
      <w:pPr>
        <w:tabs>
          <w:tab w:val="left" w:pos="1710"/>
          <w:tab w:val="left" w:pos="2160"/>
          <w:tab w:val="left" w:pos="7470"/>
          <w:tab w:val="left" w:pos="7560"/>
        </w:tabs>
        <w:spacing w:after="360"/>
        <w:ind w:left="1987" w:right="720" w:firstLine="446"/>
        <w:jc w:val="both"/>
        <w:rPr>
          <w:rFonts w:ascii="Verdana" w:hAnsi="Verdana" w:cs="Arial"/>
          <w:b/>
          <w:color w:val="31849B" w:themeColor="accent5" w:themeShade="BF"/>
          <w:sz w:val="16"/>
          <w:szCs w:val="16"/>
        </w:rPr>
      </w:pPr>
      <w:r w:rsidRPr="0027125E">
        <w:rPr>
          <w:rFonts w:ascii="Verdana" w:hAnsi="Verdana" w:cs="Arial"/>
          <w:b/>
          <w:bCs/>
          <w:color w:val="31849B" w:themeColor="accent5" w:themeShade="BF"/>
          <w:sz w:val="16"/>
          <w:szCs w:val="16"/>
        </w:rPr>
        <w:t>“A</w:t>
      </w:r>
      <w:r w:rsidRPr="0027125E">
        <w:rPr>
          <w:rFonts w:ascii="Verdana" w:hAnsi="Verdana" w:cs="Arial"/>
          <w:b/>
          <w:bCs/>
          <w:i/>
          <w:iCs/>
          <w:color w:val="31849B" w:themeColor="accent5" w:themeShade="BF"/>
          <w:sz w:val="16"/>
          <w:szCs w:val="16"/>
        </w:rPr>
        <w:t xml:space="preserve"> GESI lens is like using a magnifying glass that shows up things we otherwise might not see.”</w:t>
      </w:r>
    </w:p>
    <w:p w14:paraId="464D0927" w14:textId="77777777" w:rsidR="008C48BD" w:rsidRPr="00FC022A" w:rsidRDefault="008C48BD" w:rsidP="008C48BD">
      <w:pPr>
        <w:tabs>
          <w:tab w:val="left" w:pos="1710"/>
          <w:tab w:val="left" w:pos="2160"/>
          <w:tab w:val="left" w:pos="9360"/>
        </w:tabs>
        <w:spacing w:before="120"/>
        <w:ind w:left="1714" w:right="-270" w:hanging="1714"/>
        <w:jc w:val="both"/>
        <w:rPr>
          <w:rFonts w:cs="Arial"/>
          <w:sz w:val="19"/>
          <w:szCs w:val="19"/>
        </w:rPr>
      </w:pPr>
      <w:r w:rsidRPr="00582897">
        <w:rPr>
          <w:rFonts w:cs="Arial"/>
          <w:b/>
          <w:sz w:val="19"/>
          <w:szCs w:val="19"/>
        </w:rPr>
        <w:t>Social Inclusion</w:t>
      </w:r>
      <w:r w:rsidRPr="0027125E">
        <w:rPr>
          <w:rFonts w:cs="Arial"/>
          <w:b/>
          <w:color w:val="002060"/>
          <w:sz w:val="19"/>
          <w:szCs w:val="19"/>
        </w:rPr>
        <w:tab/>
      </w:r>
      <w:r w:rsidRPr="00FC022A">
        <w:rPr>
          <w:rFonts w:cs="Arial"/>
          <w:sz w:val="19"/>
          <w:szCs w:val="19"/>
        </w:rPr>
        <w:t>Describes a process whereby certain groups in society are systematically excluded from opportunities that are open to others. Groups can be discriminated against on the basis of their sex, age, clan, ethnic background, disability, health status, religion, sexual orientation, where they live or other social identity. Social inclusion means ensuring that socially excluded people have equal conditions for realizing their full human rights and potential to contribute to national, political, economic, social and cultural development, and to benefit from the results.</w:t>
      </w:r>
    </w:p>
    <w:p w14:paraId="146505C5" w14:textId="77777777" w:rsidR="008C48BD" w:rsidRPr="00FC022A" w:rsidRDefault="008C48BD" w:rsidP="00B55A7D">
      <w:pPr>
        <w:pStyle w:val="Heading3"/>
        <w:keepNext w:val="0"/>
        <w:widowControl/>
        <w:numPr>
          <w:ilvl w:val="2"/>
          <w:numId w:val="124"/>
        </w:numPr>
        <w:spacing w:after="180" w:line="280" w:lineRule="atLeast"/>
        <w:ind w:left="360" w:hanging="360"/>
        <w:jc w:val="both"/>
        <w:rPr>
          <w:color w:val="215868" w:themeColor="accent5" w:themeShade="80"/>
        </w:rPr>
        <w:sectPr w:rsidR="008C48BD" w:rsidRPr="00FC022A" w:rsidSect="00B41240">
          <w:footerReference w:type="default" r:id="rId40"/>
          <w:pgSz w:w="12240" w:h="15840"/>
          <w:pgMar w:top="1440" w:right="1440" w:bottom="1440" w:left="1440" w:header="720" w:footer="720" w:gutter="0"/>
          <w:cols w:space="720"/>
          <w:docGrid w:linePitch="360"/>
        </w:sectPr>
      </w:pPr>
    </w:p>
    <w:p w14:paraId="029B1FED" w14:textId="29192003" w:rsidR="008C48BD" w:rsidRPr="000C4661" w:rsidRDefault="000C4661" w:rsidP="000C4661">
      <w:pPr>
        <w:rPr>
          <w:b/>
        </w:rPr>
      </w:pPr>
      <w:bookmarkStart w:id="121" w:name="_Toc513024504"/>
      <w:r w:rsidRPr="000C4661">
        <w:rPr>
          <w:b/>
        </w:rPr>
        <w:lastRenderedPageBreak/>
        <w:t xml:space="preserve">1. </w:t>
      </w:r>
      <w:r w:rsidR="008C48BD" w:rsidRPr="000C4661">
        <w:rPr>
          <w:b/>
        </w:rPr>
        <w:t>Introduction</w:t>
      </w:r>
      <w:bookmarkEnd w:id="121"/>
    </w:p>
    <w:p w14:paraId="198E5C21" w14:textId="77777777" w:rsidR="000C4661" w:rsidRDefault="000C4661" w:rsidP="000C4661">
      <w:bookmarkStart w:id="122" w:name="_Toc513024505"/>
    </w:p>
    <w:p w14:paraId="142473E8" w14:textId="3C4E0E7B" w:rsidR="008C48BD" w:rsidRPr="000C4661" w:rsidRDefault="008C48BD" w:rsidP="000C4661">
      <w:pPr>
        <w:jc w:val="both"/>
        <w:rPr>
          <w:u w:val="single"/>
        </w:rPr>
      </w:pPr>
      <w:r w:rsidRPr="000C4661">
        <w:rPr>
          <w:u w:val="single"/>
        </w:rPr>
        <w:t>Project Background</w:t>
      </w:r>
      <w:bookmarkEnd w:id="122"/>
    </w:p>
    <w:p w14:paraId="557F5696" w14:textId="77777777" w:rsidR="008C48BD" w:rsidRPr="00FC022A" w:rsidRDefault="008C48BD" w:rsidP="000C4661">
      <w:pPr>
        <w:jc w:val="both"/>
        <w:rPr>
          <w:rFonts w:cs="Arial"/>
        </w:rPr>
      </w:pPr>
      <w:r w:rsidRPr="00FC022A">
        <w:rPr>
          <w:rFonts w:cs="Arial"/>
        </w:rPr>
        <w:t>On 31 January 2017, the Global Environment Facility (GEF) Council approved preparation of a full-sized project titled “</w:t>
      </w:r>
      <w:r w:rsidRPr="00FC022A">
        <w:rPr>
          <w:rFonts w:cs="Arial"/>
          <w:i/>
          <w:iCs/>
        </w:rPr>
        <w:t>Enhancing the Whole of Islands Approach to Strengthen Community Resilience to Climate and Disaster risks in Kiribati</w:t>
      </w:r>
      <w:r w:rsidRPr="00FC022A">
        <w:rPr>
          <w:rFonts w:cs="Arial"/>
          <w:iCs/>
        </w:rPr>
        <w:t>” (hereafter the Project)</w:t>
      </w:r>
      <w:r w:rsidRPr="00FC022A">
        <w:rPr>
          <w:rFonts w:cs="Arial"/>
        </w:rPr>
        <w:t xml:space="preserve">. The United Nations Development Program (UNDP) provided Project preparation technical assistance (TA) to the Government of Kiribati (GoK) Office of </w:t>
      </w:r>
      <w:r w:rsidRPr="00FC022A">
        <w:rPr>
          <w:rFonts w:cs="Arial"/>
          <w:i/>
        </w:rPr>
        <w:t>Te Berentitenti</w:t>
      </w:r>
      <w:r w:rsidRPr="00FC022A">
        <w:rPr>
          <w:rFonts w:cs="Arial"/>
        </w:rPr>
        <w:t xml:space="preserve"> (OB) which included the provision of a Gender Specialist funded by the USAID </w:t>
      </w:r>
      <w:r w:rsidRPr="00FC022A">
        <w:rPr>
          <w:rFonts w:cs="Arial"/>
          <w:i/>
        </w:rPr>
        <w:t>Climate READY</w:t>
      </w:r>
      <w:r w:rsidRPr="00FC022A">
        <w:rPr>
          <w:rStyle w:val="FootnoteReference"/>
          <w:rFonts w:cs="Arial"/>
        </w:rPr>
        <w:footnoteReference w:id="32"/>
      </w:r>
      <w:r w:rsidRPr="00FC022A">
        <w:rPr>
          <w:rFonts w:cs="Arial"/>
          <w:i/>
        </w:rPr>
        <w:t xml:space="preserve"> </w:t>
      </w:r>
      <w:r w:rsidRPr="00FC022A">
        <w:rPr>
          <w:rFonts w:cs="Arial"/>
        </w:rPr>
        <w:t>Project to develop the Gender Equity and Social Inclusion (GESI) Action Plan (GAP).</w:t>
      </w:r>
    </w:p>
    <w:p w14:paraId="11299807" w14:textId="77777777" w:rsidR="008C48BD" w:rsidRPr="00FC022A" w:rsidRDefault="008C48BD" w:rsidP="000C4661">
      <w:pPr>
        <w:jc w:val="both"/>
        <w:rPr>
          <w:rFonts w:cs="Arial"/>
        </w:rPr>
      </w:pPr>
      <w:r w:rsidRPr="00FC022A">
        <w:rPr>
          <w:rFonts w:cs="Arial"/>
        </w:rPr>
        <w:t xml:space="preserve">Project design took place between October 2017 and April 2018 and involved extensive consultations with stakeholders in Tarawa and the five outer islands included in the Project.  </w:t>
      </w:r>
    </w:p>
    <w:p w14:paraId="03BA0EBA" w14:textId="77777777" w:rsidR="008C48BD" w:rsidRPr="00FC022A" w:rsidRDefault="008C48BD" w:rsidP="000C4661">
      <w:pPr>
        <w:jc w:val="both"/>
      </w:pPr>
      <w:bookmarkStart w:id="123" w:name="_Toc513024506"/>
      <w:r w:rsidRPr="00FC022A">
        <w:t>Project Purp</w:t>
      </w:r>
      <w:r>
        <w:t xml:space="preserve">ose, Objectives, Components and </w:t>
      </w:r>
      <w:r w:rsidRPr="00FC022A">
        <w:t>Results</w:t>
      </w:r>
      <w:bookmarkEnd w:id="123"/>
    </w:p>
    <w:p w14:paraId="5D927595" w14:textId="77777777" w:rsidR="000C4661" w:rsidRDefault="000C4661" w:rsidP="000C4661">
      <w:pPr>
        <w:jc w:val="both"/>
        <w:rPr>
          <w:rFonts w:cs="Arial"/>
          <w:b/>
          <w:color w:val="002060"/>
        </w:rPr>
      </w:pPr>
    </w:p>
    <w:p w14:paraId="13D3A24E" w14:textId="15EFBC57" w:rsidR="008C48BD" w:rsidRPr="000C4661" w:rsidRDefault="000C4661" w:rsidP="000C4661">
      <w:pPr>
        <w:jc w:val="both"/>
        <w:rPr>
          <w:rFonts w:cs="Arial"/>
          <w:b/>
          <w:color w:val="002060"/>
        </w:rPr>
      </w:pPr>
      <w:r>
        <w:rPr>
          <w:rFonts w:cs="Arial"/>
          <w:b/>
          <w:color w:val="002060"/>
        </w:rPr>
        <w:t>P</w:t>
      </w:r>
      <w:r w:rsidR="008C48BD" w:rsidRPr="000C4661">
        <w:rPr>
          <w:rFonts w:cs="Arial"/>
          <w:b/>
          <w:color w:val="002060"/>
        </w:rPr>
        <w:t>urpose</w:t>
      </w:r>
    </w:p>
    <w:p w14:paraId="68B93407" w14:textId="77777777" w:rsidR="000C4661" w:rsidRDefault="008C48BD" w:rsidP="000C4661">
      <w:pPr>
        <w:tabs>
          <w:tab w:val="left" w:pos="9090"/>
        </w:tabs>
        <w:spacing w:after="240"/>
        <w:ind w:right="-274"/>
        <w:jc w:val="both"/>
        <w:rPr>
          <w:rFonts w:cs="Arial"/>
        </w:rPr>
      </w:pPr>
      <w:r w:rsidRPr="00FC022A">
        <w:rPr>
          <w:rFonts w:cs="Arial"/>
        </w:rPr>
        <w:t xml:space="preserve">To strengthen the country’s resilience to climate change (CC) and disaster risk (DR) at national, island and community level through a range of adaptation and preparedness interventions. </w:t>
      </w:r>
    </w:p>
    <w:p w14:paraId="4204E923" w14:textId="43888DEA" w:rsidR="008C48BD" w:rsidRPr="000C4661" w:rsidRDefault="008C48BD" w:rsidP="000C4661">
      <w:pPr>
        <w:tabs>
          <w:tab w:val="left" w:pos="9090"/>
        </w:tabs>
        <w:spacing w:after="240"/>
        <w:ind w:right="-274"/>
        <w:jc w:val="both"/>
        <w:rPr>
          <w:rFonts w:cs="Arial"/>
        </w:rPr>
      </w:pPr>
      <w:r w:rsidRPr="000C4661">
        <w:rPr>
          <w:rFonts w:cs="Arial"/>
          <w:b/>
          <w:color w:val="002060"/>
        </w:rPr>
        <w:t>Project Objective</w:t>
      </w:r>
    </w:p>
    <w:p w14:paraId="5170B696" w14:textId="77777777" w:rsidR="008C48BD" w:rsidRPr="0027125E" w:rsidRDefault="008C48BD" w:rsidP="000C4661">
      <w:pPr>
        <w:pStyle w:val="ListParagraph"/>
        <w:tabs>
          <w:tab w:val="left" w:pos="900"/>
          <w:tab w:val="left" w:pos="8550"/>
        </w:tabs>
        <w:spacing w:after="240"/>
        <w:ind w:left="900" w:right="720"/>
        <w:jc w:val="both"/>
        <w:rPr>
          <w:rFonts w:cs="Arial"/>
          <w:i/>
          <w:color w:val="31849B" w:themeColor="accent5" w:themeShade="BF"/>
          <w:sz w:val="21"/>
          <w:szCs w:val="21"/>
        </w:rPr>
      </w:pPr>
      <w:r w:rsidRPr="0027125E">
        <w:rPr>
          <w:rFonts w:cs="Arial"/>
          <w:i/>
          <w:color w:val="31849B" w:themeColor="accent5" w:themeShade="BF"/>
          <w:sz w:val="21"/>
          <w:szCs w:val="21"/>
        </w:rPr>
        <w:t>Urgent and immediate adaptation priorities address and medium term adaptation planning process kick started to ensure that development efforts are durable and sustainable.</w:t>
      </w:r>
    </w:p>
    <w:p w14:paraId="6C196E48" w14:textId="77777777" w:rsidR="008C48BD" w:rsidRPr="00FC022A" w:rsidRDefault="008C48BD" w:rsidP="000C4661">
      <w:pPr>
        <w:tabs>
          <w:tab w:val="left" w:pos="8910"/>
        </w:tabs>
        <w:spacing w:after="240"/>
        <w:ind w:right="-274"/>
        <w:jc w:val="both"/>
        <w:rPr>
          <w:rFonts w:cs="Arial"/>
          <w:lang w:eastAsia="ja-JP"/>
        </w:rPr>
      </w:pPr>
      <w:r w:rsidRPr="00FC022A">
        <w:rPr>
          <w:rFonts w:cs="Arial"/>
          <w:lang w:eastAsia="ja-JP"/>
        </w:rPr>
        <w:t>This objective will be achieved by working in close collaboration with stakeholders at national, island and community level, including beneficiary groups who are most vulnerable to the impacts of climate change and disasters (see Section 1.3 for criteria used to select project locations).</w:t>
      </w:r>
    </w:p>
    <w:p w14:paraId="26A8BF89" w14:textId="77777777" w:rsidR="008C48BD" w:rsidRPr="00C22D62" w:rsidRDefault="008C48BD" w:rsidP="000C4661">
      <w:pPr>
        <w:spacing w:after="120"/>
        <w:jc w:val="both"/>
        <w:rPr>
          <w:rFonts w:cs="Arial"/>
          <w:b/>
          <w:color w:val="002060"/>
        </w:rPr>
      </w:pPr>
      <w:r w:rsidRPr="00C22D62">
        <w:rPr>
          <w:rFonts w:cs="Arial"/>
          <w:b/>
          <w:color w:val="002060"/>
        </w:rPr>
        <w:t>Project Components</w:t>
      </w:r>
    </w:p>
    <w:p w14:paraId="32C8BC84" w14:textId="77777777" w:rsidR="008C48BD" w:rsidRPr="00FC022A" w:rsidRDefault="008C48BD" w:rsidP="00B55A7D">
      <w:pPr>
        <w:pStyle w:val="ListParagraph"/>
        <w:numPr>
          <w:ilvl w:val="0"/>
          <w:numId w:val="135"/>
        </w:numPr>
        <w:spacing w:after="120"/>
        <w:ind w:right="270"/>
        <w:contextualSpacing w:val="0"/>
        <w:jc w:val="both"/>
        <w:rPr>
          <w:rFonts w:cs="Arial"/>
          <w:color w:val="262626" w:themeColor="text1" w:themeTint="D9"/>
        </w:rPr>
      </w:pPr>
      <w:r w:rsidRPr="00FC022A">
        <w:rPr>
          <w:rFonts w:cs="Arial"/>
          <w:color w:val="262626" w:themeColor="text1" w:themeTint="D9"/>
        </w:rPr>
        <w:t>National and sector policies strengthened through enhanced institutions and knowledge;</w:t>
      </w:r>
    </w:p>
    <w:p w14:paraId="59F4F44F" w14:textId="77777777" w:rsidR="008C48BD" w:rsidRPr="00FC022A" w:rsidRDefault="008C48BD" w:rsidP="00B55A7D">
      <w:pPr>
        <w:pStyle w:val="ListParagraph"/>
        <w:numPr>
          <w:ilvl w:val="0"/>
          <w:numId w:val="135"/>
        </w:numPr>
        <w:spacing w:after="120"/>
        <w:ind w:right="270"/>
        <w:contextualSpacing w:val="0"/>
        <w:jc w:val="both"/>
        <w:rPr>
          <w:rFonts w:cs="Arial"/>
          <w:color w:val="262626" w:themeColor="text1" w:themeTint="D9"/>
        </w:rPr>
      </w:pPr>
      <w:r w:rsidRPr="00FC022A">
        <w:rPr>
          <w:rFonts w:cs="Arial"/>
          <w:color w:val="262626" w:themeColor="text1" w:themeTint="D9"/>
        </w:rPr>
        <w:t>Island level climate change resilient planning and institutional capacity development;</w:t>
      </w:r>
    </w:p>
    <w:p w14:paraId="254D6B2B" w14:textId="77777777" w:rsidR="008C48BD" w:rsidRPr="00FC022A" w:rsidRDefault="008C48BD" w:rsidP="00B55A7D">
      <w:pPr>
        <w:pStyle w:val="ListParagraph"/>
        <w:numPr>
          <w:ilvl w:val="0"/>
          <w:numId w:val="135"/>
        </w:numPr>
        <w:spacing w:after="120"/>
        <w:ind w:right="274"/>
        <w:contextualSpacing w:val="0"/>
        <w:jc w:val="both"/>
        <w:rPr>
          <w:rFonts w:cs="Arial"/>
          <w:color w:val="262626" w:themeColor="text1" w:themeTint="D9"/>
        </w:rPr>
      </w:pPr>
      <w:r w:rsidRPr="00FC022A">
        <w:rPr>
          <w:rFonts w:cs="Arial"/>
          <w:color w:val="262626" w:themeColor="text1" w:themeTint="D9"/>
        </w:rPr>
        <w:t>Whole of island implementation of water, food security, and coastal management adaptation measures, and</w:t>
      </w:r>
    </w:p>
    <w:p w14:paraId="26151CC0" w14:textId="77777777" w:rsidR="008C48BD" w:rsidRPr="00FC022A" w:rsidRDefault="008C48BD" w:rsidP="00B55A7D">
      <w:pPr>
        <w:pStyle w:val="ListParagraph"/>
        <w:numPr>
          <w:ilvl w:val="0"/>
          <w:numId w:val="135"/>
        </w:numPr>
        <w:spacing w:after="300"/>
        <w:ind w:right="274"/>
        <w:contextualSpacing w:val="0"/>
        <w:jc w:val="both"/>
        <w:rPr>
          <w:rFonts w:cs="Arial"/>
          <w:color w:val="262626" w:themeColor="text1" w:themeTint="D9"/>
        </w:rPr>
      </w:pPr>
      <w:r w:rsidRPr="00FC022A">
        <w:rPr>
          <w:rFonts w:cs="Arial"/>
          <w:color w:val="262626" w:themeColor="text1" w:themeTint="D9"/>
        </w:rPr>
        <w:t>Enhanced knowledge management and communications strategies.</w:t>
      </w:r>
    </w:p>
    <w:p w14:paraId="12FCBA35" w14:textId="77777777" w:rsidR="008C48BD" w:rsidRPr="00C22D62" w:rsidRDefault="008C48BD" w:rsidP="000C4661">
      <w:pPr>
        <w:spacing w:after="120"/>
        <w:jc w:val="both"/>
        <w:rPr>
          <w:rFonts w:cs="Arial"/>
          <w:b/>
          <w:color w:val="002060"/>
          <w:lang w:eastAsia="ja-JP"/>
        </w:rPr>
      </w:pPr>
      <w:r w:rsidRPr="00C22D62">
        <w:rPr>
          <w:rFonts w:cs="Arial"/>
          <w:b/>
          <w:color w:val="002060"/>
          <w:lang w:eastAsia="ja-JP"/>
        </w:rPr>
        <w:t>Results</w:t>
      </w:r>
    </w:p>
    <w:p w14:paraId="04804F89" w14:textId="77777777" w:rsidR="008C48BD" w:rsidRPr="00FC022A" w:rsidRDefault="008C48BD" w:rsidP="000C4661">
      <w:pPr>
        <w:spacing w:after="160"/>
        <w:jc w:val="both"/>
        <w:rPr>
          <w:rFonts w:cs="Arial"/>
        </w:rPr>
      </w:pPr>
      <w:r w:rsidRPr="00FC022A">
        <w:rPr>
          <w:rFonts w:cs="Arial"/>
          <w:lang w:eastAsia="ja-JP"/>
        </w:rPr>
        <w:t>Over the long term, the project will</w:t>
      </w:r>
      <w:r w:rsidRPr="00FC022A">
        <w:rPr>
          <w:rFonts w:cs="Arial"/>
        </w:rPr>
        <w:t xml:space="preserve"> increase community resilience to the impacts of climate change, climate variability and disasters at national, island and community level. Implementation of improved adaptation technologies and introduction of climate-resilient practices will be supported in the areas of food security, water security and coastal protection at household level </w:t>
      </w:r>
      <w:r w:rsidRPr="00FC022A">
        <w:rPr>
          <w:rFonts w:cs="Arial"/>
        </w:rPr>
        <w:lastRenderedPageBreak/>
        <w:t>and in community institutions/facilities such as schools, health clinics, community halls, agricultural nurseries, and Islands Councils.</w:t>
      </w:r>
    </w:p>
    <w:p w14:paraId="4977EACC" w14:textId="77777777" w:rsidR="008C48BD" w:rsidRPr="00FC022A" w:rsidRDefault="008C48BD" w:rsidP="000C4661">
      <w:pPr>
        <w:spacing w:after="240"/>
        <w:jc w:val="both"/>
        <w:rPr>
          <w:rFonts w:cs="Arial"/>
        </w:rPr>
      </w:pPr>
      <w:r w:rsidRPr="00FC022A">
        <w:rPr>
          <w:rFonts w:cs="Arial"/>
        </w:rPr>
        <w:t>In doing so, the Project will contribute to achieving the Sustainable Development Goals (SDGs) and in particular SDG 13: “</w:t>
      </w:r>
      <w:r w:rsidRPr="00FC022A">
        <w:rPr>
          <w:rFonts w:cs="Arial"/>
          <w:i/>
        </w:rPr>
        <w:t>Take urgent action to combat climate change and its impacts”</w:t>
      </w:r>
      <w:r w:rsidRPr="00FC022A">
        <w:rPr>
          <w:rFonts w:cs="Arial"/>
        </w:rPr>
        <w:t>; SDG 6: “</w:t>
      </w:r>
      <w:r w:rsidRPr="00FC022A">
        <w:rPr>
          <w:rFonts w:cs="Arial"/>
          <w:i/>
        </w:rPr>
        <w:t>Ensure availability and sustainable management of water and sanitation for all</w:t>
      </w:r>
      <w:r w:rsidRPr="00FC022A">
        <w:rPr>
          <w:rFonts w:cs="Arial"/>
        </w:rPr>
        <w:t>”, and SDG 12: “</w:t>
      </w:r>
      <w:r w:rsidRPr="00FC022A">
        <w:rPr>
          <w:rFonts w:cs="Arial"/>
          <w:i/>
        </w:rPr>
        <w:t>Achieve food security and improved nutrition and promote sustainable agriculture</w:t>
      </w:r>
      <w:r w:rsidRPr="00FC022A">
        <w:rPr>
          <w:rFonts w:cs="Arial"/>
        </w:rPr>
        <w:t>”.</w:t>
      </w:r>
    </w:p>
    <w:p w14:paraId="18777E83" w14:textId="77777777" w:rsidR="008C48BD" w:rsidRPr="00FC022A" w:rsidRDefault="008C48BD" w:rsidP="004E4A59">
      <w:pPr>
        <w:rPr>
          <w:lang w:eastAsia="ja-JP"/>
        </w:rPr>
      </w:pPr>
      <w:bookmarkStart w:id="124" w:name="_Toc513024507"/>
      <w:r w:rsidRPr="00FC022A">
        <w:rPr>
          <w:lang w:eastAsia="ja-JP"/>
        </w:rPr>
        <w:t>Project Sites</w:t>
      </w:r>
      <w:bookmarkEnd w:id="124"/>
    </w:p>
    <w:p w14:paraId="3B3D185E" w14:textId="3A8905E9" w:rsidR="008C48BD" w:rsidRPr="00FC022A" w:rsidRDefault="008C48BD" w:rsidP="000C4661">
      <w:pPr>
        <w:pStyle w:val="ListParagraph"/>
        <w:spacing w:after="240"/>
        <w:ind w:left="0"/>
        <w:contextualSpacing w:val="0"/>
        <w:jc w:val="both"/>
        <w:rPr>
          <w:rFonts w:cs="Arial"/>
          <w:color w:val="000000"/>
          <w:lang w:eastAsia="ja-JP"/>
        </w:rPr>
      </w:pPr>
      <w:r>
        <w:rPr>
          <w:noProof/>
        </w:rPr>
        <mc:AlternateContent>
          <mc:Choice Requires="wps">
            <w:drawing>
              <wp:anchor distT="0" distB="0" distL="114300" distR="114300" simplePos="0" relativeHeight="251663872" behindDoc="1" locked="0" layoutInCell="1" allowOverlap="1" wp14:anchorId="4CCDDA81" wp14:editId="7528D53A">
                <wp:simplePos x="0" y="0"/>
                <wp:positionH relativeFrom="column">
                  <wp:posOffset>3829050</wp:posOffset>
                </wp:positionH>
                <wp:positionV relativeFrom="paragraph">
                  <wp:posOffset>346075</wp:posOffset>
                </wp:positionV>
                <wp:extent cx="2219325" cy="1778000"/>
                <wp:effectExtent l="1209675" t="24765" r="38100" b="45085"/>
                <wp:wrapTight wrapText="bothSides">
                  <wp:wrapPolygon edited="0">
                    <wp:start x="2874" y="-231"/>
                    <wp:lineTo x="2039" y="-116"/>
                    <wp:lineTo x="185" y="1157"/>
                    <wp:lineTo x="185" y="1620"/>
                    <wp:lineTo x="-185" y="2654"/>
                    <wp:lineTo x="-371" y="3348"/>
                    <wp:lineTo x="-371" y="10862"/>
                    <wp:lineTo x="-1483" y="12705"/>
                    <wp:lineTo x="-2132" y="12821"/>
                    <wp:lineTo x="-11588" y="15591"/>
                    <wp:lineTo x="-11681" y="16053"/>
                    <wp:lineTo x="-1205" y="18368"/>
                    <wp:lineTo x="185" y="20096"/>
                    <wp:lineTo x="278" y="20443"/>
                    <wp:lineTo x="2132" y="21947"/>
                    <wp:lineTo x="3337" y="22063"/>
                    <wp:lineTo x="18448" y="22063"/>
                    <wp:lineTo x="19653" y="21947"/>
                    <wp:lineTo x="21507" y="20443"/>
                    <wp:lineTo x="21600" y="20096"/>
                    <wp:lineTo x="21971" y="18252"/>
                    <wp:lineTo x="21971" y="3348"/>
                    <wp:lineTo x="21785" y="2769"/>
                    <wp:lineTo x="21322" y="1620"/>
                    <wp:lineTo x="21415" y="1157"/>
                    <wp:lineTo x="19468" y="-116"/>
                    <wp:lineTo x="18633" y="-231"/>
                    <wp:lineTo x="2874" y="-231"/>
                  </wp:wrapPolygon>
                </wp:wrapTight>
                <wp:docPr id="31" name="Speech Bubble: Rectangle with Corners Rounded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9325" cy="1778000"/>
                        </a:xfrm>
                        <a:prstGeom prst="wedgeRoundRectCallout">
                          <a:avLst>
                            <a:gd name="adj1" fmla="val -99213"/>
                            <a:gd name="adj2" fmla="val 22856"/>
                            <a:gd name="adj3" fmla="val 1666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14:paraId="1B3E001C" w14:textId="18C88008" w:rsidR="00493453" w:rsidRPr="00494C47" w:rsidRDefault="00493453" w:rsidP="008C48BD">
                            <w:pPr>
                              <w:spacing w:before="60" w:after="120"/>
                              <w:ind w:left="-180" w:right="29" w:firstLine="90"/>
                              <w:jc w:val="center"/>
                              <w:rPr>
                                <w:rFonts w:ascii="Verdana" w:hAnsi="Verdana" w:cs="Arial"/>
                                <w:b/>
                                <w:i/>
                                <w:color w:val="262626" w:themeColor="text1" w:themeTint="D9"/>
                                <w:sz w:val="15"/>
                                <w:szCs w:val="15"/>
                              </w:rPr>
                            </w:pPr>
                            <w:r w:rsidRPr="0024106E">
                              <w:rPr>
                                <w:rFonts w:cs="Arial"/>
                                <w:i/>
                                <w:color w:val="FFFFFF" w:themeColor="background1"/>
                                <w:sz w:val="19"/>
                                <w:szCs w:val="19"/>
                              </w:rPr>
                              <w:t xml:space="preserve"> </w:t>
                            </w:r>
                            <w:r w:rsidRPr="00494C47">
                              <w:rPr>
                                <w:rFonts w:ascii="Verdana" w:hAnsi="Verdana" w:cs="Arial"/>
                                <w:b/>
                                <w:i/>
                                <w:color w:val="FFFFFF" w:themeColor="background1"/>
                                <w:sz w:val="15"/>
                                <w:szCs w:val="15"/>
                              </w:rPr>
                              <w:t>“Diarrhoea is the most visible impact of either insufficient water quality or food safety…diabetes and hypertension are also considered to be climate change related diseases because of people’s high dependency on imported food as climate change impacted their soil fertility and land space through long period of drought and erosion”.</w:t>
                            </w:r>
                          </w:p>
                          <w:p w14:paraId="3496F41C" w14:textId="77777777" w:rsidR="00493453" w:rsidRPr="002C7BC2" w:rsidRDefault="00493453" w:rsidP="008C48BD">
                            <w:pPr>
                              <w:ind w:right="29"/>
                              <w:jc w:val="right"/>
                              <w:rPr>
                                <w:rFonts w:ascii="Verdana" w:hAnsi="Verdana" w:cs="Arial"/>
                                <w:color w:val="FFFFFF" w:themeColor="background1"/>
                                <w:sz w:val="14"/>
                                <w:szCs w:val="14"/>
                              </w:rPr>
                            </w:pPr>
                            <w:r w:rsidRPr="002525FE">
                              <w:rPr>
                                <w:rFonts w:ascii="Verdana" w:hAnsi="Verdana" w:cs="Arial"/>
                                <w:color w:val="FFFFFF" w:themeColor="background1"/>
                                <w:sz w:val="15"/>
                                <w:szCs w:val="15"/>
                              </w:rPr>
                              <w:t xml:space="preserve">  </w:t>
                            </w:r>
                            <w:r w:rsidRPr="002C7BC2">
                              <w:rPr>
                                <w:rFonts w:ascii="Verdana" w:hAnsi="Verdana" w:cs="Arial"/>
                                <w:color w:val="FFFFFF" w:themeColor="background1"/>
                                <w:sz w:val="14"/>
                                <w:szCs w:val="14"/>
                              </w:rPr>
                              <w:t>Ministry of Health and Medical Services</w:t>
                            </w:r>
                          </w:p>
                          <w:p w14:paraId="1E1FAA05" w14:textId="77777777" w:rsidR="00493453" w:rsidRPr="002525FE" w:rsidRDefault="00493453" w:rsidP="008C48BD">
                            <w:pPr>
                              <w:rPr>
                                <w:rFonts w:ascii="Verdana" w:hAnsi="Verdana"/>
                                <w:color w:val="FFFFFF" w:themeColor="background1"/>
                                <w:sz w:val="15"/>
                                <w:szCs w:val="15"/>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CDDA81"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31" o:spid="_x0000_s1045" type="#_x0000_t62" style="position:absolute;left:0;text-align:left;margin-left:301.5pt;margin-top:27.25pt;width:174.75pt;height:140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LRq7QIAAEUGAAAOAAAAZHJzL2Uyb0RvYy54bWysVEtv1DAQviPxHyzf2zy2+0jUbFW2FCEV&#10;qLogzl7b2RgcO9jOZsuvZ+xkQ0q5UHGxPJ7xPL6Zby6vjrVEB26s0KrAyXmMEVdUM6H2Bf7y+fZs&#10;hZF1RDEiteIFfuQWX61fv7rsmpynutKScYPAibJ51xS4cq7Jo8jSitfEnuuGK1CW2tTEgWj2ETOk&#10;A++1jNI4XkSdNqwxmnJr4fWmV+J18F+WnLpPZWm5Q7LAkJsLpwnnzp/R+pLke0OaStAhDfKCLGoi&#10;FAQdXd0QR1BrxDNXtaBGW126c6rrSJeloDzUANUk8R/VbCvS8FALgGObESb7/9zSj4d7gwQr8CzB&#10;SJEaerRtOKcVetPudpLn6AFAJGovOeqEq9BGGwX9Rg+6VYwzBP8AxK6xOfjaNvfGw2CbO02/W6T0&#10;poK//NoY3VWcMEg92EdPPnjBwle06z5oBimQ1umA57E0tXcISKFjaNvj2DZ+dIjCY5om2SydY0RB&#10;lyyXqzgOjY1IfvreGOvecV0jfylwx9mehwJ8cRsipW5diEcOd9aFRrIBDcK+ATJlLWEuDkSisyxL&#10;k9kwOBOjdGqUpqv54rnNbGqTLBaLpbeBPIewcDtlGlDUUrBbIWUQPCX4RhoEWQBClHLlkpC0bGuA&#10;rX9PoPi+fJLDO0x//35CJDDLuwlx7TSCVKiDOViBi+D2iXL817uTfwmdzV8auRYOtoAUdYF98075&#10;+4F5q1jgqCNC9ncASSqPCA/8HvoFDeRmW7EOMeFbnK5mGeweJoDss1W8iLMlRkTuYUtRZzAy2n2F&#10;cQ4U8xP1DxD7MofN8QxhaKVsKtKDNBpCyiN+Afcx2yBNCgm88FToKeWOu2NgZzKybKfZIzAF8g90&#10;gN0Ll0qbnxh1sMcKbH+0xHCM5HsFbMuSiwu/+IJwMV+mIJipZjfVEEXBVYEdYBWuG9cvy7YxYl9B&#10;pH7ilL4GhpbC+fH17O2zGgTYVaGuYa/6ZTiVg9Xv7b/+BQAA//8DAFBLAwQUAAYACAAAACEAEsBQ&#10;++AAAAAKAQAADwAAAGRycy9kb3ducmV2LnhtbEyPwU7DMBBE70j8g7VI3KjTpqnSEKcCRMWJAylC&#10;6s21lyQitiPbTc3fs5zgtrszmn1T75IZ2Yw+DM4KWC4yYGiV04PtBLwf9nclsBCl1XJ0FgV8Y4Bd&#10;c31Vy0q7i33DuY0doxAbKimgj3GqOA+qRyPDwk1oSft03shIq++49vJC4WbkqyzbcCMHSx96OeFT&#10;j+qrPRsBaanW8/Pja/uRp73X5UEdX7AU4vYmPdwDi5jinxl+8QkdGmI6ubPVgY0CNllOXaKAYl0A&#10;I8O2WNFwEpDndOFNzf9XaH4AAAD//wMAUEsBAi0AFAAGAAgAAAAhALaDOJL+AAAA4QEAABMAAAAA&#10;AAAAAAAAAAAAAAAAAFtDb250ZW50X1R5cGVzXS54bWxQSwECLQAUAAYACAAAACEAOP0h/9YAAACU&#10;AQAACwAAAAAAAAAAAAAAAAAvAQAAX3JlbHMvLnJlbHNQSwECLQAUAAYACAAAACEAb7y0au0CAABF&#10;BgAADgAAAAAAAAAAAAAAAAAuAgAAZHJzL2Uyb0RvYy54bWxQSwECLQAUAAYACAAAACEAEsBQ++AA&#10;AAAKAQAADwAAAAAAAAAAAAAAAABHBQAAZHJzL2Rvd25yZXYueG1sUEsFBgAAAAAEAAQA8wAAAFQG&#10;AAAAAA==&#10;" adj="-10630,15737" fillcolor="#4f81bd [3204]" strokecolor="#f2f2f2 [3041]" strokeweight="3pt">
                <v:shadow on="t" color="#243f60 [1604]" opacity=".5" offset="1pt"/>
                <v:textbox>
                  <w:txbxContent>
                    <w:p w14:paraId="1B3E001C" w14:textId="18C88008" w:rsidR="00493453" w:rsidRPr="00494C47" w:rsidRDefault="00493453" w:rsidP="008C48BD">
                      <w:pPr>
                        <w:spacing w:before="60" w:after="120"/>
                        <w:ind w:left="-180" w:right="29" w:firstLine="90"/>
                        <w:jc w:val="center"/>
                        <w:rPr>
                          <w:rFonts w:ascii="Verdana" w:hAnsi="Verdana" w:cs="Arial"/>
                          <w:b/>
                          <w:i/>
                          <w:color w:val="262626" w:themeColor="text1" w:themeTint="D9"/>
                          <w:sz w:val="15"/>
                          <w:szCs w:val="15"/>
                        </w:rPr>
                      </w:pPr>
                      <w:r w:rsidRPr="0024106E">
                        <w:rPr>
                          <w:rFonts w:cs="Arial"/>
                          <w:i/>
                          <w:color w:val="FFFFFF" w:themeColor="background1"/>
                          <w:sz w:val="19"/>
                          <w:szCs w:val="19"/>
                        </w:rPr>
                        <w:t xml:space="preserve"> </w:t>
                      </w:r>
                      <w:r w:rsidRPr="00494C47">
                        <w:rPr>
                          <w:rFonts w:ascii="Verdana" w:hAnsi="Verdana" w:cs="Arial"/>
                          <w:b/>
                          <w:i/>
                          <w:color w:val="FFFFFF" w:themeColor="background1"/>
                          <w:sz w:val="15"/>
                          <w:szCs w:val="15"/>
                        </w:rPr>
                        <w:t>“Diarrhoea is the most visible impact of either insufficient water quality or food safety…diabetes and hypertension are also considered to be climate change related diseases because of people’s high dependency on imported food as climate change impacted their soil fertility and land space through long period of drought and erosion”.</w:t>
                      </w:r>
                    </w:p>
                    <w:p w14:paraId="3496F41C" w14:textId="77777777" w:rsidR="00493453" w:rsidRPr="002C7BC2" w:rsidRDefault="00493453" w:rsidP="008C48BD">
                      <w:pPr>
                        <w:ind w:right="29"/>
                        <w:jc w:val="right"/>
                        <w:rPr>
                          <w:rFonts w:ascii="Verdana" w:hAnsi="Verdana" w:cs="Arial"/>
                          <w:color w:val="FFFFFF" w:themeColor="background1"/>
                          <w:sz w:val="14"/>
                          <w:szCs w:val="14"/>
                        </w:rPr>
                      </w:pPr>
                      <w:r w:rsidRPr="002525FE">
                        <w:rPr>
                          <w:rFonts w:ascii="Verdana" w:hAnsi="Verdana" w:cs="Arial"/>
                          <w:color w:val="FFFFFF" w:themeColor="background1"/>
                          <w:sz w:val="15"/>
                          <w:szCs w:val="15"/>
                        </w:rPr>
                        <w:t xml:space="preserve">  </w:t>
                      </w:r>
                      <w:r w:rsidRPr="002C7BC2">
                        <w:rPr>
                          <w:rFonts w:ascii="Verdana" w:hAnsi="Verdana" w:cs="Arial"/>
                          <w:color w:val="FFFFFF" w:themeColor="background1"/>
                          <w:sz w:val="14"/>
                          <w:szCs w:val="14"/>
                        </w:rPr>
                        <w:t>Ministry of Health and Medical Services</w:t>
                      </w:r>
                    </w:p>
                    <w:p w14:paraId="1E1FAA05" w14:textId="77777777" w:rsidR="00493453" w:rsidRPr="002525FE" w:rsidRDefault="00493453" w:rsidP="008C48BD">
                      <w:pPr>
                        <w:rPr>
                          <w:rFonts w:ascii="Verdana" w:hAnsi="Verdana"/>
                          <w:color w:val="FFFFFF" w:themeColor="background1"/>
                          <w:sz w:val="15"/>
                          <w:szCs w:val="15"/>
                        </w:rPr>
                      </w:pPr>
                    </w:p>
                  </w:txbxContent>
                </v:textbox>
                <w10:wrap type="tight"/>
              </v:shape>
            </w:pict>
          </mc:Fallback>
        </mc:AlternateContent>
      </w:r>
      <w:r w:rsidRPr="00FC022A">
        <w:rPr>
          <w:rFonts w:cs="Arial"/>
          <w:color w:val="000000"/>
          <w:lang w:eastAsia="ja-JP"/>
        </w:rPr>
        <w:t>The islands included in the project design were identified by the OB and endorsed by Cabinet using the following set of multi-faceted, “GESI-sensitive” vulnerability criteria</w:t>
      </w:r>
      <w:r w:rsidRPr="00FC022A">
        <w:rPr>
          <w:rFonts w:cs="Arial"/>
          <w:i/>
          <w:color w:val="262626" w:themeColor="text1" w:themeTint="D9"/>
        </w:rPr>
        <w:t>:</w:t>
      </w:r>
    </w:p>
    <w:p w14:paraId="31DCB181" w14:textId="77777777" w:rsidR="008C48BD" w:rsidRPr="00FC022A" w:rsidRDefault="008C48BD" w:rsidP="00B55A7D">
      <w:pPr>
        <w:pStyle w:val="ListParagraph"/>
        <w:numPr>
          <w:ilvl w:val="0"/>
          <w:numId w:val="136"/>
        </w:numPr>
        <w:spacing w:after="80"/>
        <w:ind w:left="720" w:right="360" w:hanging="274"/>
        <w:contextualSpacing w:val="0"/>
        <w:jc w:val="both"/>
        <w:rPr>
          <w:rFonts w:cs="Arial"/>
          <w:color w:val="262626" w:themeColor="text1" w:themeTint="D9"/>
        </w:rPr>
      </w:pPr>
      <w:r w:rsidRPr="00FC022A">
        <w:rPr>
          <w:rFonts w:cs="Arial"/>
          <w:color w:val="262626" w:themeColor="text1" w:themeTint="D9"/>
        </w:rPr>
        <w:t>Low household accessibility to food crops and livestock;</w:t>
      </w:r>
    </w:p>
    <w:p w14:paraId="7A927628" w14:textId="77777777" w:rsidR="008C48BD" w:rsidRPr="00FC022A" w:rsidRDefault="008C48BD" w:rsidP="00B55A7D">
      <w:pPr>
        <w:pStyle w:val="ListParagraph"/>
        <w:numPr>
          <w:ilvl w:val="0"/>
          <w:numId w:val="136"/>
        </w:numPr>
        <w:spacing w:after="120"/>
        <w:ind w:left="720" w:right="360" w:hanging="274"/>
        <w:contextualSpacing w:val="0"/>
        <w:jc w:val="both"/>
        <w:rPr>
          <w:rFonts w:cs="Arial"/>
          <w:color w:val="262626" w:themeColor="text1" w:themeTint="D9"/>
        </w:rPr>
      </w:pPr>
      <w:r w:rsidRPr="00FC022A">
        <w:rPr>
          <w:rFonts w:cs="Arial"/>
          <w:color w:val="262626" w:themeColor="text1" w:themeTint="D9"/>
        </w:rPr>
        <w:t xml:space="preserve">High dependency on fishing: </w:t>
      </w:r>
    </w:p>
    <w:p w14:paraId="5FCBC3A2" w14:textId="77777777" w:rsidR="008C48BD" w:rsidRPr="00FC022A" w:rsidRDefault="008C48BD" w:rsidP="00B55A7D">
      <w:pPr>
        <w:pStyle w:val="ListParagraph"/>
        <w:numPr>
          <w:ilvl w:val="0"/>
          <w:numId w:val="136"/>
        </w:numPr>
        <w:spacing w:after="120"/>
        <w:ind w:left="720" w:right="360" w:hanging="274"/>
        <w:contextualSpacing w:val="0"/>
        <w:jc w:val="both"/>
        <w:rPr>
          <w:rFonts w:cs="Arial"/>
          <w:color w:val="262626" w:themeColor="text1" w:themeTint="D9"/>
        </w:rPr>
      </w:pPr>
      <w:r w:rsidRPr="00FC022A">
        <w:rPr>
          <w:rFonts w:cs="Arial"/>
          <w:color w:val="262626" w:themeColor="text1" w:themeTint="D9"/>
        </w:rPr>
        <w:t>Low average sustainable groundwater yield per capita;</w:t>
      </w:r>
    </w:p>
    <w:p w14:paraId="271CF54B" w14:textId="77777777" w:rsidR="008C48BD" w:rsidRPr="00FC022A" w:rsidRDefault="008C48BD" w:rsidP="00B55A7D">
      <w:pPr>
        <w:pStyle w:val="ListParagraph"/>
        <w:numPr>
          <w:ilvl w:val="0"/>
          <w:numId w:val="136"/>
        </w:numPr>
        <w:spacing w:after="120"/>
        <w:ind w:left="720" w:right="360" w:hanging="274"/>
        <w:contextualSpacing w:val="0"/>
        <w:jc w:val="both"/>
        <w:rPr>
          <w:rFonts w:cs="Arial"/>
          <w:color w:val="262626" w:themeColor="text1" w:themeTint="D9"/>
        </w:rPr>
      </w:pPr>
      <w:r w:rsidRPr="00FC022A">
        <w:rPr>
          <w:rFonts w:cs="Arial"/>
          <w:color w:val="262626" w:themeColor="text1" w:themeTint="D9"/>
        </w:rPr>
        <w:t>High level of coastal erosion;</w:t>
      </w:r>
    </w:p>
    <w:p w14:paraId="1CFB171D" w14:textId="77777777" w:rsidR="008C48BD" w:rsidRPr="00FC022A" w:rsidRDefault="008C48BD" w:rsidP="00B55A7D">
      <w:pPr>
        <w:pStyle w:val="ListParagraph"/>
        <w:numPr>
          <w:ilvl w:val="0"/>
          <w:numId w:val="136"/>
        </w:numPr>
        <w:spacing w:after="120"/>
        <w:ind w:left="720" w:right="749" w:hanging="274"/>
        <w:contextualSpacing w:val="0"/>
        <w:jc w:val="both"/>
        <w:rPr>
          <w:rFonts w:cs="Arial"/>
          <w:color w:val="262626" w:themeColor="text1" w:themeTint="D9"/>
        </w:rPr>
      </w:pPr>
      <w:r w:rsidRPr="00FC022A">
        <w:rPr>
          <w:rFonts w:cs="Arial"/>
          <w:color w:val="262626" w:themeColor="text1" w:themeTint="D9"/>
        </w:rPr>
        <w:t>High biodiversity;</w:t>
      </w:r>
    </w:p>
    <w:p w14:paraId="67B27758" w14:textId="40155F57" w:rsidR="008C48BD" w:rsidRPr="00FC022A" w:rsidRDefault="008C48BD" w:rsidP="00B55A7D">
      <w:pPr>
        <w:pStyle w:val="ListParagraph"/>
        <w:numPr>
          <w:ilvl w:val="0"/>
          <w:numId w:val="136"/>
        </w:numPr>
        <w:tabs>
          <w:tab w:val="left" w:pos="7920"/>
          <w:tab w:val="left" w:pos="8010"/>
        </w:tabs>
        <w:spacing w:after="120"/>
        <w:ind w:left="720" w:right="-360" w:hanging="274"/>
        <w:contextualSpacing w:val="0"/>
        <w:jc w:val="both"/>
        <w:rPr>
          <w:rFonts w:cs="Arial"/>
          <w:color w:val="262626" w:themeColor="text1" w:themeTint="D9"/>
        </w:rPr>
      </w:pPr>
      <w:r w:rsidRPr="00FC022A">
        <w:rPr>
          <w:rFonts w:cs="Arial"/>
          <w:color w:val="262626" w:themeColor="text1" w:themeTint="D9"/>
        </w:rPr>
        <w:t xml:space="preserve">High incidence of </w:t>
      </w:r>
      <w:r w:rsidR="00382B4F" w:rsidRPr="00FC022A">
        <w:rPr>
          <w:rFonts w:cs="Arial"/>
          <w:color w:val="262626" w:themeColor="text1" w:themeTint="D9"/>
        </w:rPr>
        <w:t>diarrhoea</w:t>
      </w:r>
      <w:r w:rsidRPr="00FC022A">
        <w:rPr>
          <w:rFonts w:cs="Arial"/>
          <w:color w:val="262626" w:themeColor="text1" w:themeTint="D9"/>
        </w:rPr>
        <w:t>;</w:t>
      </w:r>
    </w:p>
    <w:p w14:paraId="44995392" w14:textId="77777777" w:rsidR="008C48BD" w:rsidRPr="00FC022A" w:rsidRDefault="008C48BD" w:rsidP="00B55A7D">
      <w:pPr>
        <w:pStyle w:val="ListParagraph"/>
        <w:numPr>
          <w:ilvl w:val="0"/>
          <w:numId w:val="136"/>
        </w:numPr>
        <w:tabs>
          <w:tab w:val="left" w:pos="7920"/>
          <w:tab w:val="left" w:pos="8010"/>
        </w:tabs>
        <w:spacing w:after="120"/>
        <w:ind w:left="720" w:right="-360" w:hanging="274"/>
        <w:contextualSpacing w:val="0"/>
        <w:jc w:val="both"/>
        <w:rPr>
          <w:rFonts w:cs="Arial"/>
          <w:color w:val="262626" w:themeColor="text1" w:themeTint="D9"/>
        </w:rPr>
      </w:pPr>
      <w:r w:rsidRPr="00FC022A">
        <w:rPr>
          <w:rFonts w:cs="Arial"/>
          <w:color w:val="262626" w:themeColor="text1" w:themeTint="D9"/>
        </w:rPr>
        <w:t>Increasing population density and land use, using results of the last 5 national censes results;</w:t>
      </w:r>
    </w:p>
    <w:p w14:paraId="4927D165" w14:textId="77777777" w:rsidR="008C48BD" w:rsidRPr="00FC022A" w:rsidRDefault="008C48BD" w:rsidP="00B55A7D">
      <w:pPr>
        <w:pStyle w:val="ListParagraph"/>
        <w:numPr>
          <w:ilvl w:val="0"/>
          <w:numId w:val="136"/>
        </w:numPr>
        <w:tabs>
          <w:tab w:val="left" w:pos="8010"/>
          <w:tab w:val="left" w:pos="8280"/>
        </w:tabs>
        <w:spacing w:after="120"/>
        <w:ind w:left="720" w:hanging="274"/>
        <w:contextualSpacing w:val="0"/>
        <w:jc w:val="both"/>
        <w:rPr>
          <w:rFonts w:cs="Arial"/>
          <w:color w:val="262626" w:themeColor="text1" w:themeTint="D9"/>
        </w:rPr>
      </w:pPr>
      <w:r w:rsidRPr="00FC022A">
        <w:rPr>
          <w:rFonts w:cs="Arial"/>
          <w:color w:val="262626" w:themeColor="text1" w:themeTint="D9"/>
        </w:rPr>
        <w:t>High level of literacy and unemployment as measured by assessing three groups of people; women, youth and persons with disability (PWDs) as the proxy for vulnerability in earning income, and</w:t>
      </w:r>
    </w:p>
    <w:p w14:paraId="1798E2DD" w14:textId="77777777" w:rsidR="008C48BD" w:rsidRPr="00FC022A" w:rsidRDefault="008C48BD" w:rsidP="00B55A7D">
      <w:pPr>
        <w:pStyle w:val="ListParagraph"/>
        <w:numPr>
          <w:ilvl w:val="0"/>
          <w:numId w:val="136"/>
        </w:numPr>
        <w:spacing w:after="280"/>
        <w:ind w:left="720" w:right="187" w:hanging="274"/>
        <w:contextualSpacing w:val="0"/>
        <w:jc w:val="both"/>
        <w:rPr>
          <w:rFonts w:cs="Arial"/>
          <w:color w:val="262626" w:themeColor="text1" w:themeTint="D9"/>
        </w:rPr>
      </w:pPr>
      <w:r w:rsidRPr="00FC022A">
        <w:rPr>
          <w:rFonts w:cs="Arial"/>
          <w:color w:val="262626" w:themeColor="text1" w:themeTint="D9"/>
        </w:rPr>
        <w:t>Low logistical (transportation &amp; communication) accessibility to education and medical services and preparedness to climate change risks and disaster due to isolation.</w:t>
      </w:r>
    </w:p>
    <w:p w14:paraId="5F440396" w14:textId="77777777" w:rsidR="008C48BD" w:rsidRPr="00FC022A" w:rsidRDefault="008C48BD" w:rsidP="008C48BD">
      <w:pPr>
        <w:spacing w:after="120"/>
        <w:jc w:val="both"/>
      </w:pPr>
      <w:r w:rsidRPr="00FC022A">
        <w:rPr>
          <w:rFonts w:cs="Arial"/>
        </w:rPr>
        <w:t xml:space="preserve">Further information on the </w:t>
      </w:r>
      <w:r w:rsidRPr="00FC022A">
        <w:rPr>
          <w:rFonts w:cs="Arial"/>
          <w:i/>
        </w:rPr>
        <w:t xml:space="preserve">Island Selection Criteria </w:t>
      </w:r>
      <w:r w:rsidRPr="00FC022A">
        <w:rPr>
          <w:rFonts w:cs="Arial"/>
        </w:rPr>
        <w:t>can be found in the “</w:t>
      </w:r>
      <w:r w:rsidRPr="00FC022A">
        <w:rPr>
          <w:rFonts w:cs="Arial"/>
          <w:i/>
        </w:rPr>
        <w:t xml:space="preserve">Whole of Island </w:t>
      </w:r>
      <w:r w:rsidRPr="00FC022A">
        <w:rPr>
          <w:i/>
        </w:rPr>
        <w:t>(WoI) Information Paper”</w:t>
      </w:r>
      <w:r w:rsidRPr="00FC022A">
        <w:t xml:space="preserve"> updated by the Kiribati National Experts Group (KNEG) in 2017.</w:t>
      </w:r>
    </w:p>
    <w:p w14:paraId="1606C1E8" w14:textId="77777777" w:rsidR="000C4661" w:rsidRDefault="000C4661" w:rsidP="000C4661">
      <w:bookmarkStart w:id="125" w:name="_Toc513024508"/>
    </w:p>
    <w:p w14:paraId="4F4A8063" w14:textId="43EDD4BA" w:rsidR="008C48BD" w:rsidRPr="000C4661" w:rsidRDefault="008C48BD" w:rsidP="000C4661">
      <w:pPr>
        <w:rPr>
          <w:rFonts w:cs="Arial"/>
          <w:b/>
        </w:rPr>
      </w:pPr>
      <w:r w:rsidRPr="000C4661">
        <w:rPr>
          <w:b/>
        </w:rPr>
        <w:t>GESI Analysis and Action Plan</w:t>
      </w:r>
      <w:bookmarkEnd w:id="125"/>
      <w:r w:rsidRPr="000C4661">
        <w:rPr>
          <w:b/>
        </w:rPr>
        <w:t xml:space="preserve"> </w:t>
      </w:r>
    </w:p>
    <w:p w14:paraId="782C2935" w14:textId="77777777" w:rsidR="008C48BD" w:rsidRPr="00FC022A" w:rsidRDefault="008C48BD" w:rsidP="008C48BD">
      <w:pPr>
        <w:pStyle w:val="Bodytextvcap"/>
        <w:numPr>
          <w:ilvl w:val="0"/>
          <w:numId w:val="0"/>
        </w:numPr>
        <w:spacing w:after="240"/>
        <w:rPr>
          <w:rFonts w:ascii="Gill Sans MT" w:hAnsi="Gill Sans MT"/>
          <w:sz w:val="22"/>
          <w:szCs w:val="22"/>
        </w:rPr>
      </w:pPr>
      <w:r w:rsidRPr="00FC022A">
        <w:rPr>
          <w:rFonts w:ascii="Gill Sans MT" w:hAnsi="Gill Sans MT"/>
          <w:sz w:val="22"/>
          <w:szCs w:val="22"/>
        </w:rPr>
        <w:t>Global, regional and national experience demonstrates that the impacts of climate change are most acute for the poorest and most vulnerable members of any society. As noted in OB Island Selection Criteria Vulnerability Index, this includes women, children, the elderly and those with disabilities - especially when they are live in under-serviced areas or are isolated from economic opportunities and planning/decision-making processes. Starting from this already exposed position, the impacts of CC and disasters serve to magnify existing inequities and intensify associated risks</w:t>
      </w:r>
      <w:r w:rsidRPr="00FC022A">
        <w:rPr>
          <w:rFonts w:ascii="Gill Sans MT" w:hAnsi="Gill Sans MT"/>
          <w:i/>
          <w:sz w:val="22"/>
          <w:szCs w:val="22"/>
        </w:rPr>
        <w:t>.</w:t>
      </w:r>
      <w:r w:rsidRPr="00FC022A">
        <w:rPr>
          <w:rFonts w:ascii="Gill Sans MT" w:hAnsi="Gill Sans MT"/>
          <w:sz w:val="22"/>
          <w:szCs w:val="22"/>
        </w:rPr>
        <w:t xml:space="preserve"> As such, the Project design carefully considered the impacts of climate change on vulnerable groups of people in Kiribati in order to ensure that GESI considerations are fully mainstreamed in all aspects of project activities and processes. The purpose of the Project GAP is twofold:</w:t>
      </w:r>
    </w:p>
    <w:p w14:paraId="5135CEE3" w14:textId="4563E69A" w:rsidR="008C48BD" w:rsidRPr="00FC022A" w:rsidRDefault="008C48BD" w:rsidP="008C48BD">
      <w:pPr>
        <w:pStyle w:val="Bodytextvcap"/>
        <w:numPr>
          <w:ilvl w:val="0"/>
          <w:numId w:val="0"/>
        </w:numPr>
        <w:spacing w:after="240"/>
        <w:ind w:left="360" w:right="187"/>
        <w:rPr>
          <w:rFonts w:ascii="Gill Sans MT" w:hAnsi="Gill Sans MT"/>
          <w:sz w:val="22"/>
          <w:szCs w:val="22"/>
        </w:rPr>
      </w:pPr>
      <w:r w:rsidRPr="00582897">
        <w:rPr>
          <w:rFonts w:ascii="Gill Sans MT" w:hAnsi="Gill Sans MT"/>
          <w:b/>
          <w:i/>
          <w:color w:val="31849B" w:themeColor="accent5" w:themeShade="BF"/>
          <w:sz w:val="22"/>
          <w:szCs w:val="22"/>
        </w:rPr>
        <w:lastRenderedPageBreak/>
        <w:t>GESI Assessment:</w:t>
      </w:r>
      <w:r w:rsidRPr="00FC022A">
        <w:rPr>
          <w:rFonts w:ascii="Gill Sans MT" w:hAnsi="Gill Sans MT"/>
          <w:i/>
          <w:sz w:val="22"/>
          <w:szCs w:val="22"/>
        </w:rPr>
        <w:t xml:space="preserve"> </w:t>
      </w:r>
      <w:r w:rsidRPr="00FC022A">
        <w:rPr>
          <w:rFonts w:ascii="Gill Sans MT" w:hAnsi="Gill Sans MT"/>
          <w:sz w:val="22"/>
          <w:szCs w:val="22"/>
        </w:rPr>
        <w:t xml:space="preserve">To assess the impacts of climate change on different groups of people including women, children, the elderly and those with disabilities and those living in the most vulnerable </w:t>
      </w:r>
      <w:r w:rsidR="00382B4F" w:rsidRPr="00FC022A">
        <w:rPr>
          <w:rFonts w:ascii="Gill Sans MT" w:hAnsi="Gill Sans MT"/>
          <w:sz w:val="22"/>
          <w:szCs w:val="22"/>
        </w:rPr>
        <w:t>areas in</w:t>
      </w:r>
      <w:r w:rsidRPr="00FC022A">
        <w:rPr>
          <w:rFonts w:ascii="Gill Sans MT" w:hAnsi="Gill Sans MT"/>
          <w:sz w:val="22"/>
          <w:szCs w:val="22"/>
        </w:rPr>
        <w:t xml:space="preserve"> Kiribati, and to identify their needs and adaptation priorities;</w:t>
      </w:r>
    </w:p>
    <w:p w14:paraId="184EC564" w14:textId="77777777" w:rsidR="008C48BD" w:rsidRPr="00FC022A" w:rsidRDefault="008C48BD" w:rsidP="008C48BD">
      <w:pPr>
        <w:pStyle w:val="Bodytextvcap"/>
        <w:numPr>
          <w:ilvl w:val="0"/>
          <w:numId w:val="0"/>
        </w:numPr>
        <w:spacing w:after="280"/>
        <w:ind w:left="360" w:right="187"/>
        <w:rPr>
          <w:rFonts w:ascii="Gill Sans MT" w:hAnsi="Gill Sans MT"/>
          <w:sz w:val="22"/>
          <w:szCs w:val="22"/>
        </w:rPr>
      </w:pPr>
      <w:r w:rsidRPr="00582897">
        <w:rPr>
          <w:rFonts w:ascii="Gill Sans MT" w:hAnsi="Gill Sans MT"/>
          <w:b/>
          <w:i/>
          <w:color w:val="31849B" w:themeColor="accent5" w:themeShade="BF"/>
          <w:sz w:val="22"/>
          <w:szCs w:val="22"/>
        </w:rPr>
        <w:t>GESI Action Plan:</w:t>
      </w:r>
      <w:r w:rsidRPr="00FC022A">
        <w:rPr>
          <w:rFonts w:ascii="Gill Sans MT" w:hAnsi="Gill Sans MT"/>
          <w:color w:val="365F91" w:themeColor="accent1" w:themeShade="BF"/>
          <w:sz w:val="22"/>
          <w:szCs w:val="22"/>
        </w:rPr>
        <w:t xml:space="preserve">  </w:t>
      </w:r>
      <w:r w:rsidRPr="00FC022A">
        <w:rPr>
          <w:rFonts w:ascii="Gill Sans MT" w:hAnsi="Gill Sans MT"/>
          <w:sz w:val="22"/>
          <w:szCs w:val="22"/>
        </w:rPr>
        <w:t>To identify “GESI sensitive” project activities and processes in response to the key issues and priorities identified during the GESI Assessment and to ensure that the views, needs and priorities of vulnerable groups are fully mainstreamed in the project design. The GAP also ensures the inclusion of GESI considerations in communications, M&amp;E and budgeting.</w:t>
      </w:r>
    </w:p>
    <w:p w14:paraId="20F74886" w14:textId="77777777" w:rsidR="008C48BD" w:rsidRPr="00FC022A" w:rsidRDefault="008C48BD" w:rsidP="008C48BD">
      <w:pPr>
        <w:shd w:val="clear" w:color="auto" w:fill="FFFFFF"/>
        <w:spacing w:after="360"/>
        <w:jc w:val="both"/>
        <w:rPr>
          <w:rFonts w:cs="Arial"/>
        </w:rPr>
      </w:pPr>
      <w:r w:rsidRPr="00FC022A">
        <w:rPr>
          <w:rFonts w:cs="Arial"/>
        </w:rPr>
        <w:t>The findings of the GESI analysis - including results of the literature review, national stakeholder consultations and island level vulnerable and adaptation (V&amp;A) assessments - provided the framework for development of the Project GESI Action Plan as shown in Section 6.</w:t>
      </w:r>
    </w:p>
    <w:p w14:paraId="0AB28EF6" w14:textId="77777777" w:rsidR="00066DC0" w:rsidRPr="00066DC0" w:rsidRDefault="00066DC0" w:rsidP="00066DC0">
      <w:pPr>
        <w:pBdr>
          <w:top w:val="single" w:sz="4" w:space="1" w:color="auto"/>
          <w:left w:val="single" w:sz="4" w:space="4" w:color="auto"/>
          <w:bottom w:val="single" w:sz="4" w:space="1" w:color="auto"/>
          <w:right w:val="single" w:sz="4" w:space="4" w:color="auto"/>
        </w:pBdr>
        <w:tabs>
          <w:tab w:val="num" w:pos="630"/>
          <w:tab w:val="left" w:pos="8730"/>
          <w:tab w:val="left" w:pos="8820"/>
        </w:tabs>
        <w:spacing w:before="120" w:after="120"/>
        <w:ind w:left="547" w:right="446" w:firstLine="86"/>
        <w:jc w:val="center"/>
        <w:rPr>
          <w:rFonts w:ascii="Gill Sans MT" w:hAnsi="Gill Sans MT" w:cs="Cordia New"/>
          <w:i/>
          <w:color w:val="002060"/>
          <w:sz w:val="21"/>
          <w:szCs w:val="21"/>
          <w:lang w:val="en-US" w:eastAsia="en-US"/>
        </w:rPr>
      </w:pPr>
    </w:p>
    <w:p w14:paraId="7F231CCD" w14:textId="77777777" w:rsidR="00066DC0" w:rsidRPr="00066DC0" w:rsidRDefault="00066DC0" w:rsidP="00066DC0">
      <w:pPr>
        <w:pBdr>
          <w:top w:val="single" w:sz="4" w:space="1" w:color="auto"/>
          <w:left w:val="single" w:sz="4" w:space="4" w:color="auto"/>
          <w:bottom w:val="single" w:sz="4" w:space="1" w:color="auto"/>
          <w:right w:val="single" w:sz="4" w:space="4" w:color="auto"/>
        </w:pBdr>
        <w:tabs>
          <w:tab w:val="num" w:pos="630"/>
          <w:tab w:val="left" w:pos="8730"/>
          <w:tab w:val="left" w:pos="8820"/>
        </w:tabs>
        <w:spacing w:before="120" w:after="240"/>
        <w:ind w:left="547" w:right="446" w:firstLine="86"/>
        <w:jc w:val="center"/>
        <w:rPr>
          <w:rFonts w:ascii="Gill Sans MT" w:hAnsi="Gill Sans MT" w:cs="Cordia New"/>
          <w:i/>
          <w:color w:val="002060"/>
          <w:sz w:val="21"/>
          <w:szCs w:val="21"/>
          <w:lang w:val="en-US" w:eastAsia="en-US"/>
        </w:rPr>
      </w:pPr>
      <w:r w:rsidRPr="00066DC0">
        <w:rPr>
          <w:rFonts w:ascii="Gill Sans MT" w:hAnsi="Gill Sans MT" w:cs="Cordia New"/>
          <w:i/>
          <w:color w:val="002060"/>
          <w:sz w:val="21"/>
          <w:szCs w:val="21"/>
          <w:lang w:val="en-US" w:eastAsia="en-US"/>
        </w:rPr>
        <w:t>“A gender analysis helps ensure women’s and men’s equal opportunities to participate in, contribute to, and benefit from project resources, activities and results. It provides concrete approaches to address gender inequalities and identifies strategies to advance women’s and other marginalized groups’ participation and empowerment”.</w:t>
      </w:r>
    </w:p>
    <w:p w14:paraId="0114CF79" w14:textId="77777777" w:rsidR="00066DC0" w:rsidRPr="00066DC0" w:rsidRDefault="00066DC0" w:rsidP="00066DC0">
      <w:pPr>
        <w:pBdr>
          <w:top w:val="single" w:sz="4" w:space="1" w:color="auto"/>
          <w:left w:val="single" w:sz="4" w:space="4" w:color="auto"/>
          <w:bottom w:val="single" w:sz="4" w:space="1" w:color="auto"/>
          <w:right w:val="single" w:sz="4" w:space="4" w:color="auto"/>
        </w:pBdr>
        <w:tabs>
          <w:tab w:val="num" w:pos="630"/>
          <w:tab w:val="left" w:pos="8730"/>
          <w:tab w:val="left" w:pos="8820"/>
        </w:tabs>
        <w:spacing w:before="120" w:after="240"/>
        <w:ind w:left="547" w:right="446" w:firstLine="86"/>
        <w:jc w:val="center"/>
        <w:rPr>
          <w:rFonts w:ascii="Gill Sans MT" w:hAnsi="Gill Sans MT" w:cs="Cordia New"/>
          <w:i/>
          <w:color w:val="002060"/>
          <w:sz w:val="21"/>
          <w:szCs w:val="21"/>
          <w:lang w:val="en-US" w:eastAsia="en-US"/>
        </w:rPr>
      </w:pPr>
    </w:p>
    <w:p w14:paraId="1668171F" w14:textId="77777777" w:rsidR="00066DC0" w:rsidRPr="00066DC0" w:rsidRDefault="00066DC0" w:rsidP="00F67F7E">
      <w:pPr>
        <w:rPr>
          <w:rFonts w:ascii="Gill Sans MT" w:eastAsia="Calibri" w:hAnsi="Gill Sans MT"/>
          <w:b/>
          <w:sz w:val="17"/>
          <w:szCs w:val="17"/>
          <w:lang w:val="en-US" w:eastAsia="en-US"/>
        </w:rPr>
      </w:pPr>
      <w:r w:rsidRPr="00066DC0">
        <w:rPr>
          <w:rFonts w:ascii="Gill Sans MT" w:eastAsia="Calibri" w:hAnsi="Gill Sans MT"/>
          <w:i/>
          <w:color w:val="377BCD"/>
          <w:sz w:val="22"/>
          <w:szCs w:val="22"/>
          <w:lang w:val="en-US" w:eastAsia="en-US"/>
        </w:rPr>
        <w:t xml:space="preserve">               </w:t>
      </w:r>
      <w:r w:rsidRPr="00066DC0">
        <w:rPr>
          <w:rFonts w:ascii="Gill Sans MT" w:eastAsia="Calibri" w:hAnsi="Gill Sans MT"/>
          <w:b/>
          <w:sz w:val="17"/>
          <w:szCs w:val="17"/>
          <w:lang w:val="en-US" w:eastAsia="en-US"/>
        </w:rPr>
        <w:t>Guidelines for Conducting a Participatory Gender Analysis for Projects supported by UNDP</w:t>
      </w:r>
    </w:p>
    <w:p w14:paraId="324BC2A7" w14:textId="77777777" w:rsidR="00066DC0" w:rsidRPr="00066DC0" w:rsidRDefault="00066DC0" w:rsidP="00066DC0">
      <w:pPr>
        <w:tabs>
          <w:tab w:val="num" w:pos="360"/>
        </w:tabs>
        <w:ind w:left="360" w:right="450" w:firstLine="270"/>
        <w:contextualSpacing/>
        <w:jc w:val="center"/>
        <w:rPr>
          <w:rFonts w:ascii="Gill Sans MT" w:hAnsi="Gill Sans MT" w:cs="Cordia New"/>
          <w:b/>
          <w:sz w:val="17"/>
          <w:szCs w:val="17"/>
          <w:lang w:val="en-US" w:eastAsia="en-US"/>
        </w:rPr>
      </w:pPr>
      <w:r w:rsidRPr="00066DC0">
        <w:rPr>
          <w:rFonts w:ascii="Gill Sans MT" w:hAnsi="Gill Sans MT" w:cs="Cordia New"/>
          <w:b/>
          <w:sz w:val="17"/>
          <w:szCs w:val="17"/>
          <w:lang w:val="en-US" w:eastAsia="en-US"/>
        </w:rPr>
        <w:t xml:space="preserve"> with GEF Financing</w:t>
      </w:r>
    </w:p>
    <w:p w14:paraId="22B8486C" w14:textId="77777777" w:rsidR="008C48BD" w:rsidRPr="0027125E" w:rsidRDefault="008C48BD" w:rsidP="008C48BD">
      <w:pPr>
        <w:widowControl w:val="0"/>
        <w:suppressAutoHyphens/>
        <w:autoSpaceDE w:val="0"/>
        <w:autoSpaceDN w:val="0"/>
        <w:adjustRightInd w:val="0"/>
        <w:ind w:left="187" w:right="450" w:firstLine="270"/>
        <w:jc w:val="both"/>
        <w:outlineLvl w:val="0"/>
        <w:rPr>
          <w:rFonts w:ascii="Arial Narrow" w:hAnsi="Arial Narrow"/>
          <w:b/>
          <w:color w:val="404040" w:themeColor="text1" w:themeTint="BF"/>
          <w:sz w:val="17"/>
          <w:szCs w:val="17"/>
        </w:rPr>
      </w:pPr>
    </w:p>
    <w:p w14:paraId="12BF2D2E" w14:textId="77777777" w:rsidR="008C48BD" w:rsidRPr="00FC022A" w:rsidRDefault="008C48BD" w:rsidP="008C48BD">
      <w:pPr>
        <w:widowControl w:val="0"/>
        <w:suppressAutoHyphens/>
        <w:autoSpaceDE w:val="0"/>
        <w:autoSpaceDN w:val="0"/>
        <w:adjustRightInd w:val="0"/>
        <w:ind w:left="187" w:right="450" w:firstLine="270"/>
        <w:jc w:val="both"/>
        <w:outlineLvl w:val="0"/>
        <w:rPr>
          <w:rFonts w:ascii="Arial Narrow" w:hAnsi="Arial Narrow"/>
          <w:b/>
          <w:color w:val="404040" w:themeColor="text1" w:themeTint="BF"/>
          <w:sz w:val="18"/>
          <w:szCs w:val="18"/>
        </w:rPr>
      </w:pPr>
    </w:p>
    <w:p w14:paraId="0F9C7D91" w14:textId="692A9A5C" w:rsidR="000C4661" w:rsidRDefault="000C4661">
      <w:pPr>
        <w:pBdr>
          <w:top w:val="nil"/>
          <w:left w:val="nil"/>
          <w:bottom w:val="nil"/>
          <w:right w:val="nil"/>
          <w:between w:val="nil"/>
        </w:pBdr>
        <w:spacing w:after="60"/>
        <w:jc w:val="both"/>
        <w:rPr>
          <w:b/>
        </w:rPr>
      </w:pPr>
      <w:bookmarkStart w:id="126" w:name="_Toc513024510"/>
    </w:p>
    <w:p w14:paraId="4B0C997A" w14:textId="00928247" w:rsidR="008C48BD" w:rsidRPr="000C4661" w:rsidRDefault="000C4661" w:rsidP="000C4661">
      <w:pPr>
        <w:rPr>
          <w:b/>
        </w:rPr>
      </w:pPr>
      <w:r w:rsidRPr="000C4661">
        <w:rPr>
          <w:b/>
        </w:rPr>
        <w:t xml:space="preserve">2. </w:t>
      </w:r>
      <w:r w:rsidR="008C48BD" w:rsidRPr="000C4661">
        <w:rPr>
          <w:b/>
        </w:rPr>
        <w:t>Methodology and Approach</w:t>
      </w:r>
      <w:bookmarkEnd w:id="126"/>
    </w:p>
    <w:p w14:paraId="5A1DA567" w14:textId="77777777" w:rsidR="000C4661" w:rsidRDefault="000C4661" w:rsidP="000C4661">
      <w:bookmarkStart w:id="127" w:name="_Toc513024511"/>
    </w:p>
    <w:p w14:paraId="3D68BE6E" w14:textId="38CAE0C5" w:rsidR="008C48BD" w:rsidRPr="00FC022A" w:rsidRDefault="008C48BD" w:rsidP="000C4661">
      <w:r w:rsidRPr="00FC022A">
        <w:t>Rights-based orientation</w:t>
      </w:r>
      <w:bookmarkEnd w:id="127"/>
    </w:p>
    <w:p w14:paraId="765E4505" w14:textId="1C49AF0F" w:rsidR="008C48BD" w:rsidRPr="00FC022A" w:rsidRDefault="008C48BD" w:rsidP="008C48BD">
      <w:pPr>
        <w:spacing w:after="240"/>
        <w:jc w:val="both"/>
        <w:rPr>
          <w:rFonts w:cs="Arial"/>
        </w:rPr>
      </w:pPr>
      <w:r w:rsidRPr="00FC022A">
        <w:rPr>
          <w:rFonts w:cs="Arial"/>
          <w:bCs/>
          <w:color w:val="000000"/>
          <w:lang w:eastAsia="ja-JP"/>
        </w:rPr>
        <w:t xml:space="preserve">In keeping with the </w:t>
      </w:r>
      <w:r w:rsidRPr="00FC022A">
        <w:rPr>
          <w:rFonts w:eastAsia="Arial"/>
          <w:color w:val="1D1B11" w:themeColor="background2" w:themeShade="1A"/>
        </w:rPr>
        <w:t>Government’s commitment to achieving gender equity and social inclusion (GESI) outcomes, this analysis was carried from a rights-based, participatory perspective</w:t>
      </w:r>
      <w:r w:rsidRPr="00FC022A">
        <w:rPr>
          <w:rFonts w:cs="Arial"/>
        </w:rPr>
        <w:t>.</w:t>
      </w:r>
    </w:p>
    <w:p w14:paraId="198AC076" w14:textId="77777777" w:rsidR="008C48BD" w:rsidRPr="0027125E" w:rsidRDefault="008C48BD" w:rsidP="008C48BD">
      <w:pPr>
        <w:spacing w:before="60" w:after="120"/>
        <w:ind w:left="360" w:firstLine="86"/>
        <w:jc w:val="both"/>
        <w:rPr>
          <w:i/>
          <w:color w:val="365F91" w:themeColor="accent1" w:themeShade="BF"/>
          <w:sz w:val="21"/>
          <w:szCs w:val="21"/>
        </w:rPr>
      </w:pPr>
      <w:r w:rsidRPr="0027125E">
        <w:rPr>
          <w:i/>
          <w:color w:val="365F91" w:themeColor="accent1" w:themeShade="BF"/>
          <w:sz w:val="21"/>
          <w:szCs w:val="21"/>
        </w:rPr>
        <w:t>“The Government of Kiribati is committed to equal opportunities, equal human rights, and equal access to services so that everyone can reach their potential in economic, political and social life. The constitution of Kiribati guarantees men and women equality before the law”.</w:t>
      </w:r>
    </w:p>
    <w:p w14:paraId="7B063B37" w14:textId="77777777" w:rsidR="008C48BD" w:rsidRPr="0027125E" w:rsidRDefault="008C48BD" w:rsidP="008C48BD">
      <w:pPr>
        <w:spacing w:after="300"/>
        <w:ind w:left="360" w:firstLine="86"/>
        <w:jc w:val="both"/>
        <w:rPr>
          <w:color w:val="262626" w:themeColor="text1" w:themeTint="D9"/>
          <w:sz w:val="20"/>
          <w:szCs w:val="20"/>
        </w:rPr>
      </w:pPr>
      <w:r>
        <w:t xml:space="preserve">  </w:t>
      </w:r>
      <w:r w:rsidRPr="0027125E">
        <w:rPr>
          <w:color w:val="262626" w:themeColor="text1" w:themeTint="D9"/>
          <w:sz w:val="20"/>
          <w:szCs w:val="20"/>
        </w:rPr>
        <w:t>Draft National Policy on Gender Equality and Women’s Development 2017-2019</w:t>
      </w:r>
    </w:p>
    <w:p w14:paraId="391AB0B5" w14:textId="77777777" w:rsidR="008C48BD" w:rsidRPr="0027125E" w:rsidRDefault="008C48BD" w:rsidP="008C48BD">
      <w:pPr>
        <w:spacing w:after="120"/>
        <w:jc w:val="both"/>
        <w:rPr>
          <w:rFonts w:cs="Arial"/>
          <w:i/>
          <w:color w:val="365F91" w:themeColor="accent1" w:themeShade="BF"/>
          <w:sz w:val="21"/>
          <w:szCs w:val="21"/>
        </w:rPr>
      </w:pPr>
      <w:r w:rsidRPr="0027125E">
        <w:rPr>
          <w:rFonts w:cs="Arial"/>
          <w:i/>
          <w:color w:val="365F91" w:themeColor="accent1" w:themeShade="BF"/>
          <w:sz w:val="21"/>
          <w:szCs w:val="21"/>
        </w:rPr>
        <w:t>“For too long our citizens with disabilities have been denied the opportunity to share in the resources of our beautiful island nation, to participate in its social and cultural richness and to contribute to its challenges and our planning for the future. Many people with disabilities have been denied the basic health and education services. They have been held in a cycle of poverty to the detriment of their wellbeing and the wellbeing of their families. It has also been to detriment of our nation as a whole. We will become stronger and more prosperous if we open our doors to the skills, knowledge, aspirations and contributions of all I-Kiribati”.</w:t>
      </w:r>
    </w:p>
    <w:p w14:paraId="4FF9CFD1" w14:textId="77777777" w:rsidR="008C48BD" w:rsidRPr="0027125E" w:rsidRDefault="008C48BD" w:rsidP="008C48BD">
      <w:pPr>
        <w:pBdr>
          <w:bottom w:val="single" w:sz="24" w:space="4" w:color="DDDDDD"/>
        </w:pBdr>
        <w:shd w:val="clear" w:color="auto" w:fill="FFFFFF"/>
        <w:tabs>
          <w:tab w:val="left" w:pos="540"/>
          <w:tab w:val="left" w:pos="9090"/>
        </w:tabs>
        <w:spacing w:after="180"/>
        <w:ind w:left="360" w:firstLine="90"/>
        <w:jc w:val="both"/>
        <w:textAlignment w:val="baseline"/>
        <w:rPr>
          <w:rFonts w:cs="Arial"/>
          <w:color w:val="262626" w:themeColor="text1" w:themeTint="D9"/>
          <w:sz w:val="20"/>
          <w:szCs w:val="20"/>
        </w:rPr>
      </w:pPr>
      <w:r w:rsidRPr="0027125E">
        <w:rPr>
          <w:rFonts w:cs="Arial"/>
          <w:i/>
          <w:color w:val="215868" w:themeColor="accent5" w:themeShade="80"/>
        </w:rPr>
        <w:t xml:space="preserve">                                    </w:t>
      </w:r>
      <w:r w:rsidRPr="0027125E">
        <w:rPr>
          <w:rFonts w:cs="Arial"/>
          <w:color w:val="262626" w:themeColor="text1" w:themeTint="D9"/>
          <w:sz w:val="20"/>
          <w:szCs w:val="20"/>
        </w:rPr>
        <w:t>Ministerial Forward, (Draft) Kiribati National Disability Policy 2018-2021</w:t>
      </w:r>
    </w:p>
    <w:p w14:paraId="3DA66A61" w14:textId="77777777" w:rsidR="008C48BD" w:rsidRPr="00FC022A" w:rsidRDefault="008C48BD" w:rsidP="008C48BD">
      <w:pPr>
        <w:spacing w:before="480" w:after="240"/>
        <w:jc w:val="both"/>
        <w:rPr>
          <w:rFonts w:cs="Arial"/>
        </w:rPr>
      </w:pPr>
      <w:r w:rsidRPr="00FC022A">
        <w:rPr>
          <w:rFonts w:cs="Arial"/>
        </w:rPr>
        <w:t xml:space="preserve">The Government’s commitment to GESI outcomes is specified in the </w:t>
      </w:r>
      <w:r w:rsidRPr="00FC022A">
        <w:rPr>
          <w:rFonts w:cs="Arial"/>
          <w:i/>
        </w:rPr>
        <w:t xml:space="preserve">Kiribati Development Plan </w:t>
      </w:r>
      <w:r w:rsidRPr="00FC022A">
        <w:rPr>
          <w:rFonts w:cs="Arial"/>
        </w:rPr>
        <w:t>(KDP)</w:t>
      </w:r>
      <w:r w:rsidRPr="00FC022A">
        <w:rPr>
          <w:rFonts w:cs="Arial"/>
          <w:i/>
        </w:rPr>
        <w:t xml:space="preserve"> 2016-2019 </w:t>
      </w:r>
      <w:r w:rsidRPr="00FC022A">
        <w:rPr>
          <w:rFonts w:cs="Arial"/>
        </w:rPr>
        <w:t>which states; “</w:t>
      </w:r>
      <w:r w:rsidRPr="00FC022A">
        <w:rPr>
          <w:rFonts w:cs="Arial"/>
          <w:i/>
        </w:rPr>
        <w:t>gender equality and empowerment of women</w:t>
      </w:r>
      <w:r w:rsidRPr="00FC022A">
        <w:rPr>
          <w:rFonts w:cs="Arial"/>
        </w:rPr>
        <w:t xml:space="preserve">” is a priority focus </w:t>
      </w:r>
      <w:r w:rsidRPr="00FC022A">
        <w:rPr>
          <w:rFonts w:cs="Arial"/>
        </w:rPr>
        <w:lastRenderedPageBreak/>
        <w:t>area. Further, the NDP indicates the need to better meet the needs of people with disabilities and calls for development of a National Disability Policy and Action Plan</w:t>
      </w:r>
      <w:r w:rsidRPr="00FC022A">
        <w:rPr>
          <w:rFonts w:cs="Arial"/>
          <w:i/>
        </w:rPr>
        <w:t xml:space="preserve">. </w:t>
      </w:r>
      <w:r w:rsidRPr="00FC022A">
        <w:rPr>
          <w:rFonts w:cs="Arial"/>
        </w:rPr>
        <w:t xml:space="preserve">The GoK’s commitment to equity and inclusion is also apparent through ratification of various UN human rights treaties including the Convention of the Elimination of all forms of Discrimination against Women (CEDAW), the Convention on the Rights of Persons with Disabilities (CRPD) and the Convention of the Rights of the Child (CRC), and through endorsement of the Sustainable Development Goals (SDGs) and various regional platforms. </w:t>
      </w:r>
    </w:p>
    <w:p w14:paraId="344BE2D5" w14:textId="77777777" w:rsidR="008C48BD" w:rsidRPr="00FC022A" w:rsidRDefault="008C48BD" w:rsidP="008C48BD">
      <w:pPr>
        <w:spacing w:before="60" w:after="240"/>
        <w:jc w:val="both"/>
        <w:rPr>
          <w:rFonts w:cs="Arial"/>
        </w:rPr>
      </w:pPr>
      <w:r w:rsidRPr="00FC022A">
        <w:rPr>
          <w:rFonts w:cs="Arial"/>
        </w:rPr>
        <w:t xml:space="preserve">From the perspective of human rights and climate change, the Government of Kiribati is a </w:t>
      </w:r>
      <w:r w:rsidRPr="00FC022A">
        <w:t>Signatory to the People’s Declaration for Climate Justice (2015)</w:t>
      </w:r>
      <w:r w:rsidRPr="00FC022A">
        <w:rPr>
          <w:rFonts w:cs="Arial"/>
        </w:rPr>
        <w:t xml:space="preserve"> and the </w:t>
      </w:r>
      <w:r w:rsidRPr="00FC022A">
        <w:t xml:space="preserve">Geneva Pledge for Human Rights in Climate Action. </w:t>
      </w:r>
      <w:r w:rsidRPr="00FC022A">
        <w:rPr>
          <w:rFonts w:cs="Arial"/>
        </w:rPr>
        <w:t xml:space="preserve">The GoK also </w:t>
      </w:r>
      <w:r w:rsidRPr="00FC022A">
        <w:t xml:space="preserve">referred to climate change in its national report to the Human Rights Council’s Universal Periodic Review sponsored the following Human Rights Council’s resolution(s) on Human Rights and Climate Change: Resolution 29/15 (2015). </w:t>
      </w:r>
    </w:p>
    <w:p w14:paraId="5E49C5D1" w14:textId="77777777" w:rsidR="008C48BD" w:rsidRPr="000C4661" w:rsidRDefault="008C48BD" w:rsidP="000C4661">
      <w:pPr>
        <w:rPr>
          <w:b/>
        </w:rPr>
      </w:pPr>
      <w:bookmarkStart w:id="128" w:name="_Toc513024512"/>
      <w:r w:rsidRPr="000C4661">
        <w:rPr>
          <w:b/>
        </w:rPr>
        <w:t>Literature Review and Stakeholder Consultations</w:t>
      </w:r>
      <w:bookmarkEnd w:id="128"/>
    </w:p>
    <w:p w14:paraId="6AA61578" w14:textId="77777777" w:rsidR="000C4661" w:rsidRDefault="000C4661" w:rsidP="000C4661">
      <w:bookmarkStart w:id="129" w:name="_Toc513024513"/>
    </w:p>
    <w:p w14:paraId="4F36C4DB" w14:textId="3E5F5754" w:rsidR="008C48BD" w:rsidRPr="000C4661" w:rsidRDefault="008C48BD" w:rsidP="000C4661">
      <w:pPr>
        <w:rPr>
          <w:u w:val="single"/>
        </w:rPr>
      </w:pPr>
      <w:r w:rsidRPr="000C4661">
        <w:rPr>
          <w:u w:val="single"/>
        </w:rPr>
        <w:t>Literature Review</w:t>
      </w:r>
      <w:bookmarkEnd w:id="129"/>
    </w:p>
    <w:p w14:paraId="032AEEE9" w14:textId="77777777" w:rsidR="008C48BD" w:rsidRPr="00FC022A" w:rsidRDefault="008C48BD" w:rsidP="008C48BD">
      <w:pPr>
        <w:jc w:val="both"/>
        <w:rPr>
          <w:rFonts w:cs="Arial"/>
        </w:rPr>
      </w:pPr>
      <w:r w:rsidRPr="00FC022A">
        <w:rPr>
          <w:rFonts w:cs="Arial"/>
        </w:rPr>
        <w:t>This analysis includes the results of a comprehensive literature review of development issues and climate change/disaster impacts on vulnerable groups of people in Kiribati, benchmarked against regional and global standards where relevant. It also includes the results of the scoping study</w:t>
      </w:r>
      <w:r w:rsidRPr="00FC022A">
        <w:rPr>
          <w:rStyle w:val="FootnoteReference"/>
          <w:rFonts w:cs="Arial"/>
        </w:rPr>
        <w:footnoteReference w:id="33"/>
      </w:r>
      <w:r w:rsidRPr="00FC022A">
        <w:rPr>
          <w:rFonts w:cs="Arial"/>
        </w:rPr>
        <w:t xml:space="preserve"> on options to strengthen gender considerations in the </w:t>
      </w:r>
      <w:r w:rsidRPr="00FC022A">
        <w:rPr>
          <w:rFonts w:cs="Arial"/>
          <w:i/>
        </w:rPr>
        <w:t xml:space="preserve">Kiribati National Adaption Plan </w:t>
      </w:r>
      <w:r w:rsidRPr="00FC022A">
        <w:rPr>
          <w:rFonts w:cs="Arial"/>
        </w:rPr>
        <w:t>(NAP)</w:t>
      </w:r>
      <w:r w:rsidRPr="00FC022A">
        <w:rPr>
          <w:rFonts w:cs="Arial"/>
          <w:i/>
        </w:rPr>
        <w:t xml:space="preserve"> and the Joint</w:t>
      </w:r>
      <w:r w:rsidRPr="00FC022A">
        <w:rPr>
          <w:rFonts w:cs="Arial"/>
        </w:rPr>
        <w:t xml:space="preserve"> </w:t>
      </w:r>
      <w:r w:rsidRPr="00FC022A">
        <w:rPr>
          <w:rFonts w:cs="Arial"/>
          <w:i/>
        </w:rPr>
        <w:t>Implementation Plan on Climate Change and Disaster Risk Management</w:t>
      </w:r>
      <w:r w:rsidRPr="00FC022A">
        <w:rPr>
          <w:rFonts w:cs="Arial"/>
        </w:rPr>
        <w:t xml:space="preserve"> (KJIP) which is expected to be updated in 2018. The key findings arising from this literature review are outlined in Section 3.</w:t>
      </w:r>
    </w:p>
    <w:p w14:paraId="70B4F2B3" w14:textId="77777777" w:rsidR="000C4661" w:rsidRDefault="000C4661" w:rsidP="000C4661">
      <w:bookmarkStart w:id="130" w:name="_Toc513024514"/>
    </w:p>
    <w:p w14:paraId="211C22F5" w14:textId="0BEBD0C6" w:rsidR="008C48BD" w:rsidRPr="000C4661" w:rsidRDefault="008C48BD" w:rsidP="000C4661">
      <w:pPr>
        <w:rPr>
          <w:b/>
        </w:rPr>
      </w:pPr>
      <w:r w:rsidRPr="000C4661">
        <w:rPr>
          <w:b/>
        </w:rPr>
        <w:t>National Level Consultations</w:t>
      </w:r>
      <w:bookmarkEnd w:id="130"/>
    </w:p>
    <w:p w14:paraId="4F75E154" w14:textId="27DACA11" w:rsidR="008C48BD" w:rsidRPr="00FC022A" w:rsidRDefault="008C48BD" w:rsidP="008C48BD">
      <w:pPr>
        <w:tabs>
          <w:tab w:val="left" w:pos="0"/>
          <w:tab w:val="left" w:pos="9356"/>
        </w:tabs>
        <w:spacing w:after="240"/>
        <w:jc w:val="both"/>
        <w:rPr>
          <w:rFonts w:cs="Arial"/>
        </w:rPr>
      </w:pPr>
      <w:r w:rsidRPr="00FC022A">
        <w:rPr>
          <w:rFonts w:cs="Arial"/>
        </w:rPr>
        <w:t xml:space="preserve">In early December 2017, the GESI specialist and the national consultant conducted </w:t>
      </w:r>
      <w:r w:rsidR="00382B4F" w:rsidRPr="00FC022A">
        <w:rPr>
          <w:rFonts w:cs="Arial"/>
        </w:rPr>
        <w:t xml:space="preserve">a series </w:t>
      </w:r>
      <w:r w:rsidR="00382B4F" w:rsidRPr="00FC022A">
        <w:rPr>
          <w:rFonts w:cs="Arial"/>
          <w:bCs/>
        </w:rPr>
        <w:t>c</w:t>
      </w:r>
      <w:r w:rsidR="00382B4F" w:rsidRPr="00FC022A">
        <w:rPr>
          <w:rFonts w:cs="Arial"/>
        </w:rPr>
        <w:t>onsultation</w:t>
      </w:r>
      <w:r w:rsidRPr="00FC022A">
        <w:rPr>
          <w:rFonts w:cs="Arial"/>
        </w:rPr>
        <w:t xml:space="preserve"> with 48 key stakeholders (25 women and 23men) representing government agencies, civil society organisations and development partners using a range of participatory methods including semi-structured interviews and focus group sessions.</w:t>
      </w:r>
    </w:p>
    <w:p w14:paraId="78523991" w14:textId="77777777" w:rsidR="008C48BD" w:rsidRPr="00FC022A" w:rsidRDefault="008C48BD" w:rsidP="008C48BD">
      <w:pPr>
        <w:tabs>
          <w:tab w:val="left" w:pos="0"/>
          <w:tab w:val="left" w:pos="9356"/>
        </w:tabs>
        <w:spacing w:after="240"/>
        <w:jc w:val="both"/>
        <w:rPr>
          <w:rFonts w:cs="Arial"/>
        </w:rPr>
      </w:pPr>
      <w:r w:rsidRPr="00FC022A">
        <w:rPr>
          <w:rFonts w:cs="Arial"/>
        </w:rPr>
        <w:t xml:space="preserve">The GESI Specialist also participated in a three-day retreat (1-3 Feb. 2018) with 14 members (7 women and 7 men) of the </w:t>
      </w:r>
      <w:r w:rsidRPr="00FC022A">
        <w:rPr>
          <w:rFonts w:cs="Arial"/>
          <w:i/>
        </w:rPr>
        <w:t>Kiribati National Expert Group on Climate Change and Disaster Risk Reduction</w:t>
      </w:r>
      <w:r w:rsidRPr="00FC022A">
        <w:rPr>
          <w:rFonts w:cs="Arial"/>
        </w:rPr>
        <w:t xml:space="preserve"> (KNEG) to discuss project design from a multi-sector, whole-of-island perspective. During this meeting, participants provided guidance on conducting stakeholder consultations in the outer islands and the correct protocols to follow.  The KNEG retreat also included an information session and discussion on GESI issues in CCA&amp;DRM to promote mainstreaming and build capacity of KNEG members to address the adaptation needs of the most vulnerable members of Kiribati society. This session included administration of a Knowledge, Attitudes and Practice (KAP) survey to assess current knowledge of equity and inclusion issues in CCA&amp;DRM. The results of this survey are outlined in Section 5. </w:t>
      </w:r>
    </w:p>
    <w:p w14:paraId="057758A7" w14:textId="77777777" w:rsidR="008C48BD" w:rsidRPr="00872BFF" w:rsidRDefault="008C48BD" w:rsidP="008C48BD">
      <w:pPr>
        <w:tabs>
          <w:tab w:val="left" w:pos="90"/>
          <w:tab w:val="left" w:pos="540"/>
          <w:tab w:val="left" w:pos="9000"/>
        </w:tabs>
        <w:spacing w:after="360"/>
        <w:ind w:left="540" w:right="270"/>
        <w:jc w:val="both"/>
        <w:rPr>
          <w:rFonts w:cs="Arial"/>
          <w:b/>
          <w:i/>
          <w:color w:val="31849B" w:themeColor="accent5" w:themeShade="BF"/>
          <w:sz w:val="18"/>
          <w:szCs w:val="18"/>
        </w:rPr>
      </w:pPr>
      <w:r w:rsidRPr="00872BFF">
        <w:rPr>
          <w:rFonts w:cs="Arial"/>
          <w:noProof/>
          <w:color w:val="31849B" w:themeColor="accent5" w:themeShade="BF"/>
          <w:sz w:val="19"/>
          <w:szCs w:val="19"/>
        </w:rPr>
        <w:lastRenderedPageBreak/>
        <w:drawing>
          <wp:inline distT="0" distB="0" distL="0" distR="0" wp14:anchorId="659997BD" wp14:editId="505F198E">
            <wp:extent cx="4743450" cy="2734792"/>
            <wp:effectExtent l="19050" t="19050" r="19050" b="27458"/>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cstate="print">
                      <a:lum/>
                    </a:blip>
                    <a:srcRect/>
                    <a:stretch>
                      <a:fillRect/>
                    </a:stretch>
                  </pic:blipFill>
                  <pic:spPr bwMode="auto">
                    <a:xfrm>
                      <a:off x="0" y="0"/>
                      <a:ext cx="4741364" cy="2733589"/>
                    </a:xfrm>
                    <a:prstGeom prst="rect">
                      <a:avLst/>
                    </a:prstGeom>
                    <a:noFill/>
                    <a:ln w="12700">
                      <a:solidFill>
                        <a:schemeClr val="tx1"/>
                      </a:solidFill>
                      <a:miter lim="800000"/>
                      <a:headEnd/>
                      <a:tailEnd/>
                    </a:ln>
                  </pic:spPr>
                </pic:pic>
              </a:graphicData>
            </a:graphic>
          </wp:inline>
        </w:drawing>
      </w:r>
      <w:r>
        <w:rPr>
          <w:rFonts w:cs="Arial"/>
          <w:b/>
          <w:i/>
          <w:color w:val="31849B" w:themeColor="accent5" w:themeShade="BF"/>
          <w:sz w:val="18"/>
          <w:szCs w:val="18"/>
        </w:rPr>
        <w:t xml:space="preserve">    </w:t>
      </w:r>
      <w:r w:rsidRPr="00872BFF">
        <w:rPr>
          <w:rFonts w:cs="Arial"/>
          <w:b/>
          <w:i/>
          <w:color w:val="31849B" w:themeColor="accent5" w:themeShade="BF"/>
          <w:sz w:val="18"/>
          <w:szCs w:val="18"/>
        </w:rPr>
        <w:t>Participants at KNEG Project Design Retreat, February 2018</w:t>
      </w:r>
    </w:p>
    <w:p w14:paraId="4E90C493" w14:textId="77777777" w:rsidR="008C48BD" w:rsidRPr="000C4661" w:rsidRDefault="008C48BD" w:rsidP="000C4661">
      <w:pPr>
        <w:rPr>
          <w:u w:val="single"/>
        </w:rPr>
      </w:pPr>
      <w:bookmarkStart w:id="131" w:name="_Toc513024515"/>
      <w:r w:rsidRPr="000C4661">
        <w:rPr>
          <w:u w:val="single"/>
        </w:rPr>
        <w:t>Island and Community Level Consultations</w:t>
      </w:r>
      <w:bookmarkEnd w:id="131"/>
    </w:p>
    <w:p w14:paraId="22D2274D" w14:textId="77777777" w:rsidR="008C48BD" w:rsidRPr="00FC022A" w:rsidRDefault="008C48BD" w:rsidP="008C48BD">
      <w:pPr>
        <w:pStyle w:val="Default"/>
        <w:spacing w:after="180"/>
        <w:jc w:val="both"/>
        <w:rPr>
          <w:rFonts w:ascii="Gill Sans MT" w:hAnsi="Gill Sans MT"/>
          <w:color w:val="auto"/>
          <w:sz w:val="22"/>
          <w:szCs w:val="22"/>
        </w:rPr>
      </w:pPr>
      <w:r w:rsidRPr="00FC022A">
        <w:rPr>
          <w:rFonts w:ascii="Gill Sans MT" w:hAnsi="Gill Sans MT"/>
          <w:color w:val="auto"/>
          <w:sz w:val="22"/>
          <w:szCs w:val="22"/>
        </w:rPr>
        <w:t>The Project Design team visited four of the five islands identified by the GoK for project intervention (based on the selection criterion outlined in Section 1.3) to conduct Vulnerability and Adaptation (V&amp;A) assessments, including:</w:t>
      </w:r>
    </w:p>
    <w:p w14:paraId="733A7E06" w14:textId="77777777" w:rsidR="008C48BD" w:rsidRPr="00FC022A" w:rsidRDefault="008C48BD" w:rsidP="00B55A7D">
      <w:pPr>
        <w:pStyle w:val="Default"/>
        <w:widowControl/>
        <w:numPr>
          <w:ilvl w:val="0"/>
          <w:numId w:val="137"/>
        </w:numPr>
        <w:spacing w:after="60"/>
        <w:ind w:left="720"/>
        <w:jc w:val="both"/>
        <w:rPr>
          <w:rFonts w:ascii="Gill Sans MT" w:hAnsi="Gill Sans MT"/>
          <w:color w:val="262626" w:themeColor="text1" w:themeTint="D9"/>
          <w:sz w:val="22"/>
          <w:szCs w:val="22"/>
        </w:rPr>
      </w:pPr>
      <w:r w:rsidRPr="00FC022A">
        <w:rPr>
          <w:rFonts w:ascii="Gill Sans MT" w:hAnsi="Gill Sans MT"/>
          <w:color w:val="262626" w:themeColor="text1" w:themeTint="D9"/>
          <w:sz w:val="22"/>
          <w:szCs w:val="22"/>
        </w:rPr>
        <w:t xml:space="preserve">Kiritimati </w:t>
      </w:r>
      <w:r w:rsidRPr="00FC022A">
        <w:rPr>
          <w:rStyle w:val="Emphasis"/>
          <w:rFonts w:ascii="Gill Sans MT" w:hAnsi="Gill Sans MT"/>
          <w:i w:val="0"/>
          <w:color w:val="262626" w:themeColor="text1" w:themeTint="D9"/>
          <w:sz w:val="22"/>
          <w:szCs w:val="22"/>
        </w:rPr>
        <w:t xml:space="preserve">Island, </w:t>
      </w:r>
      <w:r w:rsidRPr="00FC022A">
        <w:rPr>
          <w:rFonts w:ascii="Gill Sans MT" w:hAnsi="Gill Sans MT"/>
          <w:bCs/>
          <w:color w:val="262626" w:themeColor="text1" w:themeTint="D9"/>
          <w:sz w:val="22"/>
          <w:szCs w:val="22"/>
        </w:rPr>
        <w:t>Line and Phoenix Group:</w:t>
      </w:r>
      <w:r w:rsidRPr="00FC022A">
        <w:rPr>
          <w:rFonts w:ascii="Gill Sans MT" w:hAnsi="Gill Sans MT"/>
          <w:color w:val="262626" w:themeColor="text1" w:themeTint="D9"/>
          <w:sz w:val="22"/>
          <w:szCs w:val="22"/>
        </w:rPr>
        <w:t xml:space="preserve"> 13 - 21 February 2018</w:t>
      </w:r>
    </w:p>
    <w:p w14:paraId="2601B035" w14:textId="77777777" w:rsidR="008C48BD" w:rsidRPr="00FC022A" w:rsidRDefault="008C48BD" w:rsidP="00B55A7D">
      <w:pPr>
        <w:pStyle w:val="Default"/>
        <w:widowControl/>
        <w:numPr>
          <w:ilvl w:val="0"/>
          <w:numId w:val="137"/>
        </w:numPr>
        <w:spacing w:after="60"/>
        <w:ind w:left="720"/>
        <w:jc w:val="both"/>
        <w:rPr>
          <w:rFonts w:ascii="Gill Sans MT" w:hAnsi="Gill Sans MT"/>
          <w:color w:val="262626" w:themeColor="text1" w:themeTint="D9"/>
          <w:sz w:val="22"/>
          <w:szCs w:val="22"/>
        </w:rPr>
      </w:pPr>
      <w:r w:rsidRPr="00FC022A">
        <w:rPr>
          <w:rFonts w:ascii="Gill Sans MT" w:hAnsi="Gill Sans MT"/>
          <w:color w:val="262626" w:themeColor="text1" w:themeTint="D9"/>
          <w:sz w:val="22"/>
          <w:szCs w:val="22"/>
        </w:rPr>
        <w:t>Makin and Kiebut Islands, Northern Islands Group: 23 – 25 February 2018</w:t>
      </w:r>
    </w:p>
    <w:p w14:paraId="29D196D4" w14:textId="77777777" w:rsidR="008C48BD" w:rsidRPr="00FC022A" w:rsidRDefault="008C48BD" w:rsidP="00B55A7D">
      <w:pPr>
        <w:pStyle w:val="Default"/>
        <w:widowControl/>
        <w:numPr>
          <w:ilvl w:val="0"/>
          <w:numId w:val="137"/>
        </w:numPr>
        <w:spacing w:after="60"/>
        <w:ind w:left="720"/>
        <w:jc w:val="both"/>
        <w:rPr>
          <w:rFonts w:ascii="Gill Sans MT" w:hAnsi="Gill Sans MT"/>
          <w:color w:val="262626" w:themeColor="text1" w:themeTint="D9"/>
          <w:sz w:val="22"/>
          <w:szCs w:val="22"/>
        </w:rPr>
      </w:pPr>
      <w:r w:rsidRPr="00FC022A">
        <w:rPr>
          <w:rFonts w:ascii="Gill Sans MT" w:hAnsi="Gill Sans MT"/>
          <w:color w:val="262626" w:themeColor="text1" w:themeTint="D9"/>
          <w:sz w:val="22"/>
          <w:szCs w:val="22"/>
        </w:rPr>
        <w:t>North Tarawa, Northern Islands Group: 01 - 04 March 2018</w:t>
      </w:r>
    </w:p>
    <w:p w14:paraId="689417FB" w14:textId="77777777" w:rsidR="008C48BD" w:rsidRPr="00FC022A" w:rsidRDefault="008C48BD" w:rsidP="00B55A7D">
      <w:pPr>
        <w:pStyle w:val="Default"/>
        <w:widowControl/>
        <w:numPr>
          <w:ilvl w:val="0"/>
          <w:numId w:val="137"/>
        </w:numPr>
        <w:spacing w:after="240"/>
        <w:ind w:left="720"/>
        <w:jc w:val="both"/>
        <w:rPr>
          <w:rFonts w:ascii="Gill Sans MT" w:hAnsi="Gill Sans MT"/>
          <w:color w:val="262626" w:themeColor="text1" w:themeTint="D9"/>
          <w:sz w:val="22"/>
          <w:szCs w:val="22"/>
        </w:rPr>
      </w:pPr>
      <w:r w:rsidRPr="00FC022A">
        <w:rPr>
          <w:rFonts w:ascii="Gill Sans MT" w:hAnsi="Gill Sans MT"/>
          <w:color w:val="262626" w:themeColor="text1" w:themeTint="D9"/>
          <w:sz w:val="22"/>
          <w:szCs w:val="22"/>
        </w:rPr>
        <w:t>Kuria Island, Central Islands Group: 11-13 March 2018</w:t>
      </w:r>
    </w:p>
    <w:p w14:paraId="1468F7A4" w14:textId="77777777" w:rsidR="008C48BD" w:rsidRPr="00FC022A" w:rsidRDefault="008C48BD" w:rsidP="008C48BD">
      <w:pPr>
        <w:pStyle w:val="Default"/>
        <w:spacing w:after="180"/>
        <w:jc w:val="both"/>
        <w:rPr>
          <w:rFonts w:ascii="Gill Sans MT" w:hAnsi="Gill Sans MT"/>
          <w:sz w:val="22"/>
          <w:szCs w:val="22"/>
        </w:rPr>
      </w:pPr>
      <w:r w:rsidRPr="00FC022A">
        <w:rPr>
          <w:rFonts w:ascii="Gill Sans MT" w:hAnsi="Gill Sans MT"/>
          <w:sz w:val="22"/>
          <w:szCs w:val="22"/>
        </w:rPr>
        <w:t xml:space="preserve">The purpose of island and community consultations was to: </w:t>
      </w:r>
    </w:p>
    <w:p w14:paraId="19F100EF" w14:textId="77777777" w:rsidR="008C48BD" w:rsidRPr="00FC022A" w:rsidRDefault="008C48BD" w:rsidP="00B55A7D">
      <w:pPr>
        <w:pStyle w:val="Para0"/>
        <w:numPr>
          <w:ilvl w:val="0"/>
          <w:numId w:val="129"/>
        </w:numPr>
        <w:tabs>
          <w:tab w:val="left" w:pos="8190"/>
        </w:tabs>
        <w:spacing w:before="0" w:line="240" w:lineRule="auto"/>
        <w:ind w:left="720" w:right="540" w:hanging="180"/>
        <w:jc w:val="both"/>
        <w:rPr>
          <w:rFonts w:ascii="Gill Sans MT" w:hAnsi="Gill Sans MT" w:cs="Arial"/>
          <w:color w:val="262626" w:themeColor="text1" w:themeTint="D9"/>
          <w:sz w:val="22"/>
          <w:szCs w:val="22"/>
        </w:rPr>
      </w:pPr>
      <w:r w:rsidRPr="00FC022A">
        <w:rPr>
          <w:rFonts w:ascii="Gill Sans MT" w:hAnsi="Gill Sans MT" w:cs="Arial"/>
          <w:color w:val="262626" w:themeColor="text1" w:themeTint="D9"/>
          <w:sz w:val="22"/>
          <w:szCs w:val="22"/>
        </w:rPr>
        <w:t>Identify the key CCA&amp;DRM challenges, needs and priorities and how the project could assist;</w:t>
      </w:r>
    </w:p>
    <w:p w14:paraId="4DBD86B2" w14:textId="77777777" w:rsidR="008C48BD" w:rsidRPr="00FC022A" w:rsidRDefault="008C48BD" w:rsidP="00B55A7D">
      <w:pPr>
        <w:pStyle w:val="Para0"/>
        <w:numPr>
          <w:ilvl w:val="0"/>
          <w:numId w:val="129"/>
        </w:numPr>
        <w:tabs>
          <w:tab w:val="left" w:pos="8190"/>
        </w:tabs>
        <w:spacing w:before="0" w:line="240" w:lineRule="auto"/>
        <w:ind w:left="720" w:right="540" w:hanging="180"/>
        <w:jc w:val="both"/>
        <w:rPr>
          <w:rFonts w:ascii="Gill Sans MT" w:hAnsi="Gill Sans MT" w:cs="Arial"/>
          <w:color w:val="262626" w:themeColor="text1" w:themeTint="D9"/>
          <w:sz w:val="22"/>
          <w:szCs w:val="22"/>
        </w:rPr>
      </w:pPr>
      <w:r w:rsidRPr="00FC022A">
        <w:rPr>
          <w:rFonts w:ascii="Gill Sans MT" w:hAnsi="Gill Sans MT" w:cs="Arial"/>
          <w:color w:val="262626" w:themeColor="text1" w:themeTint="D9"/>
          <w:sz w:val="22"/>
          <w:szCs w:val="22"/>
        </w:rPr>
        <w:t>Identify previous, current or planned CCA/DRM initiatives and lessons learned;</w:t>
      </w:r>
    </w:p>
    <w:p w14:paraId="7AE54B81" w14:textId="77777777" w:rsidR="008C48BD" w:rsidRPr="00FC022A" w:rsidRDefault="008C48BD" w:rsidP="00B55A7D">
      <w:pPr>
        <w:pStyle w:val="Para0"/>
        <w:numPr>
          <w:ilvl w:val="0"/>
          <w:numId w:val="129"/>
        </w:numPr>
        <w:spacing w:before="0" w:line="240" w:lineRule="auto"/>
        <w:ind w:left="720" w:right="540" w:hanging="180"/>
        <w:jc w:val="both"/>
        <w:rPr>
          <w:rFonts w:ascii="Gill Sans MT" w:hAnsi="Gill Sans MT" w:cs="Arial"/>
          <w:color w:val="262626" w:themeColor="text1" w:themeTint="D9"/>
          <w:sz w:val="22"/>
          <w:szCs w:val="22"/>
        </w:rPr>
      </w:pPr>
      <w:r w:rsidRPr="00FC022A">
        <w:rPr>
          <w:rFonts w:ascii="Gill Sans MT" w:hAnsi="Gill Sans MT" w:cs="Arial"/>
          <w:color w:val="262626" w:themeColor="text1" w:themeTint="D9"/>
          <w:sz w:val="22"/>
          <w:szCs w:val="22"/>
        </w:rPr>
        <w:t>Assess the capacity building needs of Island Councils and Island Extension Officers with respect to CCA&amp;DRM and how the project could best assist;</w:t>
      </w:r>
    </w:p>
    <w:p w14:paraId="498E82D5" w14:textId="3EB47888" w:rsidR="008C48BD" w:rsidRPr="00FC022A" w:rsidRDefault="008C48BD" w:rsidP="00B55A7D">
      <w:pPr>
        <w:pStyle w:val="Para0"/>
        <w:numPr>
          <w:ilvl w:val="0"/>
          <w:numId w:val="129"/>
        </w:numPr>
        <w:spacing w:before="0" w:line="240" w:lineRule="auto"/>
        <w:ind w:left="720" w:right="540" w:hanging="180"/>
        <w:jc w:val="both"/>
        <w:rPr>
          <w:rFonts w:ascii="Gill Sans MT" w:hAnsi="Gill Sans MT" w:cs="Arial"/>
          <w:color w:val="262626" w:themeColor="text1" w:themeTint="D9"/>
          <w:sz w:val="22"/>
          <w:szCs w:val="22"/>
        </w:rPr>
      </w:pPr>
      <w:r w:rsidRPr="00FC022A">
        <w:rPr>
          <w:rFonts w:ascii="Gill Sans MT" w:hAnsi="Gill Sans MT" w:cs="Arial"/>
          <w:color w:val="262626" w:themeColor="text1" w:themeTint="D9"/>
          <w:sz w:val="22"/>
          <w:szCs w:val="22"/>
        </w:rPr>
        <w:t xml:space="preserve">Assess the populations knowledge of climate </w:t>
      </w:r>
      <w:r w:rsidR="00382B4F" w:rsidRPr="00FC022A">
        <w:rPr>
          <w:rFonts w:ascii="Gill Sans MT" w:hAnsi="Gill Sans MT" w:cs="Arial"/>
          <w:color w:val="262626" w:themeColor="text1" w:themeTint="D9"/>
          <w:sz w:val="22"/>
          <w:szCs w:val="22"/>
        </w:rPr>
        <w:t>change and</w:t>
      </w:r>
      <w:r w:rsidRPr="00FC022A">
        <w:rPr>
          <w:rFonts w:ascii="Gill Sans MT" w:hAnsi="Gill Sans MT" w:cs="Arial"/>
          <w:color w:val="262626" w:themeColor="text1" w:themeTint="D9"/>
          <w:sz w:val="22"/>
          <w:szCs w:val="22"/>
        </w:rPr>
        <w:t xml:space="preserve"> how the project could most effectively build adaptation awareness;</w:t>
      </w:r>
    </w:p>
    <w:p w14:paraId="7B3DFFAA" w14:textId="77777777" w:rsidR="008C48BD" w:rsidRPr="00FC022A" w:rsidRDefault="008C48BD" w:rsidP="00B55A7D">
      <w:pPr>
        <w:pStyle w:val="Para0"/>
        <w:numPr>
          <w:ilvl w:val="0"/>
          <w:numId w:val="129"/>
        </w:numPr>
        <w:spacing w:before="0" w:line="240" w:lineRule="auto"/>
        <w:ind w:left="720" w:right="540" w:hanging="180"/>
        <w:jc w:val="both"/>
        <w:rPr>
          <w:rFonts w:ascii="Gill Sans MT" w:hAnsi="Gill Sans MT" w:cs="Arial"/>
          <w:color w:val="262626" w:themeColor="text1" w:themeTint="D9"/>
          <w:sz w:val="22"/>
          <w:szCs w:val="22"/>
        </w:rPr>
      </w:pPr>
      <w:r w:rsidRPr="00FC022A">
        <w:rPr>
          <w:rFonts w:ascii="Gill Sans MT" w:hAnsi="Gill Sans MT" w:cs="Arial"/>
          <w:color w:val="262626" w:themeColor="text1" w:themeTint="D9"/>
          <w:sz w:val="22"/>
          <w:szCs w:val="22"/>
        </w:rPr>
        <w:t>Identify any specific issues CC issues facing women, children, the elderly, people with disabilities and other vulnerable groups on the island, and</w:t>
      </w:r>
    </w:p>
    <w:p w14:paraId="1486183E" w14:textId="77777777" w:rsidR="008C48BD" w:rsidRPr="00FC022A" w:rsidRDefault="008C48BD" w:rsidP="00B55A7D">
      <w:pPr>
        <w:pStyle w:val="Para0"/>
        <w:numPr>
          <w:ilvl w:val="0"/>
          <w:numId w:val="129"/>
        </w:numPr>
        <w:spacing w:before="0" w:after="0" w:line="240" w:lineRule="auto"/>
        <w:ind w:left="734" w:right="547" w:hanging="187"/>
        <w:jc w:val="both"/>
        <w:rPr>
          <w:rFonts w:ascii="Gill Sans MT" w:hAnsi="Gill Sans MT" w:cs="Arial"/>
          <w:color w:val="262626" w:themeColor="text1" w:themeTint="D9"/>
          <w:sz w:val="22"/>
          <w:szCs w:val="22"/>
        </w:rPr>
      </w:pPr>
      <w:r w:rsidRPr="00FC022A">
        <w:rPr>
          <w:rFonts w:ascii="Gill Sans MT" w:hAnsi="Gill Sans MT" w:cs="Arial"/>
          <w:color w:val="262626" w:themeColor="text1" w:themeTint="D9"/>
          <w:sz w:val="22"/>
          <w:szCs w:val="22"/>
        </w:rPr>
        <w:t>Ensure that all population groups had the opportunity to participate in and shape the project design.</w:t>
      </w:r>
    </w:p>
    <w:p w14:paraId="775CC32F" w14:textId="77777777" w:rsidR="008C48BD" w:rsidRPr="00FC022A" w:rsidRDefault="008C48BD" w:rsidP="008C48BD">
      <w:pPr>
        <w:pStyle w:val="Para0"/>
        <w:spacing w:before="0" w:after="0" w:line="240" w:lineRule="auto"/>
        <w:ind w:left="720"/>
        <w:jc w:val="both"/>
        <w:rPr>
          <w:rFonts w:ascii="Gill Sans MT" w:hAnsi="Gill Sans MT" w:cs="Arial"/>
          <w:color w:val="262626" w:themeColor="text1" w:themeTint="D9"/>
          <w:sz w:val="22"/>
          <w:szCs w:val="22"/>
        </w:rPr>
      </w:pPr>
      <w:r w:rsidRPr="00FC022A">
        <w:rPr>
          <w:rFonts w:ascii="Gill Sans MT" w:hAnsi="Gill Sans MT" w:cs="Arial"/>
          <w:color w:val="262626" w:themeColor="text1" w:themeTint="D9"/>
          <w:sz w:val="22"/>
          <w:szCs w:val="22"/>
        </w:rPr>
        <w:t xml:space="preserve"> </w:t>
      </w:r>
    </w:p>
    <w:p w14:paraId="3CB8D8E9" w14:textId="77777777" w:rsidR="008C48BD" w:rsidRPr="00FC022A" w:rsidRDefault="008C48BD" w:rsidP="008C48BD">
      <w:pPr>
        <w:pStyle w:val="Default"/>
        <w:spacing w:after="240"/>
        <w:jc w:val="both"/>
        <w:rPr>
          <w:rFonts w:ascii="Gill Sans MT" w:hAnsi="Gill Sans MT"/>
          <w:sz w:val="22"/>
          <w:szCs w:val="22"/>
        </w:rPr>
      </w:pPr>
      <w:r w:rsidRPr="00FC022A">
        <w:rPr>
          <w:rFonts w:ascii="Gill Sans MT" w:hAnsi="Gill Sans MT"/>
          <w:sz w:val="22"/>
          <w:szCs w:val="22"/>
        </w:rPr>
        <w:t xml:space="preserve">Island and community consultations were carried out by members of the project design team including; the GESI Specialist, National Consultant), OB and UNDP staff. Consultations involved four key groups of stakeholders: i) island council representatives (or urban council in the case of Kiritimati Island); ii) GoK island-based extension officers; iii) project staff, and iv) a sample of community, church, women and youth </w:t>
      </w:r>
      <w:r w:rsidRPr="00FC022A">
        <w:rPr>
          <w:rFonts w:ascii="Gill Sans MT" w:hAnsi="Gill Sans MT"/>
          <w:sz w:val="22"/>
          <w:szCs w:val="22"/>
        </w:rPr>
        <w:lastRenderedPageBreak/>
        <w:t>representatives.</w:t>
      </w:r>
    </w:p>
    <w:p w14:paraId="1A663FC8" w14:textId="77777777" w:rsidR="008C48BD" w:rsidRPr="00FC022A" w:rsidRDefault="008C48BD" w:rsidP="008C48BD">
      <w:pPr>
        <w:pStyle w:val="Default"/>
        <w:spacing w:after="60"/>
        <w:jc w:val="both"/>
        <w:rPr>
          <w:rFonts w:ascii="Gill Sans MT" w:hAnsi="Gill Sans MT"/>
          <w:b/>
          <w:i/>
          <w:color w:val="002060"/>
          <w:sz w:val="18"/>
          <w:szCs w:val="18"/>
        </w:rPr>
      </w:pPr>
      <w:r w:rsidRPr="00FC022A">
        <w:rPr>
          <w:rFonts w:ascii="Gill Sans MT" w:hAnsi="Gill Sans MT"/>
          <w:b/>
          <w:i/>
          <w:color w:val="002060"/>
          <w:sz w:val="18"/>
          <w:szCs w:val="18"/>
        </w:rPr>
        <w:t>Table 1: Number of stakeholders consulted by location and gender</w:t>
      </w:r>
    </w:p>
    <w:tbl>
      <w:tblPr>
        <w:tblStyle w:val="TableGrid"/>
        <w:tblW w:w="0" w:type="auto"/>
        <w:tblInd w:w="468" w:type="dxa"/>
        <w:tblLook w:val="04A0" w:firstRow="1" w:lastRow="0" w:firstColumn="1" w:lastColumn="0" w:noHBand="0" w:noVBand="1"/>
      </w:tblPr>
      <w:tblGrid>
        <w:gridCol w:w="2520"/>
        <w:gridCol w:w="2430"/>
        <w:gridCol w:w="1440"/>
        <w:gridCol w:w="1350"/>
      </w:tblGrid>
      <w:tr w:rsidR="008C48BD" w:rsidRPr="00FC022A" w14:paraId="6C4883C2" w14:textId="77777777" w:rsidTr="0042029B">
        <w:tc>
          <w:tcPr>
            <w:tcW w:w="2520" w:type="dxa"/>
            <w:shd w:val="clear" w:color="auto" w:fill="F2F2F2" w:themeFill="background1" w:themeFillShade="F2"/>
          </w:tcPr>
          <w:p w14:paraId="5FA9AD07" w14:textId="77777777" w:rsidR="008C48BD" w:rsidRPr="00FC022A" w:rsidRDefault="008C48BD" w:rsidP="008C48BD">
            <w:pPr>
              <w:pStyle w:val="Default"/>
              <w:spacing w:before="60" w:after="60"/>
              <w:jc w:val="both"/>
              <w:rPr>
                <w:rFonts w:ascii="Gill Sans MT" w:hAnsi="Gill Sans MT"/>
                <w:b/>
                <w:sz w:val="18"/>
                <w:szCs w:val="18"/>
              </w:rPr>
            </w:pPr>
            <w:r w:rsidRPr="00FC022A">
              <w:rPr>
                <w:rFonts w:ascii="Gill Sans MT" w:hAnsi="Gill Sans MT"/>
                <w:b/>
                <w:sz w:val="18"/>
                <w:szCs w:val="18"/>
              </w:rPr>
              <w:t>Location</w:t>
            </w:r>
          </w:p>
        </w:tc>
        <w:tc>
          <w:tcPr>
            <w:tcW w:w="2430" w:type="dxa"/>
            <w:shd w:val="clear" w:color="auto" w:fill="F2F2F2" w:themeFill="background1" w:themeFillShade="F2"/>
          </w:tcPr>
          <w:p w14:paraId="0B5FC96D" w14:textId="77777777" w:rsidR="008C48BD" w:rsidRPr="00FC022A" w:rsidRDefault="008C48BD" w:rsidP="008C48BD">
            <w:pPr>
              <w:pStyle w:val="Default"/>
              <w:spacing w:before="60" w:after="60"/>
              <w:jc w:val="both"/>
              <w:rPr>
                <w:rFonts w:ascii="Gill Sans MT" w:hAnsi="Gill Sans MT"/>
                <w:b/>
                <w:sz w:val="18"/>
                <w:szCs w:val="18"/>
              </w:rPr>
            </w:pPr>
            <w:r w:rsidRPr="00FC022A">
              <w:rPr>
                <w:rFonts w:ascii="Gill Sans MT" w:hAnsi="Gill Sans MT"/>
                <w:b/>
                <w:sz w:val="18"/>
                <w:szCs w:val="18"/>
              </w:rPr>
              <w:t>Stakeholders Consulted</w:t>
            </w:r>
          </w:p>
        </w:tc>
        <w:tc>
          <w:tcPr>
            <w:tcW w:w="1440" w:type="dxa"/>
            <w:shd w:val="clear" w:color="auto" w:fill="F2F2F2" w:themeFill="background1" w:themeFillShade="F2"/>
          </w:tcPr>
          <w:p w14:paraId="74BF12F1" w14:textId="77777777" w:rsidR="008C48BD" w:rsidRPr="00FC022A" w:rsidRDefault="008C48BD" w:rsidP="008C48BD">
            <w:pPr>
              <w:pStyle w:val="Default"/>
              <w:spacing w:before="60" w:after="60"/>
              <w:jc w:val="both"/>
              <w:rPr>
                <w:rFonts w:ascii="Gill Sans MT" w:hAnsi="Gill Sans MT"/>
                <w:b/>
                <w:sz w:val="18"/>
                <w:szCs w:val="18"/>
              </w:rPr>
            </w:pPr>
            <w:r w:rsidRPr="00FC022A">
              <w:rPr>
                <w:rFonts w:ascii="Gill Sans MT" w:hAnsi="Gill Sans MT"/>
                <w:b/>
                <w:sz w:val="18"/>
                <w:szCs w:val="18"/>
              </w:rPr>
              <w:t>Women</w:t>
            </w:r>
          </w:p>
        </w:tc>
        <w:tc>
          <w:tcPr>
            <w:tcW w:w="1350" w:type="dxa"/>
            <w:shd w:val="clear" w:color="auto" w:fill="F2F2F2" w:themeFill="background1" w:themeFillShade="F2"/>
          </w:tcPr>
          <w:p w14:paraId="6146982B" w14:textId="77777777" w:rsidR="008C48BD" w:rsidRPr="00FC022A" w:rsidRDefault="008C48BD" w:rsidP="008C48BD">
            <w:pPr>
              <w:pStyle w:val="Default"/>
              <w:spacing w:before="60" w:after="60"/>
              <w:jc w:val="both"/>
              <w:rPr>
                <w:rFonts w:ascii="Gill Sans MT" w:hAnsi="Gill Sans MT"/>
                <w:b/>
                <w:sz w:val="18"/>
                <w:szCs w:val="18"/>
              </w:rPr>
            </w:pPr>
            <w:r w:rsidRPr="00FC022A">
              <w:rPr>
                <w:rFonts w:ascii="Gill Sans MT" w:hAnsi="Gill Sans MT"/>
                <w:b/>
                <w:sz w:val="18"/>
                <w:szCs w:val="18"/>
              </w:rPr>
              <w:t>Men</w:t>
            </w:r>
          </w:p>
        </w:tc>
      </w:tr>
      <w:tr w:rsidR="008C48BD" w:rsidRPr="00FC022A" w14:paraId="7FF58A3B" w14:textId="77777777" w:rsidTr="0042029B">
        <w:tc>
          <w:tcPr>
            <w:tcW w:w="7740" w:type="dxa"/>
            <w:gridSpan w:val="4"/>
            <w:shd w:val="clear" w:color="auto" w:fill="D9D9D9" w:themeFill="background1" w:themeFillShade="D9"/>
          </w:tcPr>
          <w:p w14:paraId="34F39706" w14:textId="77777777" w:rsidR="008C48BD" w:rsidRPr="00FC022A" w:rsidRDefault="008C48BD" w:rsidP="008C48BD">
            <w:pPr>
              <w:pStyle w:val="Default"/>
              <w:spacing w:before="60" w:after="60"/>
              <w:jc w:val="both"/>
              <w:rPr>
                <w:rFonts w:ascii="Gill Sans MT" w:hAnsi="Gill Sans MT"/>
                <w:b/>
                <w:sz w:val="18"/>
                <w:szCs w:val="18"/>
              </w:rPr>
            </w:pPr>
            <w:r w:rsidRPr="00FC022A">
              <w:rPr>
                <w:rFonts w:ascii="Gill Sans MT" w:hAnsi="Gill Sans MT"/>
                <w:b/>
                <w:sz w:val="18"/>
                <w:szCs w:val="18"/>
              </w:rPr>
              <w:t>Island Level</w:t>
            </w:r>
          </w:p>
        </w:tc>
      </w:tr>
      <w:tr w:rsidR="008C48BD" w:rsidRPr="00FC022A" w14:paraId="01183A00" w14:textId="77777777" w:rsidTr="0042029B">
        <w:tc>
          <w:tcPr>
            <w:tcW w:w="2520" w:type="dxa"/>
          </w:tcPr>
          <w:p w14:paraId="09C4FD76"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Kuria Island</w:t>
            </w:r>
          </w:p>
        </w:tc>
        <w:tc>
          <w:tcPr>
            <w:tcW w:w="2430" w:type="dxa"/>
          </w:tcPr>
          <w:p w14:paraId="653C4D70"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50</w:t>
            </w:r>
          </w:p>
        </w:tc>
        <w:tc>
          <w:tcPr>
            <w:tcW w:w="1440" w:type="dxa"/>
          </w:tcPr>
          <w:p w14:paraId="5573BD05"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28</w:t>
            </w:r>
          </w:p>
        </w:tc>
        <w:tc>
          <w:tcPr>
            <w:tcW w:w="1350" w:type="dxa"/>
          </w:tcPr>
          <w:p w14:paraId="542741E8"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22</w:t>
            </w:r>
          </w:p>
        </w:tc>
      </w:tr>
      <w:tr w:rsidR="008C48BD" w:rsidRPr="00FC022A" w14:paraId="1B837743" w14:textId="77777777" w:rsidTr="0042029B">
        <w:tc>
          <w:tcPr>
            <w:tcW w:w="2520" w:type="dxa"/>
          </w:tcPr>
          <w:p w14:paraId="1975C7E0"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 xml:space="preserve">Makin and </w:t>
            </w:r>
            <w:r w:rsidRPr="00FC022A">
              <w:rPr>
                <w:rFonts w:ascii="Gill Sans MT" w:hAnsi="Gill Sans MT"/>
                <w:color w:val="262626" w:themeColor="text1" w:themeTint="D9"/>
                <w:sz w:val="18"/>
                <w:szCs w:val="18"/>
              </w:rPr>
              <w:t>Kiebut</w:t>
            </w:r>
            <w:r w:rsidRPr="00FC022A">
              <w:rPr>
                <w:rFonts w:ascii="Gill Sans MT" w:hAnsi="Gill Sans MT"/>
                <w:sz w:val="18"/>
                <w:szCs w:val="18"/>
              </w:rPr>
              <w:t xml:space="preserve"> Islands</w:t>
            </w:r>
          </w:p>
        </w:tc>
        <w:tc>
          <w:tcPr>
            <w:tcW w:w="2430" w:type="dxa"/>
          </w:tcPr>
          <w:p w14:paraId="5681A6DB"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30</w:t>
            </w:r>
          </w:p>
        </w:tc>
        <w:tc>
          <w:tcPr>
            <w:tcW w:w="1440" w:type="dxa"/>
          </w:tcPr>
          <w:p w14:paraId="46EAF3AA"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8</w:t>
            </w:r>
          </w:p>
        </w:tc>
        <w:tc>
          <w:tcPr>
            <w:tcW w:w="1350" w:type="dxa"/>
          </w:tcPr>
          <w:p w14:paraId="3E92A9A8"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22</w:t>
            </w:r>
          </w:p>
        </w:tc>
      </w:tr>
      <w:tr w:rsidR="008C48BD" w:rsidRPr="00FC022A" w14:paraId="4688503C" w14:textId="77777777" w:rsidTr="0042029B">
        <w:tc>
          <w:tcPr>
            <w:tcW w:w="2520" w:type="dxa"/>
          </w:tcPr>
          <w:p w14:paraId="1D830807"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North Tarawa</w:t>
            </w:r>
          </w:p>
        </w:tc>
        <w:tc>
          <w:tcPr>
            <w:tcW w:w="2430" w:type="dxa"/>
          </w:tcPr>
          <w:p w14:paraId="46D7C158"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51</w:t>
            </w:r>
          </w:p>
        </w:tc>
        <w:tc>
          <w:tcPr>
            <w:tcW w:w="1440" w:type="dxa"/>
          </w:tcPr>
          <w:p w14:paraId="5E212DC6"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9</w:t>
            </w:r>
          </w:p>
        </w:tc>
        <w:tc>
          <w:tcPr>
            <w:tcW w:w="1350" w:type="dxa"/>
          </w:tcPr>
          <w:p w14:paraId="39E5F8D8"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42</w:t>
            </w:r>
          </w:p>
        </w:tc>
      </w:tr>
      <w:tr w:rsidR="008C48BD" w:rsidRPr="00FC022A" w14:paraId="20D40F3D" w14:textId="77777777" w:rsidTr="0042029B">
        <w:tc>
          <w:tcPr>
            <w:tcW w:w="2520" w:type="dxa"/>
          </w:tcPr>
          <w:p w14:paraId="767AD87F"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Kiritimati Island</w:t>
            </w:r>
          </w:p>
        </w:tc>
        <w:tc>
          <w:tcPr>
            <w:tcW w:w="2430" w:type="dxa"/>
          </w:tcPr>
          <w:p w14:paraId="61D08402"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84</w:t>
            </w:r>
          </w:p>
        </w:tc>
        <w:tc>
          <w:tcPr>
            <w:tcW w:w="1440" w:type="dxa"/>
          </w:tcPr>
          <w:p w14:paraId="176534F1"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45</w:t>
            </w:r>
          </w:p>
        </w:tc>
        <w:tc>
          <w:tcPr>
            <w:tcW w:w="1350" w:type="dxa"/>
          </w:tcPr>
          <w:p w14:paraId="20ACD0D4"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39</w:t>
            </w:r>
          </w:p>
        </w:tc>
      </w:tr>
      <w:tr w:rsidR="008C48BD" w:rsidRPr="00FC022A" w14:paraId="375777F7" w14:textId="77777777" w:rsidTr="0042029B">
        <w:tc>
          <w:tcPr>
            <w:tcW w:w="7740" w:type="dxa"/>
            <w:gridSpan w:val="4"/>
            <w:shd w:val="clear" w:color="auto" w:fill="D9D9D9" w:themeFill="background1" w:themeFillShade="D9"/>
          </w:tcPr>
          <w:p w14:paraId="02594FCF" w14:textId="77777777" w:rsidR="008C48BD" w:rsidRPr="00FC022A" w:rsidRDefault="008C48BD" w:rsidP="008C48BD">
            <w:pPr>
              <w:pStyle w:val="Default"/>
              <w:spacing w:before="20" w:after="20"/>
              <w:jc w:val="both"/>
              <w:rPr>
                <w:rFonts w:ascii="Gill Sans MT" w:hAnsi="Gill Sans MT"/>
                <w:b/>
                <w:sz w:val="18"/>
                <w:szCs w:val="18"/>
              </w:rPr>
            </w:pPr>
            <w:r w:rsidRPr="00FC022A">
              <w:rPr>
                <w:rFonts w:ascii="Gill Sans MT" w:hAnsi="Gill Sans MT"/>
                <w:b/>
                <w:sz w:val="18"/>
                <w:szCs w:val="18"/>
              </w:rPr>
              <w:t>National Level</w:t>
            </w:r>
          </w:p>
        </w:tc>
      </w:tr>
      <w:tr w:rsidR="008C48BD" w:rsidRPr="00FC022A" w14:paraId="3EFABB12" w14:textId="77777777" w:rsidTr="0042029B">
        <w:tc>
          <w:tcPr>
            <w:tcW w:w="2520" w:type="dxa"/>
          </w:tcPr>
          <w:p w14:paraId="31A20850"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Tarawa</w:t>
            </w:r>
          </w:p>
        </w:tc>
        <w:tc>
          <w:tcPr>
            <w:tcW w:w="2430" w:type="dxa"/>
          </w:tcPr>
          <w:p w14:paraId="3025BDC7"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48</w:t>
            </w:r>
          </w:p>
        </w:tc>
        <w:tc>
          <w:tcPr>
            <w:tcW w:w="1440" w:type="dxa"/>
          </w:tcPr>
          <w:p w14:paraId="32EE5788"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25</w:t>
            </w:r>
          </w:p>
        </w:tc>
        <w:tc>
          <w:tcPr>
            <w:tcW w:w="1350" w:type="dxa"/>
          </w:tcPr>
          <w:p w14:paraId="7CA0C6E2" w14:textId="77777777" w:rsidR="008C48BD" w:rsidRPr="00FC022A" w:rsidRDefault="008C48BD" w:rsidP="008C48BD">
            <w:pPr>
              <w:pStyle w:val="Default"/>
              <w:spacing w:before="20" w:after="20"/>
              <w:jc w:val="both"/>
              <w:rPr>
                <w:rFonts w:ascii="Gill Sans MT" w:hAnsi="Gill Sans MT"/>
                <w:sz w:val="18"/>
                <w:szCs w:val="18"/>
              </w:rPr>
            </w:pPr>
            <w:r w:rsidRPr="00FC022A">
              <w:rPr>
                <w:rFonts w:ascii="Gill Sans MT" w:hAnsi="Gill Sans MT"/>
                <w:sz w:val="18"/>
                <w:szCs w:val="18"/>
              </w:rPr>
              <w:t>23</w:t>
            </w:r>
          </w:p>
        </w:tc>
      </w:tr>
      <w:tr w:rsidR="008C48BD" w:rsidRPr="00FC022A" w14:paraId="7F591C1A" w14:textId="77777777" w:rsidTr="0042029B">
        <w:tc>
          <w:tcPr>
            <w:tcW w:w="2520" w:type="dxa"/>
            <w:shd w:val="clear" w:color="auto" w:fill="F2F2F2" w:themeFill="background1" w:themeFillShade="F2"/>
          </w:tcPr>
          <w:p w14:paraId="33E77BD4" w14:textId="77777777" w:rsidR="008C48BD" w:rsidRPr="00FC022A" w:rsidRDefault="008C48BD" w:rsidP="008C48BD">
            <w:pPr>
              <w:pStyle w:val="Default"/>
              <w:spacing w:before="20" w:after="20"/>
              <w:jc w:val="both"/>
              <w:rPr>
                <w:rFonts w:ascii="Gill Sans MT" w:hAnsi="Gill Sans MT"/>
                <w:b/>
                <w:sz w:val="18"/>
                <w:szCs w:val="18"/>
              </w:rPr>
            </w:pPr>
            <w:r w:rsidRPr="00FC022A">
              <w:rPr>
                <w:rFonts w:ascii="Gill Sans MT" w:hAnsi="Gill Sans MT"/>
                <w:b/>
                <w:sz w:val="18"/>
                <w:szCs w:val="18"/>
              </w:rPr>
              <w:t>Totals</w:t>
            </w:r>
          </w:p>
        </w:tc>
        <w:tc>
          <w:tcPr>
            <w:tcW w:w="2430" w:type="dxa"/>
            <w:shd w:val="clear" w:color="auto" w:fill="F2F2F2" w:themeFill="background1" w:themeFillShade="F2"/>
          </w:tcPr>
          <w:p w14:paraId="52864922" w14:textId="77777777" w:rsidR="008C48BD" w:rsidRPr="00FC022A" w:rsidRDefault="008C48BD" w:rsidP="008C48BD">
            <w:pPr>
              <w:pStyle w:val="Default"/>
              <w:spacing w:before="20" w:after="20"/>
              <w:jc w:val="both"/>
              <w:rPr>
                <w:rFonts w:ascii="Gill Sans MT" w:hAnsi="Gill Sans MT"/>
                <w:b/>
                <w:sz w:val="18"/>
                <w:szCs w:val="18"/>
              </w:rPr>
            </w:pPr>
            <w:r w:rsidRPr="00FC022A">
              <w:rPr>
                <w:rFonts w:ascii="Gill Sans MT" w:hAnsi="Gill Sans MT"/>
                <w:b/>
                <w:sz w:val="18"/>
                <w:szCs w:val="18"/>
              </w:rPr>
              <w:t>263</w:t>
            </w:r>
          </w:p>
        </w:tc>
        <w:tc>
          <w:tcPr>
            <w:tcW w:w="1440" w:type="dxa"/>
            <w:shd w:val="clear" w:color="auto" w:fill="F2F2F2" w:themeFill="background1" w:themeFillShade="F2"/>
          </w:tcPr>
          <w:p w14:paraId="04B08462" w14:textId="77777777" w:rsidR="008C48BD" w:rsidRPr="00FC022A" w:rsidRDefault="008C48BD" w:rsidP="008C48BD">
            <w:pPr>
              <w:pStyle w:val="Default"/>
              <w:spacing w:before="20" w:after="20"/>
              <w:jc w:val="both"/>
              <w:rPr>
                <w:rFonts w:ascii="Gill Sans MT" w:hAnsi="Gill Sans MT"/>
                <w:b/>
                <w:sz w:val="18"/>
                <w:szCs w:val="18"/>
              </w:rPr>
            </w:pPr>
            <w:r w:rsidRPr="00FC022A">
              <w:rPr>
                <w:rFonts w:ascii="Gill Sans MT" w:hAnsi="Gill Sans MT"/>
                <w:b/>
                <w:sz w:val="18"/>
                <w:szCs w:val="18"/>
              </w:rPr>
              <w:t>115</w:t>
            </w:r>
          </w:p>
        </w:tc>
        <w:tc>
          <w:tcPr>
            <w:tcW w:w="1350" w:type="dxa"/>
            <w:shd w:val="clear" w:color="auto" w:fill="F2F2F2" w:themeFill="background1" w:themeFillShade="F2"/>
          </w:tcPr>
          <w:p w14:paraId="02D34DB7" w14:textId="77777777" w:rsidR="008C48BD" w:rsidRPr="00FC022A" w:rsidRDefault="008C48BD" w:rsidP="008C48BD">
            <w:pPr>
              <w:pStyle w:val="Default"/>
              <w:spacing w:before="20" w:after="20"/>
              <w:jc w:val="both"/>
              <w:rPr>
                <w:rFonts w:ascii="Gill Sans MT" w:hAnsi="Gill Sans MT"/>
                <w:b/>
                <w:sz w:val="18"/>
                <w:szCs w:val="18"/>
              </w:rPr>
            </w:pPr>
            <w:r w:rsidRPr="00FC022A">
              <w:rPr>
                <w:rFonts w:ascii="Gill Sans MT" w:hAnsi="Gill Sans MT"/>
                <w:b/>
                <w:sz w:val="18"/>
                <w:szCs w:val="18"/>
              </w:rPr>
              <w:t>148</w:t>
            </w:r>
          </w:p>
        </w:tc>
      </w:tr>
    </w:tbl>
    <w:p w14:paraId="1897FB40" w14:textId="77777777" w:rsidR="008C48BD" w:rsidRPr="00FC022A" w:rsidRDefault="008C48BD" w:rsidP="008C48BD">
      <w:pPr>
        <w:pStyle w:val="Default"/>
        <w:spacing w:after="240"/>
        <w:jc w:val="both"/>
        <w:rPr>
          <w:color w:val="000000" w:themeColor="text1"/>
          <w:sz w:val="20"/>
          <w:szCs w:val="20"/>
          <w:shd w:val="clear" w:color="auto" w:fill="FFFFFF" w:themeFill="background1"/>
        </w:rPr>
      </w:pPr>
    </w:p>
    <w:p w14:paraId="198E7CBA" w14:textId="77777777" w:rsidR="008C48BD" w:rsidRPr="00FC022A" w:rsidRDefault="008C48BD" w:rsidP="008C48BD">
      <w:pPr>
        <w:pStyle w:val="Default"/>
        <w:spacing w:after="240"/>
        <w:jc w:val="both"/>
        <w:rPr>
          <w:rFonts w:ascii="Gill Sans MT" w:hAnsi="Gill Sans MT"/>
          <w:sz w:val="22"/>
          <w:szCs w:val="22"/>
        </w:rPr>
      </w:pPr>
      <w:r w:rsidRPr="00FC022A">
        <w:rPr>
          <w:rFonts w:ascii="Gill Sans MT" w:hAnsi="Gill Sans MT"/>
          <w:sz w:val="22"/>
          <w:szCs w:val="22"/>
        </w:rPr>
        <w:t xml:space="preserve">All consultation meetings commenced with design team/participant introductions followed by an overview of project objectives and components. Stakeholders then responded to a series of climate change questions as outlined in the Island Consultation Questionnaire (see Annex 1). </w:t>
      </w:r>
      <w:r w:rsidRPr="00FC022A">
        <w:rPr>
          <w:rFonts w:ascii="Gill Sans MT" w:hAnsi="Gill Sans MT"/>
          <w:color w:val="auto"/>
          <w:sz w:val="22"/>
          <w:szCs w:val="22"/>
        </w:rPr>
        <w:t xml:space="preserve">Focus group </w:t>
      </w:r>
      <w:r w:rsidRPr="00FC022A">
        <w:rPr>
          <w:rFonts w:ascii="Gill Sans MT" w:hAnsi="Gill Sans MT"/>
          <w:sz w:val="22"/>
          <w:szCs w:val="22"/>
        </w:rPr>
        <w:t xml:space="preserve">sessions with island councils, extension officers and project beneficiaries were conducted using various </w:t>
      </w:r>
      <w:r w:rsidRPr="00FC022A">
        <w:rPr>
          <w:rFonts w:ascii="Gill Sans MT" w:hAnsi="Gill Sans MT"/>
          <w:color w:val="auto"/>
          <w:sz w:val="22"/>
          <w:szCs w:val="22"/>
        </w:rPr>
        <w:t xml:space="preserve">participatory methods </w:t>
      </w:r>
      <w:r w:rsidRPr="00FC022A">
        <w:rPr>
          <w:rFonts w:ascii="Gill Sans MT" w:hAnsi="Gill Sans MT"/>
          <w:sz w:val="22"/>
          <w:szCs w:val="22"/>
        </w:rPr>
        <w:t xml:space="preserve">to encourage open discussion on CC issues, priorities and preferred solutions. Female-only focus groups enabled women who would not normally speak in public gatherings to express their views and also allowed discussion of gender and culturally sensitive topics such as menstruation hygiene management (MHM) and the impacts of water shortages on community and household relations. Similarly, male consultations enabled men to speak freely about climate change issues from their perspective including impacts on workloads and family dynamics.  In one community, men identified a number of significant social issues that were not raised during the women’s consultation. </w:t>
      </w:r>
    </w:p>
    <w:p w14:paraId="0A53A113" w14:textId="77777777" w:rsidR="008C48BD" w:rsidRPr="00FC022A" w:rsidRDefault="008C48BD" w:rsidP="008C48BD">
      <w:pPr>
        <w:pStyle w:val="Default"/>
        <w:spacing w:after="360"/>
        <w:jc w:val="both"/>
        <w:rPr>
          <w:rFonts w:ascii="Gill Sans MT" w:hAnsi="Gill Sans MT"/>
          <w:sz w:val="22"/>
          <w:szCs w:val="22"/>
        </w:rPr>
      </w:pPr>
      <w:r w:rsidRPr="00FC022A">
        <w:rPr>
          <w:rFonts w:ascii="Gill Sans MT" w:hAnsi="Gill Sans MT"/>
          <w:sz w:val="22"/>
          <w:szCs w:val="22"/>
        </w:rPr>
        <w:t xml:space="preserve">Island and community level consultations proved extremely valuable in validating information from various sources and ensuring the widest possible input in identifying CC vulnerabilities and intervention priorities. Further, island consultations promoted stakeholder engagement and enabled the design team to learn firsthand from project beneficiaries.  </w:t>
      </w:r>
    </w:p>
    <w:p w14:paraId="4556FD8A" w14:textId="77777777" w:rsidR="008C48BD" w:rsidRPr="00872BFF" w:rsidRDefault="008C48BD" w:rsidP="000C4661">
      <w:pPr>
        <w:pStyle w:val="ListNumber"/>
        <w:numPr>
          <w:ilvl w:val="0"/>
          <w:numId w:val="0"/>
        </w:numPr>
        <w:spacing w:after="120"/>
        <w:ind w:left="357"/>
        <w:rPr>
          <w:rFonts w:ascii="Gill Sans MT" w:hAnsi="Gill Sans MT"/>
          <w:b/>
          <w:i/>
          <w:color w:val="002060"/>
          <w:sz w:val="18"/>
          <w:szCs w:val="18"/>
        </w:rPr>
      </w:pPr>
      <w:r w:rsidRPr="00872BFF">
        <w:rPr>
          <w:rFonts w:ascii="Gill Sans MT" w:hAnsi="Gill Sans MT"/>
          <w:b/>
          <w:i/>
          <w:color w:val="002060"/>
          <w:sz w:val="18"/>
          <w:szCs w:val="18"/>
        </w:rPr>
        <w:t>Island Council Consultation, Makin Island February 2018</w:t>
      </w:r>
    </w:p>
    <w:p w14:paraId="35497458" w14:textId="77777777" w:rsidR="008C48BD" w:rsidRPr="00FC022A" w:rsidRDefault="008C48BD" w:rsidP="000C4661">
      <w:pPr>
        <w:pStyle w:val="ListNumber"/>
        <w:numPr>
          <w:ilvl w:val="0"/>
          <w:numId w:val="0"/>
        </w:numPr>
        <w:spacing w:after="120"/>
        <w:ind w:left="357"/>
        <w:rPr>
          <w:rFonts w:ascii="Verdana" w:hAnsi="Verdana"/>
          <w:color w:val="0070C0"/>
          <w:sz w:val="16"/>
          <w:szCs w:val="16"/>
        </w:rPr>
      </w:pPr>
      <w:r w:rsidRPr="00FC022A">
        <w:rPr>
          <w:rFonts w:ascii="Gill Sans MT" w:hAnsi="Gill Sans MT"/>
          <w:noProof/>
          <w:color w:val="4A442A" w:themeColor="background2" w:themeShade="40"/>
          <w:sz w:val="19"/>
          <w:szCs w:val="19"/>
        </w:rPr>
        <w:drawing>
          <wp:inline distT="0" distB="0" distL="0" distR="0" wp14:anchorId="6B644C01" wp14:editId="01C4A007">
            <wp:extent cx="3800474" cy="2762250"/>
            <wp:effectExtent l="19050" t="19050" r="9526" b="19050"/>
            <wp:docPr id="22" name="Picture 7" descr="C:\Users\Admin\AppData\Local\Microsoft\Windows\INetCache\Content.Outlook\RSQRHEUR\IMG_1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AppData\Local\Microsoft\Windows\INetCache\Content.Outlook\RSQRHEUR\IMG_1101.JPG"/>
                    <pic:cNvPicPr>
                      <a:picLocks noChangeAspect="1" noChangeArrowheads="1"/>
                    </pic:cNvPicPr>
                  </pic:nvPicPr>
                  <pic:blipFill>
                    <a:blip r:embed="rId42" cstate="screen">
                      <a:grayscl/>
                      <a:extLst>
                        <a:ext uri="{28A0092B-C50C-407E-A947-70E740481C1C}">
                          <a14:useLocalDpi xmlns:a14="http://schemas.microsoft.com/office/drawing/2010/main"/>
                        </a:ext>
                      </a:extLst>
                    </a:blip>
                    <a:srcRect/>
                    <a:stretch>
                      <a:fillRect/>
                    </a:stretch>
                  </pic:blipFill>
                  <pic:spPr bwMode="auto">
                    <a:xfrm>
                      <a:off x="0" y="0"/>
                      <a:ext cx="3802535" cy="2763748"/>
                    </a:xfrm>
                    <a:prstGeom prst="rect">
                      <a:avLst/>
                    </a:prstGeom>
                    <a:noFill/>
                    <a:ln w="12700">
                      <a:solidFill>
                        <a:schemeClr val="tx1"/>
                      </a:solidFill>
                      <a:miter lim="800000"/>
                      <a:headEnd/>
                      <a:tailEnd/>
                    </a:ln>
                  </pic:spPr>
                </pic:pic>
              </a:graphicData>
            </a:graphic>
          </wp:inline>
        </w:drawing>
      </w:r>
    </w:p>
    <w:p w14:paraId="6E0DB275" w14:textId="731E143E" w:rsidR="008C48BD" w:rsidRPr="00705955" w:rsidRDefault="000C4661" w:rsidP="000C4661">
      <w:pPr>
        <w:rPr>
          <w:rFonts w:cs="Arial"/>
          <w:b/>
          <w:lang w:bidi="th-TH"/>
        </w:rPr>
      </w:pPr>
      <w:bookmarkStart w:id="132" w:name="_Toc513024516"/>
      <w:r w:rsidRPr="00705955">
        <w:rPr>
          <w:b/>
        </w:rPr>
        <w:lastRenderedPageBreak/>
        <w:t xml:space="preserve">3. </w:t>
      </w:r>
      <w:r w:rsidR="008C48BD" w:rsidRPr="00705955">
        <w:rPr>
          <w:b/>
        </w:rPr>
        <w:t>Development Context</w:t>
      </w:r>
      <w:bookmarkEnd w:id="132"/>
    </w:p>
    <w:p w14:paraId="1E841197" w14:textId="77777777" w:rsidR="008C48BD" w:rsidRPr="00FC022A" w:rsidRDefault="008C48BD" w:rsidP="000C4661">
      <w:pPr>
        <w:rPr>
          <w:rFonts w:ascii="Gill Sans MT" w:hAnsi="Gill Sans MT" w:cs="Arial"/>
          <w:b/>
        </w:rPr>
      </w:pPr>
      <w:r>
        <w:rPr>
          <w:rFonts w:ascii="Gill Sans MT" w:eastAsia="Calibri" w:hAnsi="Gill Sans MT"/>
        </w:rPr>
        <w:t>This s</w:t>
      </w:r>
      <w:r w:rsidRPr="00FC022A">
        <w:rPr>
          <w:rFonts w:ascii="Gill Sans MT" w:eastAsia="Calibri" w:hAnsi="Gill Sans MT"/>
        </w:rPr>
        <w:t>ection provides an overview of the Kiribati development context from a gender equity, social inclusion and climate change perspective. As noted in the December 2017 Scoping Study on Strengthening Gender Considerations in the NAP, it is difficult to assess the status of inequalities between men and women in Kiribati due to the lack of up-to-date, sex-disaggregated information. As such, the UNDP Gender Development and Gender Inequality Indexes were not calculated for Kiribati in 2016 due to the lack of relevant data</w:t>
      </w:r>
      <w:r w:rsidRPr="00FC022A">
        <w:rPr>
          <w:rFonts w:ascii="Gill Sans MT" w:hAnsi="Gill Sans MT" w:cs="Arial"/>
          <w:b/>
        </w:rPr>
        <w:t>.</w:t>
      </w:r>
    </w:p>
    <w:p w14:paraId="4BA394AA" w14:textId="77777777" w:rsidR="008C48BD" w:rsidRPr="00FC022A" w:rsidRDefault="008C48BD" w:rsidP="000C4661"/>
    <w:p w14:paraId="5D8B0A2F" w14:textId="2CF4295A" w:rsidR="008C48BD" w:rsidRPr="00705955" w:rsidRDefault="008C48BD" w:rsidP="000C4661">
      <w:pPr>
        <w:rPr>
          <w:b/>
        </w:rPr>
      </w:pPr>
      <w:r w:rsidRPr="00705955">
        <w:rPr>
          <w:rFonts w:asciiTheme="majorHAnsi" w:hAnsiTheme="majorHAnsi"/>
          <w:b/>
          <w:sz w:val="21"/>
          <w:szCs w:val="21"/>
        </w:rPr>
        <w:t xml:space="preserve"> </w:t>
      </w:r>
      <w:bookmarkStart w:id="133" w:name="_Toc513024517"/>
      <w:r w:rsidRPr="00705955">
        <w:rPr>
          <w:b/>
        </w:rPr>
        <w:t>The Land and the People</w:t>
      </w:r>
      <w:bookmarkEnd w:id="133"/>
      <w:r w:rsidRPr="00705955">
        <w:rPr>
          <w:b/>
        </w:rPr>
        <w:t xml:space="preserve"> </w:t>
      </w:r>
    </w:p>
    <w:p w14:paraId="3A129167" w14:textId="651DEA97" w:rsidR="008C48BD" w:rsidRPr="00FC022A" w:rsidRDefault="008C48BD" w:rsidP="008C48BD">
      <w:pPr>
        <w:autoSpaceDE w:val="0"/>
        <w:autoSpaceDN w:val="0"/>
        <w:adjustRightInd w:val="0"/>
        <w:spacing w:after="240"/>
        <w:ind w:right="-90"/>
        <w:jc w:val="both"/>
        <w:rPr>
          <w:rFonts w:cs="Arial"/>
          <w:color w:val="1D1D1D"/>
        </w:rPr>
      </w:pPr>
      <w:r w:rsidRPr="00FC022A">
        <w:rPr>
          <w:rFonts w:eastAsiaTheme="majorEastAsia" w:cs="Arial"/>
          <w:noProof/>
          <w:color w:val="1D1D1D"/>
        </w:rPr>
        <w:drawing>
          <wp:anchor distT="0" distB="0" distL="114300" distR="114300" simplePos="0" relativeHeight="251664896" behindDoc="1" locked="0" layoutInCell="1" allowOverlap="1" wp14:anchorId="6F3BE21D" wp14:editId="675E6DDE">
            <wp:simplePos x="0" y="0"/>
            <wp:positionH relativeFrom="column">
              <wp:posOffset>3152775</wp:posOffset>
            </wp:positionH>
            <wp:positionV relativeFrom="paragraph">
              <wp:posOffset>83185</wp:posOffset>
            </wp:positionV>
            <wp:extent cx="2733675" cy="1990725"/>
            <wp:effectExtent l="19050" t="19050" r="28575" b="28575"/>
            <wp:wrapTight wrapText="bothSides">
              <wp:wrapPolygon edited="0">
                <wp:start x="-151" y="-207"/>
                <wp:lineTo x="-151" y="21910"/>
                <wp:lineTo x="21826" y="21910"/>
                <wp:lineTo x="21826" y="-207"/>
                <wp:lineTo x="-151" y="-207"/>
              </wp:wrapPolygon>
            </wp:wrapTight>
            <wp:docPr id="20" name="Picture 4" descr="C:\Users\Admin\AppData\Local\Microsoft\Windows\INetCache\Content.Outlook\RSQRHEUR\IMG_10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AppData\Local\Microsoft\Windows\INetCache\Content.Outlook\RSQRHEUR\IMG_1061.JPG"/>
                    <pic:cNvPicPr>
                      <a:picLocks noChangeAspect="1" noChangeArrowheads="1"/>
                    </pic:cNvPicPr>
                  </pic:nvPicPr>
                  <pic:blipFill>
                    <a:blip r:embed="rId43" cstate="screen">
                      <a:extLst>
                        <a:ext uri="{28A0092B-C50C-407E-A947-70E740481C1C}">
                          <a14:useLocalDpi xmlns:a14="http://schemas.microsoft.com/office/drawing/2010/main"/>
                        </a:ext>
                      </a:extLst>
                    </a:blip>
                    <a:srcRect/>
                    <a:stretch>
                      <a:fillRect/>
                    </a:stretch>
                  </pic:blipFill>
                  <pic:spPr bwMode="auto">
                    <a:xfrm>
                      <a:off x="0" y="0"/>
                      <a:ext cx="2733675" cy="1990725"/>
                    </a:xfrm>
                    <a:prstGeom prst="rect">
                      <a:avLst/>
                    </a:prstGeom>
                    <a:noFill/>
                    <a:ln w="12700">
                      <a:solidFill>
                        <a:schemeClr val="tx1"/>
                      </a:solidFill>
                      <a:miter lim="800000"/>
                      <a:headEnd/>
                      <a:tailEnd/>
                    </a:ln>
                  </pic:spPr>
                </pic:pic>
              </a:graphicData>
            </a:graphic>
          </wp:anchor>
        </w:drawing>
      </w:r>
      <w:r w:rsidRPr="00FC022A">
        <w:rPr>
          <w:rFonts w:eastAsiaTheme="majorEastAsia" w:cs="Arial"/>
          <w:color w:val="1D1D1D"/>
        </w:rPr>
        <w:t>The Republic of Kiribati</w:t>
      </w:r>
      <w:r w:rsidRPr="00FC022A">
        <w:rPr>
          <w:rFonts w:cs="Arial"/>
          <w:color w:val="1D1D1D"/>
        </w:rPr>
        <w:t xml:space="preserve">, located in the central Pacific Ocean, is comprised of 32 atolls (20 of which are inhabited) and one raised limestone island (Banaba) with a total land area of only about 800 square </w:t>
      </w:r>
      <w:r w:rsidR="00382B4F" w:rsidRPr="00FC022A">
        <w:rPr>
          <w:rFonts w:cs="Arial"/>
          <w:color w:val="1D1D1D"/>
        </w:rPr>
        <w:t>kilometres</w:t>
      </w:r>
      <w:r w:rsidRPr="00FC022A">
        <w:rPr>
          <w:rFonts w:cs="Arial"/>
          <w:color w:val="1D1D1D"/>
        </w:rPr>
        <w:t xml:space="preserve">. </w:t>
      </w:r>
      <w:r w:rsidRPr="00FC022A">
        <w:rPr>
          <w:rFonts w:cs="Arial"/>
        </w:rPr>
        <w:t xml:space="preserve">For thousands of years, the I-Kiribati people, who are of Micronesian decent, lived in small villages on thin stretches of land in a vast universe of ocean where survival required knowledge, skills and access to critical land and sea resources. </w:t>
      </w:r>
      <w:r w:rsidRPr="00FC022A">
        <w:rPr>
          <w:rFonts w:cs="Arial"/>
          <w:color w:val="1D1D1D"/>
        </w:rPr>
        <w:t>Kiribati has an enormous Exclusive Economic Zone (EEC) of 3.55 million sq km (about 3,500 km from east to west and 1,500 km from north to south); distance and isolation pose significant development challenges.</w:t>
      </w:r>
    </w:p>
    <w:p w14:paraId="7560FE92" w14:textId="77777777" w:rsidR="008C48BD" w:rsidRPr="00FC022A" w:rsidRDefault="008C48BD" w:rsidP="008C48BD">
      <w:pPr>
        <w:autoSpaceDE w:val="0"/>
        <w:autoSpaceDN w:val="0"/>
        <w:adjustRightInd w:val="0"/>
        <w:spacing w:after="240"/>
        <w:jc w:val="both"/>
        <w:rPr>
          <w:rFonts w:cs="Arial"/>
          <w:color w:val="000000"/>
          <w:shd w:val="clear" w:color="auto" w:fill="FFFFFF"/>
        </w:rPr>
      </w:pPr>
      <w:r w:rsidRPr="00FC022A">
        <w:rPr>
          <w:rFonts w:cs="Arial"/>
          <w:color w:val="000000"/>
          <w:shd w:val="clear" w:color="auto" w:fill="FFFFFF"/>
        </w:rPr>
        <w:t xml:space="preserve">Access to and ownership of land underlies and cements social relation in I-Kiribati society. The </w:t>
      </w:r>
      <w:r w:rsidRPr="00FC022A">
        <w:rPr>
          <w:rFonts w:cs="Arial"/>
          <w:i/>
          <w:iCs/>
          <w:color w:val="000000"/>
        </w:rPr>
        <w:t xml:space="preserve">utu </w:t>
      </w:r>
      <w:r w:rsidRPr="00FC022A">
        <w:rPr>
          <w:rFonts w:cs="Arial"/>
          <w:color w:val="000000"/>
          <w:shd w:val="clear" w:color="auto" w:fill="FFFFFF"/>
        </w:rPr>
        <w:t xml:space="preserve">includes all people who are linked as kin and share common ownership of land plots. Everyone on an island belongs to several </w:t>
      </w:r>
      <w:r w:rsidRPr="00FC022A">
        <w:rPr>
          <w:rFonts w:cs="Arial"/>
          <w:i/>
          <w:color w:val="000000"/>
          <w:shd w:val="clear" w:color="auto" w:fill="FFFFFF"/>
        </w:rPr>
        <w:t>utu</w:t>
      </w:r>
      <w:r w:rsidRPr="00FC022A">
        <w:rPr>
          <w:rFonts w:cs="Arial"/>
          <w:color w:val="000000"/>
          <w:shd w:val="clear" w:color="auto" w:fill="FFFFFF"/>
        </w:rPr>
        <w:t xml:space="preserve"> and people may inherit land rights for each </w:t>
      </w:r>
      <w:r w:rsidRPr="00FC022A">
        <w:rPr>
          <w:rFonts w:cs="Arial"/>
          <w:i/>
          <w:color w:val="000000"/>
          <w:shd w:val="clear" w:color="auto" w:fill="FFFFFF"/>
        </w:rPr>
        <w:t>utu</w:t>
      </w:r>
      <w:r w:rsidRPr="00FC022A">
        <w:rPr>
          <w:rFonts w:cs="Arial"/>
          <w:color w:val="000000"/>
          <w:shd w:val="clear" w:color="auto" w:fill="FFFFFF"/>
        </w:rPr>
        <w:t xml:space="preserve"> from either parent. The </w:t>
      </w:r>
      <w:r w:rsidRPr="00FC022A">
        <w:rPr>
          <w:rFonts w:cs="Arial"/>
          <w:i/>
          <w:iCs/>
          <w:color w:val="000000"/>
        </w:rPr>
        <w:t>kainga</w:t>
      </w:r>
      <w:r w:rsidRPr="00FC022A">
        <w:rPr>
          <w:rFonts w:cs="Arial"/>
          <w:color w:val="000000"/>
          <w:shd w:val="clear" w:color="auto" w:fill="FFFFFF"/>
        </w:rPr>
        <w:t xml:space="preserve">, or family estate, sits at the heart of each </w:t>
      </w:r>
      <w:r w:rsidRPr="00FC022A">
        <w:rPr>
          <w:rFonts w:cs="Arial"/>
          <w:i/>
          <w:color w:val="000000"/>
          <w:shd w:val="clear" w:color="auto" w:fill="FFFFFF"/>
        </w:rPr>
        <w:t xml:space="preserve">utu; </w:t>
      </w:r>
      <w:r w:rsidRPr="00FC022A">
        <w:rPr>
          <w:rFonts w:cs="Arial"/>
          <w:color w:val="000000"/>
          <w:shd w:val="clear" w:color="auto" w:fill="FFFFFF"/>
        </w:rPr>
        <w:t>people</w:t>
      </w:r>
      <w:r w:rsidRPr="00FC022A">
        <w:rPr>
          <w:rFonts w:cs="Arial"/>
          <w:i/>
          <w:color w:val="000000"/>
          <w:shd w:val="clear" w:color="auto" w:fill="FFFFFF"/>
        </w:rPr>
        <w:t xml:space="preserve"> </w:t>
      </w:r>
      <w:r w:rsidRPr="00FC022A">
        <w:rPr>
          <w:rFonts w:cs="Arial"/>
          <w:color w:val="000000"/>
          <w:shd w:val="clear" w:color="auto" w:fill="FFFFFF"/>
        </w:rPr>
        <w:t>who</w:t>
      </w:r>
      <w:r w:rsidRPr="00FC022A">
        <w:rPr>
          <w:rFonts w:cs="Arial"/>
          <w:i/>
          <w:color w:val="000000"/>
          <w:shd w:val="clear" w:color="auto" w:fill="FFFFFF"/>
        </w:rPr>
        <w:t xml:space="preserve"> </w:t>
      </w:r>
      <w:r w:rsidRPr="00FC022A">
        <w:rPr>
          <w:rFonts w:cs="Arial"/>
          <w:color w:val="000000"/>
          <w:shd w:val="clear" w:color="auto" w:fill="FFFFFF"/>
        </w:rPr>
        <w:t xml:space="preserve">live on the particular kainga of one of their </w:t>
      </w:r>
      <w:r w:rsidRPr="00FC022A">
        <w:rPr>
          <w:rFonts w:cs="Arial"/>
          <w:i/>
          <w:color w:val="000000"/>
          <w:shd w:val="clear" w:color="auto" w:fill="FFFFFF"/>
        </w:rPr>
        <w:t>utu</w:t>
      </w:r>
      <w:r w:rsidRPr="00FC022A">
        <w:rPr>
          <w:rFonts w:cs="Arial"/>
          <w:color w:val="000000"/>
          <w:shd w:val="clear" w:color="auto" w:fill="FFFFFF"/>
        </w:rPr>
        <w:t xml:space="preserve"> have the greatest say in </w:t>
      </w:r>
      <w:r w:rsidRPr="00FC022A">
        <w:rPr>
          <w:rFonts w:cs="Arial"/>
          <w:i/>
          <w:color w:val="000000"/>
          <w:shd w:val="clear" w:color="auto" w:fill="FFFFFF"/>
        </w:rPr>
        <w:t>utu</w:t>
      </w:r>
      <w:r w:rsidRPr="00FC022A">
        <w:rPr>
          <w:rFonts w:cs="Arial"/>
          <w:color w:val="000000"/>
          <w:shd w:val="clear" w:color="auto" w:fill="FFFFFF"/>
        </w:rPr>
        <w:t xml:space="preserve"> affairs and the largest share of produce from the land in that </w:t>
      </w:r>
      <w:r w:rsidRPr="00FC022A">
        <w:rPr>
          <w:rFonts w:cs="Arial"/>
          <w:i/>
          <w:color w:val="000000"/>
          <w:shd w:val="clear" w:color="auto" w:fill="FFFFFF"/>
        </w:rPr>
        <w:t>utu</w:t>
      </w:r>
      <w:r w:rsidRPr="00FC022A">
        <w:rPr>
          <w:rFonts w:cs="Arial"/>
          <w:color w:val="000000"/>
          <w:shd w:val="clear" w:color="auto" w:fill="FFFFFF"/>
        </w:rPr>
        <w:t>.</w:t>
      </w:r>
    </w:p>
    <w:p w14:paraId="2513254C" w14:textId="77777777" w:rsidR="008C48BD" w:rsidRPr="00FC022A" w:rsidRDefault="008C48BD" w:rsidP="008C48BD">
      <w:pPr>
        <w:pStyle w:val="NormalWeb"/>
        <w:shd w:val="clear" w:color="auto" w:fill="FFFFFF"/>
        <w:spacing w:before="0" w:beforeAutospacing="0" w:after="180" w:afterAutospacing="0"/>
        <w:jc w:val="both"/>
        <w:rPr>
          <w:rFonts w:ascii="Gill Sans MT" w:hAnsi="Gill Sans MT" w:cs="Arial"/>
          <w:color w:val="1D1D1D"/>
          <w:sz w:val="22"/>
          <w:szCs w:val="22"/>
        </w:rPr>
      </w:pPr>
      <w:r w:rsidRPr="00FC022A">
        <w:rPr>
          <w:rFonts w:ascii="Gill Sans MT" w:hAnsi="Gill Sans MT" w:cs="Arial"/>
          <w:color w:val="1D1D1D"/>
          <w:sz w:val="22"/>
          <w:szCs w:val="22"/>
        </w:rPr>
        <w:t xml:space="preserve">Today the country has a population of around 118,000, with at least half the people residing in an urban area of just 6.2 square miles on South Tarawa. Kiritimati Island (Christmas) comprises over 70% of total land area and has been designated as the growth center for the nation. Kiribati is part of the Polynesia-Micronesia Biodiversity Hotspot, which means the country has an extraordinary level of biodiversity and endemic species combined with extremely high levels of threat. </w:t>
      </w:r>
    </w:p>
    <w:p w14:paraId="6A8A8AA1" w14:textId="77777777" w:rsidR="008C48BD" w:rsidRPr="008755DD" w:rsidRDefault="008C48BD" w:rsidP="008C48BD">
      <w:pPr>
        <w:spacing w:after="240"/>
        <w:ind w:left="1530" w:right="1350"/>
        <w:jc w:val="both"/>
        <w:rPr>
          <w:rFonts w:cs="Arial"/>
          <w:i/>
          <w:color w:val="215868" w:themeColor="accent5" w:themeShade="80"/>
        </w:rPr>
      </w:pPr>
      <w:r w:rsidRPr="008755DD">
        <w:rPr>
          <w:rFonts w:cs="Arial"/>
          <w:i/>
          <w:color w:val="215868" w:themeColor="accent5" w:themeShade="80"/>
        </w:rPr>
        <w:t>“The position of a woman in I-Kiribati society is still largely defined by her age and marital status”</w:t>
      </w:r>
      <w:r w:rsidRPr="008755DD">
        <w:rPr>
          <w:rStyle w:val="FootnoteReference"/>
          <w:rFonts w:cs="Arial"/>
          <w:i/>
          <w:color w:val="215868" w:themeColor="accent5" w:themeShade="80"/>
        </w:rPr>
        <w:footnoteReference w:id="34"/>
      </w:r>
      <w:r w:rsidRPr="008755DD">
        <w:rPr>
          <w:rFonts w:cs="Arial"/>
          <w:i/>
          <w:color w:val="215868" w:themeColor="accent5" w:themeShade="80"/>
        </w:rPr>
        <w:t>.</w:t>
      </w:r>
    </w:p>
    <w:p w14:paraId="5FF54144" w14:textId="77777777" w:rsidR="008C48BD" w:rsidRPr="00FC022A" w:rsidRDefault="008C48BD" w:rsidP="008C48BD">
      <w:pPr>
        <w:spacing w:after="240"/>
        <w:jc w:val="both"/>
        <w:rPr>
          <w:rFonts w:cs="Arial"/>
          <w:color w:val="000000"/>
        </w:rPr>
      </w:pPr>
      <w:r w:rsidRPr="00FC022A">
        <w:rPr>
          <w:rFonts w:cs="Arial"/>
          <w:color w:val="000000"/>
        </w:rPr>
        <w:t>Although the status of women in Kiribati is changing, “</w:t>
      </w:r>
      <w:r w:rsidRPr="00FC022A">
        <w:rPr>
          <w:rFonts w:cs="Arial"/>
          <w:i/>
          <w:color w:val="000000"/>
        </w:rPr>
        <w:t>they are still generally treated as subordinate to men and have less access to modern resources and decision-making</w:t>
      </w:r>
      <w:r w:rsidRPr="00FC022A">
        <w:rPr>
          <w:rStyle w:val="FootnoteReference"/>
          <w:rFonts w:cs="Arial"/>
          <w:color w:val="000000"/>
        </w:rPr>
        <w:footnoteReference w:id="35"/>
      </w:r>
      <w:r w:rsidRPr="00FC022A">
        <w:rPr>
          <w:rFonts w:cs="Arial"/>
          <w:color w:val="000000"/>
        </w:rPr>
        <w:t xml:space="preserve">. While married women with children have the most prestige, husbands still hold considerable authority regarding women’s activities both inside and outside the home. </w:t>
      </w:r>
    </w:p>
    <w:p w14:paraId="5ED5B46E" w14:textId="6DB6F844" w:rsidR="008C48BD" w:rsidRPr="00FC022A" w:rsidRDefault="008C48BD" w:rsidP="008C48BD">
      <w:pPr>
        <w:ind w:right="-86"/>
        <w:jc w:val="both"/>
        <w:rPr>
          <w:rFonts w:cs="Arial"/>
        </w:rPr>
      </w:pPr>
      <w:r>
        <w:rPr>
          <w:rFonts w:cs="Arial"/>
          <w:noProof/>
          <w:color w:val="285EA0"/>
        </w:rPr>
        <w:lastRenderedPageBreak/>
        <mc:AlternateContent>
          <mc:Choice Requires="wps">
            <w:drawing>
              <wp:anchor distT="91440" distB="91440" distL="114300" distR="114300" simplePos="0" relativeHeight="251665920" behindDoc="1" locked="0" layoutInCell="0" allowOverlap="1" wp14:anchorId="10445DEF" wp14:editId="595A0677">
                <wp:simplePos x="0" y="0"/>
                <wp:positionH relativeFrom="margin">
                  <wp:posOffset>3931920</wp:posOffset>
                </wp:positionH>
                <wp:positionV relativeFrom="margin">
                  <wp:posOffset>9525</wp:posOffset>
                </wp:positionV>
                <wp:extent cx="1939290" cy="2781300"/>
                <wp:effectExtent l="26670" t="19050" r="34290" b="47625"/>
                <wp:wrapTight wrapText="bothSides">
                  <wp:wrapPolygon edited="0">
                    <wp:start x="21812" y="-148"/>
                    <wp:lineTo x="21812" y="21901"/>
                    <wp:lineTo x="-424" y="21901"/>
                    <wp:lineTo x="-318" y="-148"/>
                    <wp:lineTo x="21812" y="-148"/>
                  </wp:wrapPolygon>
                </wp:wrapTight>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939290" cy="2781300"/>
                        </a:xfrm>
                        <a:prstGeom prst="rect">
                          <a:avLst/>
                        </a:prstGeom>
                        <a:solidFill>
                          <a:schemeClr val="accent3">
                            <a:lumMod val="100000"/>
                            <a:lumOff val="0"/>
                          </a:schemeClr>
                        </a:solidFill>
                        <a:ln w="38100">
                          <a:solidFill>
                            <a:schemeClr val="lt1">
                              <a:lumMod val="95000"/>
                              <a:lumOff val="0"/>
                            </a:schemeClr>
                          </a:solidFill>
                          <a:miter lim="800000"/>
                          <a:headEnd/>
                          <a:tailEnd/>
                        </a:ln>
                        <a:effectLst>
                          <a:outerShdw dist="28398" dir="3806097" algn="ctr" rotWithShape="0">
                            <a:schemeClr val="accent3">
                              <a:lumMod val="50000"/>
                              <a:lumOff val="0"/>
                              <a:alpha val="50000"/>
                            </a:schemeClr>
                          </a:outerShdw>
                        </a:effectLst>
                      </wps:spPr>
                      <wps:txbx>
                        <w:txbxContent>
                          <w:p w14:paraId="4CE3DEFA" w14:textId="7ECD8604" w:rsidR="00493453" w:rsidRPr="008755DD" w:rsidRDefault="00493453" w:rsidP="008C48BD">
                            <w:pPr>
                              <w:tabs>
                                <w:tab w:val="left" w:pos="720"/>
                              </w:tabs>
                              <w:ind w:left="-187" w:right="-101"/>
                              <w:rPr>
                                <w:rFonts w:ascii="Verdana" w:hAnsi="Verdana" w:cs="Calibri"/>
                                <w:i/>
                                <w:color w:val="FFFFFF" w:themeColor="background1"/>
                                <w:sz w:val="16"/>
                                <w:szCs w:val="16"/>
                              </w:rPr>
                            </w:pPr>
                            <w:r w:rsidRPr="008755DD">
                              <w:rPr>
                                <w:rFonts w:ascii="Verdana" w:hAnsi="Verdana" w:cs="Calibri"/>
                                <w:color w:val="FFFFFF" w:themeColor="background1"/>
                                <w:sz w:val="16"/>
                                <w:szCs w:val="16"/>
                              </w:rPr>
                              <w:t>“</w:t>
                            </w:r>
                            <w:r w:rsidRPr="008755DD">
                              <w:rPr>
                                <w:rFonts w:ascii="Verdana" w:hAnsi="Verdana" w:cs="Calibri"/>
                                <w:i/>
                                <w:color w:val="FFFFFF" w:themeColor="background1"/>
                                <w:sz w:val="16"/>
                                <w:szCs w:val="16"/>
                              </w:rPr>
                              <w:t>Culture was often mentioned as being the root cause of many other issues, including: violence against women, unequal participation of women in decision making and unequal rights between women and men in general (e.g., “Men are freer to move around compared with women”; “Men do the talking and women do the work”; “Women are considered as a man’s asset”).</w:t>
                            </w:r>
                          </w:p>
                          <w:p w14:paraId="5CEDF370" w14:textId="77777777" w:rsidR="00493453" w:rsidRPr="008755DD" w:rsidRDefault="00493453" w:rsidP="008C48BD">
                            <w:pPr>
                              <w:tabs>
                                <w:tab w:val="left" w:pos="720"/>
                              </w:tabs>
                              <w:ind w:right="-101"/>
                              <w:rPr>
                                <w:rFonts w:ascii="Verdana" w:hAnsi="Verdana" w:cs="Calibri"/>
                                <w:b/>
                                <w:i/>
                                <w:color w:val="FFFFFF" w:themeColor="background1"/>
                                <w:sz w:val="15"/>
                                <w:szCs w:val="15"/>
                              </w:rPr>
                            </w:pPr>
                          </w:p>
                          <w:p w14:paraId="2FA0E8A1" w14:textId="77777777" w:rsidR="00493453" w:rsidRPr="008755DD" w:rsidRDefault="00493453" w:rsidP="008C48BD">
                            <w:pPr>
                              <w:tabs>
                                <w:tab w:val="left" w:pos="720"/>
                              </w:tabs>
                              <w:ind w:left="-187" w:right="-101"/>
                              <w:jc w:val="right"/>
                              <w:rPr>
                                <w:rFonts w:ascii="Verdana" w:eastAsia="Symbol" w:hAnsi="Verdana" w:cs="Symbol"/>
                                <w:b/>
                                <w:i/>
                                <w:color w:val="FFFFFF" w:themeColor="background1"/>
                                <w:sz w:val="15"/>
                                <w:szCs w:val="15"/>
                              </w:rPr>
                            </w:pPr>
                            <w:r w:rsidRPr="008755DD">
                              <w:rPr>
                                <w:rFonts w:ascii="Arial Narrow" w:hAnsi="Arial Narrow"/>
                                <w:i/>
                                <w:color w:val="FFFFFF" w:themeColor="background1"/>
                                <w:sz w:val="16"/>
                                <w:szCs w:val="16"/>
                              </w:rPr>
                              <w:t>Quoted from: Strengthening Gender Considerations in Kiribati’s National Adaption Plan Process, Dec. 2017</w:t>
                            </w:r>
                          </w:p>
                          <w:p w14:paraId="4B093344" w14:textId="77777777" w:rsidR="00493453" w:rsidRPr="002F5F50" w:rsidRDefault="00493453" w:rsidP="008C48BD">
                            <w:pPr>
                              <w:spacing w:before="100" w:beforeAutospacing="1" w:after="100" w:afterAutospacing="1"/>
                              <w:ind w:left="-180" w:right="-105"/>
                              <w:rPr>
                                <w:rFonts w:cs="Arial"/>
                                <w:b/>
                                <w:i/>
                                <w:color w:val="000000"/>
                                <w:sz w:val="15"/>
                                <w:szCs w:val="15"/>
                              </w:rPr>
                            </w:pPr>
                          </w:p>
                          <w:p w14:paraId="3B009C2F" w14:textId="77777777" w:rsidR="00493453" w:rsidRDefault="00493453" w:rsidP="008C48BD">
                            <w:pPr>
                              <w:rPr>
                                <w:color w:val="4F81BD" w:themeColor="accent1"/>
                                <w:sz w:val="20"/>
                                <w:szCs w:val="20"/>
                              </w:rPr>
                            </w:pP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w14:anchorId="10445DEF" id="Rectangle 28" o:spid="_x0000_s1046" style="position:absolute;left:0;text-align:left;margin-left:309.6pt;margin-top:.75pt;width:152.7pt;height:219pt;flip:x;z-index:-251650560;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OvnwIAAKoFAAAOAAAAZHJzL2Uyb0RvYy54bWysVE1vEzEQvSPxHyzf6X5Bm6yyqaqUAlKB&#10;ioI4T2xv1sJrG9vJpv31jL3tNgFxoGIP1s7YfjPz5nkW5/tekZ1wXhrd0OIkp0RoZrjUm4Z++3r1&#10;akaJD6A5KKNFQ++Ep+fLly8Wg61FaTqjuHAEQbSvB9vQLgRbZ5lnnejBnxgrNG62xvUQ0HSbjDsY&#10;EL1XWZnnp9lgHLfOMOE9ei/HTbpM+G0rWPjctl4EohqKuYW0urSu45otF1BvHNhOsoc04BlZ9CA1&#10;Bp2gLiEA2Tr5B1QvmTPetOGEmT4zbSuZSDVgNUX+WzW3HViRakFyvJ1o8v8Pln3a3TgieUNL7JSG&#10;Hnv0BVkDvVGCoA8JGqyv8dytvXGxRG+vDfvhiTarDo+JC+fM0AngmFYRz2dHF6Lh8SpZDx8NR3jY&#10;BpO42reuJ62S9n28GKGRD7JPzbmbmiP2gTB0FvNqXs6xhwz3yrNZUeWpfRnUEShet86Hd8L0JP40&#10;1GEdCRZ21z7ExJ6OpEKMkvxKKpWMqDixUo7sALUCjAkdqnRdbXvMfPQXefxG2aAfxTX6H1NJwo0w&#10;KZo/jKA0GRpazRAiwR5tTvdGOBVGQg5Dz988N3IvAz4yJfuGzg7yjz17q3l6AgGkGv+RJKUjIyI9&#10;H2QuGmaLELcdHwiXkdtyVs1RMFziW6pm+Wk+P6ME1AaHAAuOEmfCdxm6pODYyn+gOJb5N4ahBmU7&#10;GEmaDmLKE3+J9ynbZB0UkqQZ1TiqOuzX+yT+onwU+trwOxQr5p90iKMNfzrj7ikZcEw01P/cghOU&#10;qA8aBV+eva7KOFiOLHdkrY8s0AzhHmgajVUYJ9LWOrnpMN7YfG0u8Km0Mkk3PqMxN6wpGjgQUnUP&#10;wytOnEM7nXoasctfAAAA//8DAFBLAwQUAAYACAAAACEA76hFXNwAAAAJAQAADwAAAGRycy9kb3du&#10;cmV2LnhtbEyPQU+EMBCF7yb+h2ZMvLllcamClI3RmHhl1cRjoV0gtlPSdln8944nPU6+l/e+qfer&#10;s2wxIU4eJWw3GTCDvdcTDhLe315u7oHFpFAr69FI+DYR9s3lRa0q7c/YmuWQBkYlGCslYUxprjiP&#10;/Wicihs/GyR29MGpRGcYuA7qTOXO8jzLBHdqQloY1WyeRtN/HU5OQvdZ4MSdD3fH5UOkZ7u2r6KV&#10;8vpqfXwAlsya/sLwq0/q0JBT50+oI7MSxLbMKUqgAEa8zHcCWCdhd1sWwJua//+g+QEAAP//AwBQ&#10;SwECLQAUAAYACAAAACEAtoM4kv4AAADhAQAAEwAAAAAAAAAAAAAAAAAAAAAAW0NvbnRlbnRfVHlw&#10;ZXNdLnhtbFBLAQItABQABgAIAAAAIQA4/SH/1gAAAJQBAAALAAAAAAAAAAAAAAAAAC8BAABfcmVs&#10;cy8ucmVsc1BLAQItABQABgAIAAAAIQCyHhOvnwIAAKoFAAAOAAAAAAAAAAAAAAAAAC4CAABkcnMv&#10;ZTJvRG9jLnhtbFBLAQItABQABgAIAAAAIQDvqEVc3AAAAAkBAAAPAAAAAAAAAAAAAAAAAPkEAABk&#10;cnMvZG93bnJldi54bWxQSwUGAAAAAAQABADzAAAAAgYAAAAA&#10;" o:allowincell="f" fillcolor="#9bbb59 [3206]" strokecolor="#f2f2f2 [3041]" strokeweight="3pt">
                <v:shadow on="t" color="#4e6128 [1606]" opacity=".5" offset="1pt"/>
                <v:textbox inset="21.6pt,21.6pt,21.6pt,21.6pt">
                  <w:txbxContent>
                    <w:p w14:paraId="4CE3DEFA" w14:textId="7ECD8604" w:rsidR="00493453" w:rsidRPr="008755DD" w:rsidRDefault="00493453" w:rsidP="008C48BD">
                      <w:pPr>
                        <w:tabs>
                          <w:tab w:val="left" w:pos="720"/>
                        </w:tabs>
                        <w:ind w:left="-187" w:right="-101"/>
                        <w:rPr>
                          <w:rFonts w:ascii="Verdana" w:hAnsi="Verdana" w:cs="Calibri"/>
                          <w:i/>
                          <w:color w:val="FFFFFF" w:themeColor="background1"/>
                          <w:sz w:val="16"/>
                          <w:szCs w:val="16"/>
                        </w:rPr>
                      </w:pPr>
                      <w:r w:rsidRPr="008755DD">
                        <w:rPr>
                          <w:rFonts w:ascii="Verdana" w:hAnsi="Verdana" w:cs="Calibri"/>
                          <w:color w:val="FFFFFF" w:themeColor="background1"/>
                          <w:sz w:val="16"/>
                          <w:szCs w:val="16"/>
                        </w:rPr>
                        <w:t>“</w:t>
                      </w:r>
                      <w:r w:rsidRPr="008755DD">
                        <w:rPr>
                          <w:rFonts w:ascii="Verdana" w:hAnsi="Verdana" w:cs="Calibri"/>
                          <w:i/>
                          <w:color w:val="FFFFFF" w:themeColor="background1"/>
                          <w:sz w:val="16"/>
                          <w:szCs w:val="16"/>
                        </w:rPr>
                        <w:t>Culture was often mentioned as being the root cause of many other issues, including: violence against women, unequal participation of women in decision making and unequal rights between women and men in general (e.g., “Men are freer to move around compared with women”; “Men do the talking and women do the work”; “Women are considered as a man’s asset”).</w:t>
                      </w:r>
                    </w:p>
                    <w:p w14:paraId="5CEDF370" w14:textId="77777777" w:rsidR="00493453" w:rsidRPr="008755DD" w:rsidRDefault="00493453" w:rsidP="008C48BD">
                      <w:pPr>
                        <w:tabs>
                          <w:tab w:val="left" w:pos="720"/>
                        </w:tabs>
                        <w:ind w:right="-101"/>
                        <w:rPr>
                          <w:rFonts w:ascii="Verdana" w:hAnsi="Verdana" w:cs="Calibri"/>
                          <w:b/>
                          <w:i/>
                          <w:color w:val="FFFFFF" w:themeColor="background1"/>
                          <w:sz w:val="15"/>
                          <w:szCs w:val="15"/>
                        </w:rPr>
                      </w:pPr>
                    </w:p>
                    <w:p w14:paraId="2FA0E8A1" w14:textId="77777777" w:rsidR="00493453" w:rsidRPr="008755DD" w:rsidRDefault="00493453" w:rsidP="008C48BD">
                      <w:pPr>
                        <w:tabs>
                          <w:tab w:val="left" w:pos="720"/>
                        </w:tabs>
                        <w:ind w:left="-187" w:right="-101"/>
                        <w:jc w:val="right"/>
                        <w:rPr>
                          <w:rFonts w:ascii="Verdana" w:eastAsia="Symbol" w:hAnsi="Verdana" w:cs="Symbol"/>
                          <w:b/>
                          <w:i/>
                          <w:color w:val="FFFFFF" w:themeColor="background1"/>
                          <w:sz w:val="15"/>
                          <w:szCs w:val="15"/>
                        </w:rPr>
                      </w:pPr>
                      <w:r w:rsidRPr="008755DD">
                        <w:rPr>
                          <w:rFonts w:ascii="Arial Narrow" w:hAnsi="Arial Narrow"/>
                          <w:i/>
                          <w:color w:val="FFFFFF" w:themeColor="background1"/>
                          <w:sz w:val="16"/>
                          <w:szCs w:val="16"/>
                        </w:rPr>
                        <w:t>Quoted from: Strengthening Gender Considerations in Kiribati’s National Adaption Plan Process, Dec. 2017</w:t>
                      </w:r>
                    </w:p>
                    <w:p w14:paraId="4B093344" w14:textId="77777777" w:rsidR="00493453" w:rsidRPr="002F5F50" w:rsidRDefault="00493453" w:rsidP="008C48BD">
                      <w:pPr>
                        <w:spacing w:before="100" w:beforeAutospacing="1" w:after="100" w:afterAutospacing="1"/>
                        <w:ind w:left="-180" w:right="-105"/>
                        <w:rPr>
                          <w:rFonts w:cs="Arial"/>
                          <w:b/>
                          <w:i/>
                          <w:color w:val="000000"/>
                          <w:sz w:val="15"/>
                          <w:szCs w:val="15"/>
                        </w:rPr>
                      </w:pPr>
                    </w:p>
                    <w:p w14:paraId="3B009C2F" w14:textId="77777777" w:rsidR="00493453" w:rsidRDefault="00493453" w:rsidP="008C48BD">
                      <w:pPr>
                        <w:rPr>
                          <w:color w:val="4F81BD" w:themeColor="accent1"/>
                          <w:sz w:val="20"/>
                          <w:szCs w:val="20"/>
                        </w:rPr>
                      </w:pPr>
                    </w:p>
                  </w:txbxContent>
                </v:textbox>
                <w10:wrap type="tight" anchorx="margin" anchory="margin"/>
              </v:rect>
            </w:pict>
          </mc:Fallback>
        </mc:AlternateContent>
      </w:r>
      <w:r w:rsidRPr="00FC022A">
        <w:rPr>
          <w:rFonts w:cs="Arial"/>
          <w:color w:val="000000"/>
        </w:rPr>
        <w:t xml:space="preserve">While the number of women in public service management positions has increased significantly over the past decade, island women frequently referred to their lack of </w:t>
      </w:r>
      <w:r w:rsidRPr="00FC022A">
        <w:rPr>
          <w:rFonts w:cs="Arial"/>
        </w:rPr>
        <w:t xml:space="preserve">participation in politics at national level (parliament), island level (Island Councils) and community level (village and church </w:t>
      </w:r>
      <w:r w:rsidRPr="00FC022A">
        <w:rPr>
          <w:rFonts w:cs="Arial"/>
          <w:i/>
          <w:iCs/>
        </w:rPr>
        <w:t>mwaneabas</w:t>
      </w:r>
      <w:r w:rsidRPr="00FC022A">
        <w:rPr>
          <w:rFonts w:cs="Arial"/>
        </w:rPr>
        <w:t>, the traditional meeting hall used for decision making and social events)</w:t>
      </w:r>
      <w:r w:rsidRPr="00FC022A">
        <w:rPr>
          <w:rStyle w:val="FootnoteReference"/>
          <w:rFonts w:cs="Arial"/>
        </w:rPr>
        <w:footnoteReference w:id="36"/>
      </w:r>
      <w:r w:rsidRPr="00FC022A">
        <w:rPr>
          <w:rFonts w:cs="Arial"/>
        </w:rPr>
        <w:t xml:space="preserve">. </w:t>
      </w:r>
    </w:p>
    <w:p w14:paraId="4777BAEC" w14:textId="77777777" w:rsidR="008C48BD" w:rsidRPr="008755DD" w:rsidRDefault="008C48BD" w:rsidP="008C48BD">
      <w:pPr>
        <w:ind w:right="-90"/>
        <w:jc w:val="both"/>
        <w:rPr>
          <w:rFonts w:cs="Arial"/>
        </w:rPr>
      </w:pPr>
    </w:p>
    <w:p w14:paraId="574ADD34" w14:textId="77777777" w:rsidR="008C48BD" w:rsidRPr="00582897" w:rsidRDefault="008C48BD" w:rsidP="008C48BD">
      <w:pPr>
        <w:spacing w:after="240"/>
        <w:ind w:left="446" w:right="907"/>
        <w:jc w:val="both"/>
        <w:rPr>
          <w:rFonts w:ascii="Verdana" w:hAnsi="Verdana" w:cs="Calibri"/>
          <w:i/>
          <w:color w:val="365F91" w:themeColor="accent1" w:themeShade="BF"/>
          <w:sz w:val="18"/>
          <w:szCs w:val="18"/>
        </w:rPr>
      </w:pPr>
      <w:r w:rsidRPr="00582897">
        <w:rPr>
          <w:rFonts w:ascii="Verdana" w:hAnsi="Verdana" w:cs="Calibri"/>
          <w:i/>
          <w:color w:val="365F91" w:themeColor="accent1" w:themeShade="BF"/>
          <w:sz w:val="18"/>
          <w:szCs w:val="18"/>
        </w:rPr>
        <w:t>“‘The culture is against women”</w:t>
      </w:r>
      <w:r w:rsidRPr="00582897">
        <w:rPr>
          <w:rStyle w:val="FootnoteReference"/>
          <w:rFonts w:ascii="Verdana" w:hAnsi="Verdana" w:cs="Calibri"/>
          <w:i/>
          <w:color w:val="365F91" w:themeColor="accent1" w:themeShade="BF"/>
          <w:sz w:val="18"/>
          <w:szCs w:val="18"/>
        </w:rPr>
        <w:footnoteReference w:id="37"/>
      </w:r>
      <w:r w:rsidRPr="00582897">
        <w:rPr>
          <w:rFonts w:ascii="Verdana" w:hAnsi="Verdana" w:cs="Calibri"/>
          <w:i/>
          <w:color w:val="365F91" w:themeColor="accent1" w:themeShade="BF"/>
          <w:sz w:val="18"/>
          <w:szCs w:val="18"/>
        </w:rPr>
        <w:t>.</w:t>
      </w:r>
    </w:p>
    <w:p w14:paraId="6E14FC30" w14:textId="04D8632F" w:rsidR="008C48BD" w:rsidRPr="00FC022A" w:rsidRDefault="008C48BD" w:rsidP="008C48BD">
      <w:pPr>
        <w:spacing w:after="240"/>
        <w:jc w:val="both"/>
        <w:rPr>
          <w:rFonts w:cs="Arial"/>
          <w:color w:val="000000"/>
        </w:rPr>
      </w:pPr>
      <w:r w:rsidRPr="00FC022A">
        <w:rPr>
          <w:rFonts w:cs="Arial"/>
          <w:color w:val="000000"/>
        </w:rPr>
        <w:t xml:space="preserve">Women’s participation in politics is often used as an indicator of women’s empowerment. At the time of the 2015 census, the percentage of women in elected political positions in Kiribati was very low at both national and island level: only 6 per cent of Parliamentarians were women and 5 per cent were serving as island </w:t>
      </w:r>
      <w:r w:rsidR="00382B4F" w:rsidRPr="00FC022A">
        <w:rPr>
          <w:rFonts w:cs="Arial"/>
          <w:color w:val="000000"/>
        </w:rPr>
        <w:t>counsellors</w:t>
      </w:r>
      <w:r w:rsidRPr="00FC022A">
        <w:rPr>
          <w:rFonts w:cs="Arial"/>
          <w:color w:val="000000"/>
        </w:rPr>
        <w:t>. However, census data reveals that women and men are fairly equally represented in senior government roles.</w:t>
      </w:r>
    </w:p>
    <w:p w14:paraId="361BB7A5" w14:textId="77777777" w:rsidR="008C48BD" w:rsidRPr="00705955" w:rsidRDefault="008C48BD" w:rsidP="00705955">
      <w:pPr>
        <w:rPr>
          <w:b/>
          <w:sz w:val="22"/>
        </w:rPr>
      </w:pPr>
      <w:bookmarkStart w:id="134" w:name="_Toc513024518"/>
      <w:r w:rsidRPr="00705955">
        <w:rPr>
          <w:b/>
          <w:sz w:val="22"/>
        </w:rPr>
        <w:t>Health and Nutrition</w:t>
      </w:r>
      <w:bookmarkEnd w:id="134"/>
    </w:p>
    <w:p w14:paraId="606118AB" w14:textId="77777777" w:rsidR="008C48BD" w:rsidRPr="008755DD" w:rsidRDefault="008C48BD" w:rsidP="008C48BD">
      <w:pPr>
        <w:shd w:val="clear" w:color="auto" w:fill="FFFFFF"/>
        <w:tabs>
          <w:tab w:val="left" w:pos="8550"/>
        </w:tabs>
        <w:spacing w:before="120" w:after="120"/>
        <w:ind w:left="360" w:right="990"/>
        <w:jc w:val="both"/>
        <w:rPr>
          <w:rFonts w:ascii="Verdana" w:hAnsi="Verdana" w:cs="Arial"/>
          <w:i/>
          <w:color w:val="365F91" w:themeColor="accent1" w:themeShade="BF"/>
          <w:sz w:val="16"/>
          <w:szCs w:val="16"/>
          <w:shd w:val="clear" w:color="auto" w:fill="FFFFFF"/>
        </w:rPr>
      </w:pPr>
      <w:r w:rsidRPr="008755DD">
        <w:rPr>
          <w:rFonts w:ascii="Verdana" w:hAnsi="Verdana" w:cs="Arial"/>
          <w:i/>
          <w:color w:val="365F91" w:themeColor="accent1" w:themeShade="BF"/>
          <w:sz w:val="16"/>
          <w:szCs w:val="16"/>
          <w:shd w:val="clear" w:color="auto" w:fill="FFFFFF"/>
        </w:rPr>
        <w:t>Climate change is a threat multiplier – it not only exacerbates the threats that lead to conflict and violence, but contributes to crop failure, flooding and lost livelihoods. Poverty, food and water shortages, increased incidence of infectious diseases, and extreme weather, are all consequences of the climate crisis. As climate change worsens, so will these circumstances, creating the perfect conditions for social and political instability, and it is women who are most at risk.”</w:t>
      </w:r>
    </w:p>
    <w:p w14:paraId="07FC4F43" w14:textId="77777777" w:rsidR="008C48BD" w:rsidRPr="008755DD" w:rsidRDefault="008E5FFE" w:rsidP="008C48BD">
      <w:pPr>
        <w:tabs>
          <w:tab w:val="left" w:pos="8550"/>
          <w:tab w:val="left" w:pos="8640"/>
        </w:tabs>
        <w:autoSpaceDE w:val="0"/>
        <w:autoSpaceDN w:val="0"/>
        <w:adjustRightInd w:val="0"/>
        <w:spacing w:after="480"/>
        <w:ind w:left="446"/>
        <w:jc w:val="both"/>
        <w:rPr>
          <w:rFonts w:ascii="Verdana" w:hAnsi="Verdana"/>
          <w:color w:val="404040" w:themeColor="text1" w:themeTint="BF"/>
          <w:sz w:val="15"/>
          <w:szCs w:val="15"/>
        </w:rPr>
      </w:pPr>
      <w:hyperlink r:id="rId44" w:history="1">
        <w:r w:rsidR="008C48BD" w:rsidRPr="008755DD">
          <w:rPr>
            <w:rStyle w:val="Hyperlink"/>
            <w:rFonts w:ascii="Verdana" w:hAnsi="Verdana"/>
            <w:color w:val="404040" w:themeColor="text1" w:themeTint="BF"/>
            <w:sz w:val="15"/>
            <w:szCs w:val="15"/>
          </w:rPr>
          <w:t>http://www.ecy.wa.gov/climatechange/ipa_responsestrategy.htm</w:t>
        </w:r>
      </w:hyperlink>
    </w:p>
    <w:p w14:paraId="75796978" w14:textId="77777777" w:rsidR="008C48BD" w:rsidRPr="00FC022A" w:rsidRDefault="008C48BD" w:rsidP="008C48BD">
      <w:pPr>
        <w:spacing w:after="240"/>
        <w:jc w:val="both"/>
      </w:pPr>
      <w:r w:rsidRPr="00FC022A">
        <w:t>The Ministry of Health and Medical Services (MHMS)</w:t>
      </w:r>
      <w:r w:rsidRPr="00FC022A">
        <w:rPr>
          <w:i/>
        </w:rPr>
        <w:t xml:space="preserve"> Ministry Strategic Plan 2016-2019</w:t>
      </w:r>
      <w:r w:rsidRPr="00FC022A">
        <w:t xml:space="preserve">, which outlines the main demographic and socio-economic factors undermining the health and welfare of the population, identifies seven priority areas for immediate action including: non-communicable diseases (NCDs); population growth; material and child morbidity and mortality; communicable diseases; gender-based violence; youth issues and health service delivery. </w:t>
      </w:r>
    </w:p>
    <w:p w14:paraId="4DD02045" w14:textId="77777777" w:rsidR="008C48BD" w:rsidRPr="00FC022A" w:rsidRDefault="008C48BD" w:rsidP="008C48BD">
      <w:pPr>
        <w:pStyle w:val="NormalWeb"/>
        <w:spacing w:before="0" w:beforeAutospacing="0" w:after="240" w:afterAutospacing="0"/>
        <w:jc w:val="both"/>
        <w:rPr>
          <w:rFonts w:ascii="Gill Sans MT" w:hAnsi="Gill Sans MT" w:cs="Arial"/>
          <w:color w:val="000000"/>
          <w:sz w:val="22"/>
          <w:szCs w:val="22"/>
        </w:rPr>
      </w:pPr>
      <w:r w:rsidRPr="00FC022A">
        <w:rPr>
          <w:rFonts w:ascii="Gill Sans MT" w:hAnsi="Gill Sans MT" w:cs="Arial"/>
          <w:color w:val="000000"/>
          <w:sz w:val="22"/>
          <w:szCs w:val="22"/>
        </w:rPr>
        <w:t>The dramatic increase of non-communicable diseases in Kiribati including heart disease, hypertension, diabetes and cancers is largely due to poor nutrition, smoking, alcohol consumption and more sedentary lifestyles. Further, disease statistics related to poor water, sanitation and hygiene (i.e., diarrhoea, dysentery, conjunctivitis, rotavirus, giardia and fungal infections) are also increasing with more than 35,000 cases annually reported during 2010-2012- including many infants</w:t>
      </w:r>
      <w:r w:rsidRPr="00FC022A">
        <w:rPr>
          <w:rStyle w:val="FootnoteReference"/>
          <w:rFonts w:ascii="Gill Sans MT" w:hAnsi="Gill Sans MT" w:cs="Arial"/>
          <w:color w:val="000000"/>
          <w:sz w:val="22"/>
          <w:szCs w:val="22"/>
        </w:rPr>
        <w:footnoteReference w:id="38"/>
      </w:r>
      <w:r w:rsidRPr="00FC022A">
        <w:rPr>
          <w:rFonts w:ascii="Gill Sans MT" w:hAnsi="Gill Sans MT" w:cs="Arial"/>
          <w:color w:val="000000"/>
          <w:sz w:val="22"/>
          <w:szCs w:val="22"/>
        </w:rPr>
        <w:t>.</w:t>
      </w:r>
    </w:p>
    <w:p w14:paraId="4472E4B0" w14:textId="77777777" w:rsidR="008C48BD" w:rsidRPr="008755DD" w:rsidRDefault="008C48BD" w:rsidP="008C48BD">
      <w:pPr>
        <w:pStyle w:val="NormalWeb"/>
        <w:spacing w:before="0" w:beforeAutospacing="0" w:after="360" w:afterAutospacing="0"/>
        <w:jc w:val="both"/>
        <w:rPr>
          <w:rFonts w:ascii="Gill Sans MT" w:hAnsi="Gill Sans MT" w:cs="Arial"/>
          <w:sz w:val="22"/>
          <w:szCs w:val="22"/>
        </w:rPr>
      </w:pPr>
      <w:r w:rsidRPr="00FC022A">
        <w:rPr>
          <w:rFonts w:ascii="Gill Sans MT" w:hAnsi="Gill Sans MT" w:cs="Arial"/>
          <w:sz w:val="22"/>
          <w:szCs w:val="22"/>
        </w:rPr>
        <w:t xml:space="preserve">Nutrition is a significant risk factor for NCDs, with 38 percent of males and 54 percent of females aged 20 years or over being classified as obese in 2008. According to the MHMS; </w:t>
      </w:r>
      <w:r w:rsidRPr="00FC022A">
        <w:rPr>
          <w:rFonts w:ascii="Gill Sans MT" w:hAnsi="Gill Sans MT" w:cs="Arial"/>
          <w:i/>
          <w:sz w:val="22"/>
          <w:szCs w:val="22"/>
        </w:rPr>
        <w:t>“Increased consumption of imported, cheap and low quality food products high in salt, sugar and fat contributes to this problem”</w:t>
      </w:r>
      <w:r w:rsidRPr="00FC022A">
        <w:rPr>
          <w:rStyle w:val="FootnoteReference"/>
          <w:rFonts w:ascii="Gill Sans MT" w:hAnsi="Gill Sans MT" w:cs="Arial"/>
          <w:i/>
          <w:sz w:val="22"/>
          <w:szCs w:val="22"/>
        </w:rPr>
        <w:footnoteReference w:id="39"/>
      </w:r>
      <w:r w:rsidRPr="00FC022A">
        <w:rPr>
          <w:rFonts w:ascii="Gill Sans MT" w:hAnsi="Gill Sans MT" w:cs="Arial"/>
          <w:i/>
          <w:sz w:val="22"/>
          <w:szCs w:val="22"/>
        </w:rPr>
        <w:t>.</w:t>
      </w:r>
      <w:r w:rsidRPr="00FC022A">
        <w:rPr>
          <w:rFonts w:ascii="Gill Sans MT" w:hAnsi="Gill Sans MT" w:cs="Arial"/>
          <w:sz w:val="22"/>
          <w:szCs w:val="22"/>
        </w:rPr>
        <w:t xml:space="preserve"> Under-nutrition is a significant problem in children; the 2009 DHS found that close to one quarter of children</w:t>
      </w:r>
      <w:r>
        <w:rPr>
          <w:rFonts w:ascii="Gill Sans MT" w:hAnsi="Gill Sans MT" w:cs="Arial"/>
          <w:sz w:val="22"/>
          <w:szCs w:val="22"/>
        </w:rPr>
        <w:t xml:space="preserve"> </w:t>
      </w:r>
      <w:r w:rsidRPr="00FC022A">
        <w:rPr>
          <w:rFonts w:ascii="Gill Sans MT" w:hAnsi="Gill Sans MT" w:cs="Arial"/>
          <w:sz w:val="22"/>
          <w:szCs w:val="22"/>
        </w:rPr>
        <w:lastRenderedPageBreak/>
        <w:t>were underweight, while in 2010 the percentage of newborn infants weighing less than 2500 grams at birth was 22 percent.</w:t>
      </w:r>
    </w:p>
    <w:p w14:paraId="06BC03D1" w14:textId="77777777" w:rsidR="008C48BD" w:rsidRPr="00FC022A" w:rsidRDefault="008C48BD" w:rsidP="008C48BD">
      <w:pPr>
        <w:pStyle w:val="NormalWeb"/>
        <w:spacing w:before="0" w:beforeAutospacing="0" w:after="40" w:afterAutospacing="0"/>
        <w:jc w:val="both"/>
        <w:rPr>
          <w:rFonts w:ascii="Verdana" w:hAnsi="Verdana" w:cs="Arial"/>
          <w:b/>
          <w:i/>
          <w:color w:val="002060"/>
          <w:sz w:val="15"/>
          <w:szCs w:val="15"/>
        </w:rPr>
      </w:pPr>
      <w:r w:rsidRPr="00FC022A">
        <w:rPr>
          <w:rFonts w:ascii="Verdana" w:hAnsi="Verdana" w:cs="Arial"/>
          <w:b/>
          <w:i/>
          <w:color w:val="002060"/>
          <w:sz w:val="15"/>
          <w:szCs w:val="15"/>
        </w:rPr>
        <w:t xml:space="preserve">           Table 2: Summary of Health Indicators</w:t>
      </w:r>
      <w:r w:rsidRPr="00FC022A">
        <w:rPr>
          <w:rStyle w:val="FootnoteReference"/>
          <w:rFonts w:ascii="Verdana" w:hAnsi="Verdana" w:cs="Arial"/>
          <w:b/>
          <w:i/>
          <w:color w:val="002060"/>
          <w:sz w:val="15"/>
          <w:szCs w:val="15"/>
        </w:rPr>
        <w:footnoteReference w:id="40"/>
      </w:r>
    </w:p>
    <w:p w14:paraId="75EB0E2A" w14:textId="77777777" w:rsidR="008C48BD" w:rsidRPr="00FC022A" w:rsidRDefault="008C48BD" w:rsidP="008C48BD">
      <w:pPr>
        <w:pStyle w:val="NormalWeb"/>
        <w:spacing w:before="0" w:beforeAutospacing="0" w:after="0" w:afterAutospacing="0"/>
        <w:ind w:firstLine="810"/>
        <w:contextualSpacing/>
        <w:jc w:val="both"/>
        <w:rPr>
          <w:rFonts w:ascii="Arial" w:hAnsi="Arial" w:cs="Arial"/>
          <w:color w:val="000000"/>
          <w:sz w:val="20"/>
          <w:szCs w:val="20"/>
        </w:rPr>
      </w:pPr>
      <w:r w:rsidRPr="00FC022A">
        <w:rPr>
          <w:rFonts w:cs="Arial"/>
          <w:color w:val="000000"/>
          <w:sz w:val="20"/>
          <w:szCs w:val="20"/>
        </w:rPr>
        <w:drawing>
          <wp:inline distT="0" distB="0" distL="0" distR="0" wp14:anchorId="2CA9CDD1" wp14:editId="0949A18C">
            <wp:extent cx="4143375" cy="1695450"/>
            <wp:effectExtent l="19050" t="19050" r="28575" b="1905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cstate="print"/>
                    <a:srcRect/>
                    <a:stretch>
                      <a:fillRect/>
                    </a:stretch>
                  </pic:blipFill>
                  <pic:spPr bwMode="auto">
                    <a:xfrm>
                      <a:off x="0" y="0"/>
                      <a:ext cx="4184661" cy="1712344"/>
                    </a:xfrm>
                    <a:prstGeom prst="rect">
                      <a:avLst/>
                    </a:prstGeom>
                    <a:noFill/>
                    <a:ln w="12700">
                      <a:solidFill>
                        <a:schemeClr val="tx1"/>
                      </a:solidFill>
                      <a:miter lim="800000"/>
                      <a:headEnd/>
                      <a:tailEnd/>
                    </a:ln>
                  </pic:spPr>
                </pic:pic>
              </a:graphicData>
            </a:graphic>
          </wp:inline>
        </w:drawing>
      </w:r>
    </w:p>
    <w:p w14:paraId="558B45A9" w14:textId="77777777" w:rsidR="008C48BD" w:rsidRPr="00FC022A" w:rsidRDefault="008C48BD" w:rsidP="008C48BD">
      <w:pPr>
        <w:jc w:val="both"/>
      </w:pPr>
    </w:p>
    <w:p w14:paraId="5AFC4D85" w14:textId="77777777" w:rsidR="008C48BD" w:rsidRPr="00FC022A" w:rsidRDefault="008C48BD" w:rsidP="008C48BD">
      <w:pPr>
        <w:tabs>
          <w:tab w:val="left" w:pos="900"/>
        </w:tabs>
        <w:jc w:val="both"/>
      </w:pPr>
      <w:r>
        <w:rPr>
          <w:noProof/>
        </w:rPr>
        <w:drawing>
          <wp:anchor distT="0" distB="0" distL="114300" distR="114300" simplePos="0" relativeHeight="251679232" behindDoc="1" locked="0" layoutInCell="1" allowOverlap="1" wp14:anchorId="68C72A6F" wp14:editId="3BB3D577">
            <wp:simplePos x="0" y="0"/>
            <wp:positionH relativeFrom="column">
              <wp:posOffset>1152525</wp:posOffset>
            </wp:positionH>
            <wp:positionV relativeFrom="paragraph">
              <wp:posOffset>144145</wp:posOffset>
            </wp:positionV>
            <wp:extent cx="4191000" cy="1927225"/>
            <wp:effectExtent l="19050" t="19050" r="19050" b="15875"/>
            <wp:wrapTight wrapText="bothSides">
              <wp:wrapPolygon edited="0">
                <wp:start x="-98" y="-214"/>
                <wp:lineTo x="-98" y="21778"/>
                <wp:lineTo x="21698" y="21778"/>
                <wp:lineTo x="21698" y="-214"/>
                <wp:lineTo x="-98" y="-214"/>
              </wp:wrapPolygon>
            </wp:wrapTight>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srcRect/>
                    <a:stretch>
                      <a:fillRect/>
                    </a:stretch>
                  </pic:blipFill>
                  <pic:spPr bwMode="auto">
                    <a:xfrm>
                      <a:off x="0" y="0"/>
                      <a:ext cx="4191000" cy="1927225"/>
                    </a:xfrm>
                    <a:prstGeom prst="rect">
                      <a:avLst/>
                    </a:prstGeom>
                    <a:noFill/>
                    <a:ln w="12700">
                      <a:solidFill>
                        <a:schemeClr val="tx1"/>
                      </a:solidFill>
                      <a:miter lim="800000"/>
                      <a:headEnd/>
                      <a:tailEnd/>
                    </a:ln>
                  </pic:spPr>
                </pic:pic>
              </a:graphicData>
            </a:graphic>
          </wp:anchor>
        </w:drawing>
      </w:r>
    </w:p>
    <w:p w14:paraId="1C36BB17"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7AB417AD"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69FD3C22"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32F8E0F5"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10DAF378"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3ABAFB9D"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325398A4"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4C13A6EA"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28F748F5"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31B6B2B3"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48F252BF"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135D3B70"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7ABDE730"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625B22C8" w14:textId="77777777" w:rsidR="008C48BD" w:rsidRDefault="008C48BD" w:rsidP="008C48BD">
      <w:pPr>
        <w:pStyle w:val="NormalWeb"/>
        <w:spacing w:before="0" w:beforeAutospacing="0" w:after="40" w:afterAutospacing="0"/>
        <w:jc w:val="both"/>
        <w:rPr>
          <w:rFonts w:ascii="Verdana" w:hAnsi="Verdana" w:cs="Arial"/>
          <w:b/>
          <w:i/>
          <w:color w:val="002060"/>
          <w:sz w:val="15"/>
          <w:szCs w:val="15"/>
        </w:rPr>
      </w:pPr>
    </w:p>
    <w:p w14:paraId="5D5246B8" w14:textId="77777777" w:rsidR="008C48BD" w:rsidRPr="00FC022A" w:rsidRDefault="008C48BD" w:rsidP="008C48BD">
      <w:pPr>
        <w:pStyle w:val="NormalWeb"/>
        <w:spacing w:before="0" w:beforeAutospacing="0" w:after="40" w:afterAutospacing="0"/>
        <w:jc w:val="both"/>
        <w:rPr>
          <w:rFonts w:ascii="Verdana" w:hAnsi="Verdana" w:cs="Arial"/>
          <w:b/>
          <w:i/>
          <w:color w:val="002060"/>
          <w:sz w:val="16"/>
          <w:szCs w:val="16"/>
        </w:rPr>
      </w:pPr>
      <w:r>
        <w:rPr>
          <w:rFonts w:ascii="Verdana" w:hAnsi="Verdana" w:cs="Arial"/>
          <w:b/>
          <w:i/>
          <w:color w:val="002060"/>
          <w:sz w:val="15"/>
          <w:szCs w:val="15"/>
        </w:rPr>
        <w:t xml:space="preserve">         </w:t>
      </w:r>
      <w:r w:rsidRPr="00FC022A">
        <w:rPr>
          <w:rFonts w:ascii="Verdana" w:hAnsi="Verdana" w:cs="Arial"/>
          <w:b/>
          <w:i/>
          <w:color w:val="002060"/>
          <w:sz w:val="15"/>
          <w:szCs w:val="15"/>
        </w:rPr>
        <w:t>Figure 1: Infant and Under 5 Years of Age Mortality Rates: 1991-2013</w:t>
      </w:r>
      <w:r w:rsidRPr="00FC022A">
        <w:rPr>
          <w:rStyle w:val="FootnoteReference"/>
          <w:rFonts w:ascii="Verdana" w:hAnsi="Verdana" w:cs="Arial"/>
          <w:b/>
          <w:i/>
          <w:color w:val="002060"/>
          <w:sz w:val="15"/>
          <w:szCs w:val="15"/>
        </w:rPr>
        <w:footnoteReference w:id="41"/>
      </w:r>
    </w:p>
    <w:p w14:paraId="386FE88C" w14:textId="77777777" w:rsidR="008C48BD" w:rsidRPr="00FC022A" w:rsidRDefault="008C48BD" w:rsidP="008C48BD">
      <w:pPr>
        <w:pStyle w:val="NormalWeb"/>
        <w:spacing w:before="0" w:beforeAutospacing="0" w:after="0" w:afterAutospacing="0"/>
        <w:contextualSpacing/>
        <w:jc w:val="both"/>
        <w:rPr>
          <w:rFonts w:ascii="Arial" w:hAnsi="Arial" w:cs="Arial"/>
          <w:color w:val="000000"/>
          <w:sz w:val="20"/>
          <w:szCs w:val="20"/>
        </w:rPr>
      </w:pPr>
    </w:p>
    <w:p w14:paraId="38390552" w14:textId="77777777" w:rsidR="008C48BD" w:rsidRPr="00705955" w:rsidRDefault="008C48BD" w:rsidP="00705955">
      <w:pPr>
        <w:rPr>
          <w:b/>
        </w:rPr>
      </w:pPr>
      <w:bookmarkStart w:id="135" w:name="_Toc513024519"/>
      <w:r w:rsidRPr="00705955">
        <w:rPr>
          <w:b/>
        </w:rPr>
        <w:t>Access to Water and Sanitation</w:t>
      </w:r>
      <w:bookmarkEnd w:id="135"/>
      <w:r w:rsidRPr="00705955">
        <w:rPr>
          <w:b/>
        </w:rPr>
        <w:t xml:space="preserve"> </w:t>
      </w:r>
    </w:p>
    <w:p w14:paraId="7E8DF90C" w14:textId="77777777" w:rsidR="008C48BD" w:rsidRPr="00FC022A" w:rsidRDefault="008C48BD" w:rsidP="008C48BD">
      <w:pPr>
        <w:tabs>
          <w:tab w:val="left" w:pos="9360"/>
        </w:tabs>
        <w:spacing w:after="240"/>
        <w:jc w:val="both"/>
      </w:pPr>
      <w:r w:rsidRPr="00FC022A">
        <w:t>Access to safe water and proper sanitation are fundamental to human life and are now recognized as a basic human right by the UN General Assembly. Globally, the lack of access to clean and sufficient water contributes to death and illness; children are particularly vulnerable. Access to safe water has proven crucial to reducing mortality and morbidity in children under five, especially the reduction of diarrheal diseases.</w:t>
      </w:r>
    </w:p>
    <w:p w14:paraId="27982E88" w14:textId="77777777" w:rsidR="008C48BD" w:rsidRPr="00FC022A" w:rsidRDefault="008C48BD" w:rsidP="008C48BD">
      <w:pPr>
        <w:spacing w:after="240"/>
        <w:jc w:val="both"/>
        <w:rPr>
          <w:rFonts w:cs="Arial"/>
        </w:rPr>
      </w:pPr>
      <w:r w:rsidRPr="00FC022A">
        <w:rPr>
          <w:rFonts w:cs="Arial"/>
          <w:color w:val="000000"/>
        </w:rPr>
        <w:t>In Kiribati, access to water and sanitation is a serious problem: t</w:t>
      </w:r>
      <w:r w:rsidRPr="00FC022A">
        <w:rPr>
          <w:rFonts w:cs="Arial"/>
        </w:rPr>
        <w:t xml:space="preserve">he World Health Organisation has estimated that up to 65 per cent of the population does not have access to safe waste and that less than 40 per cent have access to adequate sanitation. To make matters worse, rising sea levels are inundating fresh water sources and affecting the quality of drinking water and extended periods of drought in many parts of the country have depleted rainwater supplies. As discussed in Section 5, improving water and food security is the highest priority of </w:t>
      </w:r>
      <w:r w:rsidRPr="00FC022A">
        <w:rPr>
          <w:rFonts w:cs="Arial"/>
          <w:u w:val="single"/>
        </w:rPr>
        <w:t>all</w:t>
      </w:r>
      <w:r w:rsidRPr="00FC022A">
        <w:rPr>
          <w:rFonts w:cs="Arial"/>
        </w:rPr>
        <w:t xml:space="preserve"> stakeholders consulted during project design.  </w:t>
      </w:r>
    </w:p>
    <w:p w14:paraId="036C27A2" w14:textId="77777777" w:rsidR="00705955" w:rsidRDefault="008C48BD" w:rsidP="00705955">
      <w:pPr>
        <w:pStyle w:val="NormalWeb"/>
        <w:spacing w:before="0" w:beforeAutospacing="0" w:after="0" w:afterAutospacing="0"/>
        <w:jc w:val="both"/>
        <w:rPr>
          <w:rFonts w:ascii="Gill Sans MT" w:hAnsi="Gill Sans MT" w:cs="Arial"/>
          <w:color w:val="000000"/>
          <w:sz w:val="22"/>
          <w:szCs w:val="22"/>
        </w:rPr>
      </w:pPr>
      <w:r w:rsidRPr="00FC022A">
        <w:rPr>
          <w:rFonts w:ascii="Gill Sans MT" w:hAnsi="Gill Sans MT" w:cs="Arial"/>
          <w:color w:val="000000"/>
          <w:sz w:val="22"/>
          <w:szCs w:val="22"/>
        </w:rPr>
        <w:lastRenderedPageBreak/>
        <w:t>In addition to impacts on human life, the economic burden of poor water and sanitation on South Tarawa alone is estimated to be AUD 3.7–7.3 million which equates to AUD 550-1,100 per household per annum</w:t>
      </w:r>
      <w:r w:rsidRPr="00FC022A">
        <w:rPr>
          <w:rStyle w:val="FootnoteReference"/>
          <w:rFonts w:ascii="Gill Sans MT" w:hAnsi="Gill Sans MT" w:cs="Arial"/>
          <w:color w:val="000000"/>
          <w:sz w:val="22"/>
          <w:szCs w:val="22"/>
        </w:rPr>
        <w:footnoteReference w:id="42"/>
      </w:r>
      <w:r w:rsidRPr="00FC022A">
        <w:rPr>
          <w:rFonts w:ascii="Gill Sans MT" w:hAnsi="Gill Sans MT" w:cs="Arial"/>
          <w:color w:val="000000"/>
          <w:sz w:val="22"/>
          <w:szCs w:val="22"/>
        </w:rPr>
        <w:t xml:space="preserve">. </w:t>
      </w:r>
      <w:bookmarkStart w:id="136" w:name="_Toc513024520"/>
    </w:p>
    <w:p w14:paraId="17510E11" w14:textId="77777777" w:rsidR="00705955" w:rsidRDefault="00705955" w:rsidP="00705955">
      <w:pPr>
        <w:pStyle w:val="NormalWeb"/>
        <w:spacing w:before="0" w:beforeAutospacing="0" w:after="0" w:afterAutospacing="0"/>
        <w:jc w:val="both"/>
      </w:pPr>
    </w:p>
    <w:p w14:paraId="255D2695" w14:textId="67392BC5" w:rsidR="008C48BD" w:rsidRPr="00705955" w:rsidRDefault="008C48BD" w:rsidP="00705955">
      <w:pPr>
        <w:pStyle w:val="NormalWeb"/>
        <w:spacing w:before="0" w:beforeAutospacing="0" w:after="0" w:afterAutospacing="0"/>
        <w:jc w:val="both"/>
        <w:rPr>
          <w:rFonts w:ascii="Gill Sans MT" w:hAnsi="Gill Sans MT" w:cs="Arial"/>
          <w:b/>
          <w:color w:val="000000"/>
          <w:sz w:val="22"/>
          <w:szCs w:val="22"/>
        </w:rPr>
      </w:pPr>
      <w:r w:rsidRPr="00705955">
        <w:rPr>
          <w:b/>
        </w:rPr>
        <w:t>Education and Employment</w:t>
      </w:r>
      <w:bookmarkEnd w:id="136"/>
    </w:p>
    <w:p w14:paraId="019DD9CE" w14:textId="77777777" w:rsidR="008C48BD" w:rsidRPr="00FC022A" w:rsidRDefault="008C48BD" w:rsidP="008C48BD">
      <w:pPr>
        <w:spacing w:after="360"/>
        <w:jc w:val="both"/>
        <w:rPr>
          <w:rFonts w:cs="Arial"/>
          <w:color w:val="000000"/>
        </w:rPr>
      </w:pPr>
      <w:r w:rsidRPr="00FC022A">
        <w:rPr>
          <w:rFonts w:cs="Arial"/>
          <w:shd w:val="clear" w:color="auto" w:fill="FFFFFF"/>
        </w:rPr>
        <w:t>Kiribati is ranked 137 of 188 countries on the Human Development Index.</w:t>
      </w:r>
      <w:r w:rsidRPr="00FC022A">
        <w:rPr>
          <w:rStyle w:val="FootnoteReference"/>
          <w:rFonts w:cs="Arial"/>
          <w:shd w:val="clear" w:color="auto" w:fill="FFFFFF"/>
        </w:rPr>
        <w:footnoteReference w:id="43"/>
      </w:r>
      <w:r w:rsidRPr="00FC022A">
        <w:rPr>
          <w:rFonts w:cs="Arial"/>
          <w:shd w:val="clear" w:color="auto" w:fill="FFFFFF"/>
        </w:rPr>
        <w:t> </w:t>
      </w:r>
      <w:r w:rsidRPr="00FC022A">
        <w:rPr>
          <w:rFonts w:cs="Arial"/>
          <w:color w:val="000000"/>
        </w:rPr>
        <w:t xml:space="preserve"> While gender parity in education has been achieved in primary education, a gender imbalance exists at secondary level where the number of female students vastly outnumbers male students. In 2014, total female enrolment ranged from 10 per cent higher in Form 1 to 60 percent higher in Form 7. </w:t>
      </w:r>
    </w:p>
    <w:p w14:paraId="1FB965BE" w14:textId="77777777" w:rsidR="008C48BD" w:rsidRPr="00BA107E" w:rsidRDefault="008C48BD" w:rsidP="008C48BD">
      <w:pPr>
        <w:spacing w:after="60"/>
        <w:jc w:val="both"/>
        <w:rPr>
          <w:rFonts w:ascii="Verdana" w:hAnsi="Verdana" w:cs="Arial"/>
          <w:b/>
          <w:i/>
          <w:color w:val="002060"/>
          <w:sz w:val="15"/>
          <w:szCs w:val="15"/>
        </w:rPr>
      </w:pPr>
      <w:r w:rsidRPr="00BA107E">
        <w:rPr>
          <w:rFonts w:ascii="Verdana" w:hAnsi="Verdana" w:cs="Arial"/>
          <w:b/>
          <w:i/>
          <w:color w:val="002060"/>
          <w:sz w:val="15"/>
          <w:szCs w:val="15"/>
        </w:rPr>
        <w:t>Figure 2:  Kiribati Net Enrolment Rates by Gender, Primary Education 2011-2014</w:t>
      </w:r>
    </w:p>
    <w:p w14:paraId="2680DC74" w14:textId="77777777" w:rsidR="008C48BD" w:rsidRPr="00FC022A" w:rsidRDefault="008C48BD" w:rsidP="008C48BD">
      <w:pPr>
        <w:jc w:val="both"/>
        <w:rPr>
          <w:rFonts w:cs="Arial"/>
          <w:color w:val="000000"/>
        </w:rPr>
      </w:pPr>
      <w:r w:rsidRPr="00FC022A">
        <w:rPr>
          <w:rFonts w:cs="Arial"/>
          <w:noProof/>
          <w:color w:val="000000"/>
        </w:rPr>
        <w:drawing>
          <wp:inline distT="0" distB="0" distL="0" distR="0" wp14:anchorId="7D111AB5" wp14:editId="143A81DA">
            <wp:extent cx="3648710" cy="1543050"/>
            <wp:effectExtent l="19050" t="19050" r="27940" b="190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7" cstate="print"/>
                    <a:srcRect/>
                    <a:stretch>
                      <a:fillRect/>
                    </a:stretch>
                  </pic:blipFill>
                  <pic:spPr bwMode="auto">
                    <a:xfrm>
                      <a:off x="0" y="0"/>
                      <a:ext cx="3660658" cy="1548103"/>
                    </a:xfrm>
                    <a:prstGeom prst="rect">
                      <a:avLst/>
                    </a:prstGeom>
                    <a:noFill/>
                    <a:ln w="12700">
                      <a:solidFill>
                        <a:schemeClr val="tx1"/>
                      </a:solidFill>
                      <a:miter lim="800000"/>
                      <a:headEnd/>
                      <a:tailEnd/>
                    </a:ln>
                  </pic:spPr>
                </pic:pic>
              </a:graphicData>
            </a:graphic>
          </wp:inline>
        </w:drawing>
      </w:r>
    </w:p>
    <w:p w14:paraId="3896167C" w14:textId="77777777" w:rsidR="008C48BD" w:rsidRPr="00BA107E" w:rsidRDefault="008C48BD" w:rsidP="008C48BD">
      <w:pPr>
        <w:spacing w:before="40"/>
        <w:jc w:val="both"/>
        <w:rPr>
          <w:rFonts w:ascii="Verdana" w:hAnsi="Verdana" w:cs="Arial"/>
          <w:b/>
          <w:color w:val="262626" w:themeColor="text1" w:themeTint="D9"/>
          <w:sz w:val="15"/>
          <w:szCs w:val="15"/>
        </w:rPr>
      </w:pPr>
      <w:r w:rsidRPr="00BA107E">
        <w:rPr>
          <w:rFonts w:ascii="Verdana" w:hAnsi="Verdana" w:cs="Arial"/>
          <w:b/>
          <w:color w:val="262626" w:themeColor="text1" w:themeTint="D9"/>
          <w:sz w:val="15"/>
          <w:szCs w:val="15"/>
        </w:rPr>
        <w:t xml:space="preserve">Source: </w:t>
      </w:r>
      <w:r w:rsidRPr="00BA107E">
        <w:rPr>
          <w:rFonts w:ascii="Verdana" w:hAnsi="Verdana"/>
          <w:b/>
          <w:color w:val="262626" w:themeColor="text1" w:themeTint="D9"/>
          <w:sz w:val="15"/>
          <w:szCs w:val="15"/>
          <w:shd w:val="clear" w:color="auto" w:fill="FFFFFF"/>
        </w:rPr>
        <w:t>www.moe.gov.ki/statistic</w:t>
      </w:r>
    </w:p>
    <w:p w14:paraId="70E9680D" w14:textId="77777777" w:rsidR="008C48BD" w:rsidRPr="00FC022A" w:rsidRDefault="008C48BD" w:rsidP="008C48BD">
      <w:pPr>
        <w:spacing w:before="360" w:after="240"/>
        <w:jc w:val="both"/>
        <w:rPr>
          <w:rFonts w:cs="Arial"/>
          <w:color w:val="000000"/>
        </w:rPr>
      </w:pPr>
      <w:r w:rsidRPr="00FC022A">
        <w:rPr>
          <w:rFonts w:cs="Arial"/>
          <w:color w:val="000000"/>
        </w:rPr>
        <w:t>The Regional MDG Tracking report notes that the net enrolment rate is down but survival and literacy rates are up. Most primary schools (93) are located in the outer islands, with only 10 located in South Tarawa. Primary education is free and schools provide textbooks with automatic promotion for students up to Form 3. The fall in net enrolment rates is attributed to transportation issues, both in the outer islands and in South Tarawa. Also, due to lack of jobs, there is low perceived value of education, particularly in the outer islands.</w:t>
      </w:r>
    </w:p>
    <w:p w14:paraId="4549AA84" w14:textId="77777777" w:rsidR="008C48BD" w:rsidRPr="00FC022A" w:rsidRDefault="008C48BD" w:rsidP="008C48BD">
      <w:pPr>
        <w:spacing w:after="240"/>
        <w:jc w:val="both"/>
        <w:rPr>
          <w:rFonts w:cs="Arial"/>
          <w:color w:val="000000"/>
        </w:rPr>
      </w:pPr>
      <w:r w:rsidRPr="00FC022A">
        <w:rPr>
          <w:rFonts w:cs="Arial"/>
          <w:color w:val="000000"/>
        </w:rPr>
        <w:t>Traditionally, women’s work was a mainstay of the local economy and played an essential re-distributive and welfare role in Kiribati communities. However, the growing demand for cash to purchase imported food, modern goods and services and support church activities has changed women’s role in the traditional economy. In order to meet family needs and social expectations, women raise money through mechanisms like informal cooperatives (t</w:t>
      </w:r>
      <w:r w:rsidRPr="00FC022A">
        <w:rPr>
          <w:rFonts w:cs="Arial"/>
          <w:i/>
          <w:color w:val="000000"/>
        </w:rPr>
        <w:t>ekarekare</w:t>
      </w:r>
      <w:r w:rsidRPr="00FC022A">
        <w:rPr>
          <w:rFonts w:cs="Arial"/>
          <w:color w:val="000000"/>
        </w:rPr>
        <w:t>); they also purchase on credit (</w:t>
      </w:r>
      <w:r w:rsidRPr="00FC022A">
        <w:rPr>
          <w:rFonts w:cs="Arial"/>
          <w:i/>
          <w:color w:val="000000"/>
        </w:rPr>
        <w:t>tetarau</w:t>
      </w:r>
      <w:r w:rsidRPr="00FC022A">
        <w:rPr>
          <w:rFonts w:cs="Arial"/>
          <w:color w:val="000000"/>
        </w:rPr>
        <w:t>) and borrow goods or money from other family members (</w:t>
      </w:r>
      <w:r w:rsidRPr="00FC022A">
        <w:rPr>
          <w:rFonts w:cs="Arial"/>
          <w:i/>
          <w:color w:val="000000"/>
        </w:rPr>
        <w:t>tebubuti</w:t>
      </w:r>
      <w:r w:rsidRPr="00FC022A">
        <w:rPr>
          <w:rFonts w:cs="Arial"/>
          <w:color w:val="000000"/>
        </w:rPr>
        <w:t>). In recent years, Bingo has become an extremely popular way to raise funds for church and community activities.</w:t>
      </w:r>
    </w:p>
    <w:p w14:paraId="361F6418" w14:textId="77777777" w:rsidR="008C48BD" w:rsidRPr="00FC022A" w:rsidRDefault="008C48BD" w:rsidP="008C48BD">
      <w:pPr>
        <w:spacing w:after="240"/>
        <w:jc w:val="both"/>
        <w:rPr>
          <w:rFonts w:cs="Arial"/>
        </w:rPr>
      </w:pPr>
      <w:r w:rsidRPr="00FC022A">
        <w:rPr>
          <w:rFonts w:cs="Arial"/>
          <w:lang w:eastAsia="en-AU"/>
        </w:rPr>
        <w:t>In terms of formal sector work, m</w:t>
      </w:r>
      <w:r w:rsidRPr="00FC022A">
        <w:rPr>
          <w:rFonts w:cs="Arial"/>
        </w:rPr>
        <w:t xml:space="preserve">ost women in Kiribati </w:t>
      </w:r>
      <w:r w:rsidRPr="00FC022A">
        <w:rPr>
          <w:rFonts w:cs="Arial"/>
          <w:lang w:eastAsia="en-AU"/>
        </w:rPr>
        <w:t xml:space="preserve">do not have the same opportunity as men to take on employment or develop a business due to their </w:t>
      </w:r>
      <w:r w:rsidRPr="00FC022A">
        <w:rPr>
          <w:rFonts w:cs="Arial"/>
        </w:rPr>
        <w:t>greater share of home-based duties including primary responsibility for children.</w:t>
      </w:r>
      <w:r w:rsidRPr="00FC022A">
        <w:rPr>
          <w:rStyle w:val="FootnoteReference"/>
          <w:rFonts w:cs="Arial"/>
        </w:rPr>
        <w:footnoteReference w:id="44"/>
      </w:r>
      <w:r w:rsidRPr="00FC022A">
        <w:rPr>
          <w:rFonts w:cs="Arial"/>
        </w:rPr>
        <w:t xml:space="preserve"> The 2010 National Census revealed </w:t>
      </w:r>
      <w:r w:rsidRPr="00FC022A">
        <w:rPr>
          <w:rFonts w:cs="Arial"/>
          <w:lang w:eastAsia="en-AU"/>
        </w:rPr>
        <w:t>that one-third of Kiribati men and almost half of Kiribati women (48 per cent) were not in the labour force.</w:t>
      </w:r>
      <w:r w:rsidRPr="00FC022A">
        <w:rPr>
          <w:rFonts w:cs="Arial"/>
          <w:lang w:eastAsia="en-NZ"/>
        </w:rPr>
        <w:t xml:space="preserve"> </w:t>
      </w:r>
      <w:r w:rsidRPr="00FC022A">
        <w:rPr>
          <w:rFonts w:cs="Arial"/>
          <w:lang w:eastAsia="en-NZ"/>
        </w:rPr>
        <w:lastRenderedPageBreak/>
        <w:t xml:space="preserve">Women represented less than one-third of all employers; 38 </w:t>
      </w:r>
      <w:r w:rsidRPr="00FC022A">
        <w:rPr>
          <w:rFonts w:cs="Arial"/>
          <w:lang w:eastAsia="en-AU"/>
        </w:rPr>
        <w:t>per cent</w:t>
      </w:r>
      <w:r w:rsidRPr="00FC022A">
        <w:rPr>
          <w:rFonts w:cs="Arial"/>
          <w:lang w:eastAsia="en-NZ"/>
        </w:rPr>
        <w:t xml:space="preserve"> of self-employed; </w:t>
      </w:r>
      <w:r w:rsidRPr="00FC022A">
        <w:rPr>
          <w:rFonts w:cs="Arial"/>
          <w:lang w:eastAsia="en-AU"/>
        </w:rPr>
        <w:t xml:space="preserve">45 per cent of paid employees; </w:t>
      </w:r>
      <w:r w:rsidRPr="00FC022A">
        <w:rPr>
          <w:rFonts w:cs="Arial"/>
          <w:lang w:eastAsia="en-NZ"/>
        </w:rPr>
        <w:t xml:space="preserve">47 </w:t>
      </w:r>
      <w:r w:rsidRPr="00FC022A">
        <w:rPr>
          <w:rFonts w:cs="Arial"/>
          <w:lang w:eastAsia="en-AU"/>
        </w:rPr>
        <w:t>per cent</w:t>
      </w:r>
      <w:r w:rsidRPr="00FC022A">
        <w:rPr>
          <w:rFonts w:cs="Arial"/>
          <w:lang w:eastAsia="en-NZ"/>
        </w:rPr>
        <w:t xml:space="preserve"> of public sector employees and 40 </w:t>
      </w:r>
      <w:r w:rsidRPr="00FC022A">
        <w:rPr>
          <w:rFonts w:cs="Arial"/>
          <w:lang w:eastAsia="en-AU"/>
        </w:rPr>
        <w:t>per cent</w:t>
      </w:r>
      <w:r w:rsidRPr="00FC022A">
        <w:rPr>
          <w:rFonts w:cs="Arial"/>
          <w:lang w:eastAsia="en-NZ"/>
        </w:rPr>
        <w:t xml:space="preserve"> of private sector employees.</w:t>
      </w:r>
      <w:r w:rsidRPr="00FC022A">
        <w:rPr>
          <w:rFonts w:cs="Arial"/>
          <w:lang w:eastAsia="en-AU"/>
        </w:rPr>
        <w:t xml:space="preserve"> Women’s unemployment rate is 34 per cent compared to 28 per cent for men, and 62 per cent for young women compared to 48 per cent for young men</w:t>
      </w:r>
    </w:p>
    <w:p w14:paraId="6D4FB3E6" w14:textId="77777777" w:rsidR="008C48BD" w:rsidRPr="00FC022A" w:rsidRDefault="008C48BD" w:rsidP="008C48BD">
      <w:pPr>
        <w:spacing w:after="240"/>
        <w:ind w:right="-90"/>
        <w:jc w:val="both"/>
        <w:rPr>
          <w:rFonts w:cs="Arial"/>
        </w:rPr>
      </w:pPr>
      <w:r w:rsidRPr="00FC022A">
        <w:rPr>
          <w:rFonts w:cs="Arial"/>
        </w:rPr>
        <w:t>The very high rate of female youth unemployment is thought to contribute to the vulnerability of young women to early pregnancy and engagement in sex with seafarers</w:t>
      </w:r>
      <w:r w:rsidRPr="00FC022A">
        <w:rPr>
          <w:rStyle w:val="FootnoteReference"/>
          <w:rFonts w:cs="Arial"/>
        </w:rPr>
        <w:footnoteReference w:id="45"/>
      </w:r>
      <w:r w:rsidRPr="00FC022A">
        <w:rPr>
          <w:rFonts w:cs="Arial"/>
        </w:rPr>
        <w:t>. In terms of working abroad, w</w:t>
      </w:r>
      <w:r w:rsidRPr="00FC022A">
        <w:rPr>
          <w:rFonts w:cs="Arial"/>
          <w:lang w:eastAsia="en-AU"/>
        </w:rPr>
        <w:t xml:space="preserve">omen have been </w:t>
      </w:r>
      <w:r w:rsidRPr="00FC022A">
        <w:rPr>
          <w:rFonts w:cs="Arial"/>
        </w:rPr>
        <w:t xml:space="preserve">deterred from working as seafarers due to harassment by men, and are underrepresented amongst those accessing short-term agricultural work in New Zealand. </w:t>
      </w:r>
    </w:p>
    <w:p w14:paraId="25B56DD3" w14:textId="77777777" w:rsidR="008C48BD" w:rsidRPr="00FC022A" w:rsidRDefault="008C48BD" w:rsidP="008C48BD">
      <w:pPr>
        <w:tabs>
          <w:tab w:val="left" w:pos="720"/>
        </w:tabs>
        <w:spacing w:after="360"/>
        <w:ind w:right="-86"/>
        <w:jc w:val="both"/>
        <w:rPr>
          <w:rFonts w:cs="Arial"/>
        </w:rPr>
      </w:pPr>
      <w:r>
        <w:rPr>
          <w:rFonts w:cs="Arial"/>
          <w:noProof/>
        </w:rPr>
        <w:drawing>
          <wp:anchor distT="0" distB="0" distL="114300" distR="114300" simplePos="0" relativeHeight="251678208" behindDoc="1" locked="0" layoutInCell="1" allowOverlap="1" wp14:anchorId="2394317C" wp14:editId="073B18C0">
            <wp:simplePos x="0" y="0"/>
            <wp:positionH relativeFrom="column">
              <wp:posOffset>3667125</wp:posOffset>
            </wp:positionH>
            <wp:positionV relativeFrom="paragraph">
              <wp:posOffset>1037590</wp:posOffset>
            </wp:positionV>
            <wp:extent cx="2219325" cy="981075"/>
            <wp:effectExtent l="19050" t="19050" r="28575" b="28575"/>
            <wp:wrapTight wrapText="bothSides">
              <wp:wrapPolygon edited="0">
                <wp:start x="-185" y="-419"/>
                <wp:lineTo x="-185" y="22229"/>
                <wp:lineTo x="21878" y="22229"/>
                <wp:lineTo x="21878" y="-419"/>
                <wp:lineTo x="-185" y="-419"/>
              </wp:wrapPolygon>
            </wp:wrapTight>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screen">
                      <a:extLst>
                        <a:ext uri="{28A0092B-C50C-407E-A947-70E740481C1C}">
                          <a14:useLocalDpi xmlns:a14="http://schemas.microsoft.com/office/drawing/2010/main"/>
                        </a:ext>
                      </a:extLst>
                    </a:blip>
                    <a:srcRect/>
                    <a:stretch>
                      <a:fillRect/>
                    </a:stretch>
                  </pic:blipFill>
                  <pic:spPr bwMode="auto">
                    <a:xfrm>
                      <a:off x="0" y="0"/>
                      <a:ext cx="2219325" cy="981075"/>
                    </a:xfrm>
                    <a:prstGeom prst="rect">
                      <a:avLst/>
                    </a:prstGeom>
                    <a:noFill/>
                    <a:ln w="19050">
                      <a:solidFill>
                        <a:schemeClr val="tx1"/>
                      </a:solidFill>
                      <a:miter lim="800000"/>
                      <a:headEnd/>
                      <a:tailEnd/>
                    </a:ln>
                  </pic:spPr>
                </pic:pic>
              </a:graphicData>
            </a:graphic>
          </wp:anchor>
        </w:drawing>
      </w:r>
      <w:r w:rsidRPr="00FC022A">
        <w:rPr>
          <w:rFonts w:cs="Arial"/>
        </w:rPr>
        <w:t>During Project design and NAP review consultations, respondents referred</w:t>
      </w:r>
      <w:r w:rsidRPr="00FC022A">
        <w:rPr>
          <w:rFonts w:cs="Arial"/>
          <w:b/>
          <w:bCs/>
          <w:i/>
          <w:iCs/>
        </w:rPr>
        <w:t xml:space="preserve"> </w:t>
      </w:r>
      <w:r w:rsidRPr="00FC022A">
        <w:rPr>
          <w:rFonts w:cs="Arial"/>
        </w:rPr>
        <w:t>to women’s unemployment, the</w:t>
      </w:r>
      <w:r w:rsidRPr="00FC022A">
        <w:rPr>
          <w:rFonts w:cs="Arial"/>
          <w:b/>
          <w:bCs/>
          <w:i/>
          <w:iCs/>
        </w:rPr>
        <w:t xml:space="preserve"> </w:t>
      </w:r>
      <w:r w:rsidRPr="00FC022A">
        <w:rPr>
          <w:rFonts w:cs="Arial"/>
        </w:rPr>
        <w:t>lack of economic opportunities for women to support themselves, the lack of regular income and the fact that most women are “not working” (formally). Some specifically mentioned the lack of access to natural resources (i.e., trees and fish) for handicraft making. More broadly, some interviewees referred to women’s poverty, health and well-being issues, especially in relation to food supply and nutrition</w:t>
      </w:r>
      <w:r w:rsidRPr="00FC022A">
        <w:rPr>
          <w:rStyle w:val="FootnoteReference"/>
          <w:rFonts w:cs="Arial"/>
        </w:rPr>
        <w:footnoteReference w:id="46"/>
      </w:r>
      <w:r w:rsidRPr="00FC022A">
        <w:rPr>
          <w:rFonts w:cs="Arial"/>
        </w:rPr>
        <w:t>.</w:t>
      </w:r>
    </w:p>
    <w:p w14:paraId="3C430774" w14:textId="77777777" w:rsidR="008C48BD" w:rsidRPr="00705955" w:rsidRDefault="008C48BD" w:rsidP="00705955">
      <w:pPr>
        <w:rPr>
          <w:b/>
        </w:rPr>
      </w:pPr>
      <w:bookmarkStart w:id="137" w:name="_Toc513024521"/>
      <w:r w:rsidRPr="00705955">
        <w:rPr>
          <w:b/>
        </w:rPr>
        <w:t>Domestic Violence</w:t>
      </w:r>
      <w:bookmarkEnd w:id="137"/>
      <w:r w:rsidRPr="00705955">
        <w:rPr>
          <w:b/>
        </w:rPr>
        <w:t xml:space="preserve">    </w:t>
      </w:r>
    </w:p>
    <w:p w14:paraId="7281B1C6" w14:textId="77777777" w:rsidR="008C48BD" w:rsidRPr="00FC022A" w:rsidRDefault="008C48BD" w:rsidP="008C48BD">
      <w:pPr>
        <w:pBdr>
          <w:bottom w:val="single" w:sz="24" w:space="6" w:color="DDDDDD"/>
        </w:pBdr>
        <w:shd w:val="clear" w:color="auto" w:fill="FFFFFF"/>
        <w:ind w:left="720" w:right="720"/>
        <w:jc w:val="both"/>
        <w:textAlignment w:val="baseline"/>
        <w:rPr>
          <w:rFonts w:cs="Arial"/>
          <w:i/>
          <w:color w:val="285EA0"/>
        </w:rPr>
      </w:pPr>
      <w:r w:rsidRPr="00FC022A">
        <w:rPr>
          <w:rFonts w:cs="Calibri"/>
          <w:i/>
          <w:color w:val="285EA0"/>
        </w:rPr>
        <w:t>“Gender equality has only been recently raised as a political issue—and it is mostly understood as another word for “women” because “when talking about gender most people think about violence against women</w:t>
      </w:r>
      <w:r w:rsidRPr="00FC022A">
        <w:rPr>
          <w:rStyle w:val="FootnoteReference"/>
          <w:rFonts w:cs="Calibri"/>
          <w:i/>
          <w:color w:val="285EA0"/>
        </w:rPr>
        <w:footnoteReference w:id="47"/>
      </w:r>
      <w:r w:rsidRPr="00FC022A">
        <w:rPr>
          <w:rFonts w:cs="Calibri"/>
          <w:i/>
          <w:color w:val="285EA0"/>
        </w:rPr>
        <w:t>.”</w:t>
      </w:r>
    </w:p>
    <w:p w14:paraId="748DE174" w14:textId="1FB48B44" w:rsidR="008C48BD" w:rsidRPr="00FC022A" w:rsidRDefault="008C48BD" w:rsidP="008C48BD">
      <w:pPr>
        <w:shd w:val="clear" w:color="auto" w:fill="FFFFFF"/>
        <w:spacing w:before="240"/>
        <w:jc w:val="both"/>
        <w:textAlignment w:val="baseline"/>
        <w:rPr>
          <w:rFonts w:cs="Arial"/>
          <w:color w:val="31849B" w:themeColor="accent5" w:themeShade="BF"/>
        </w:rPr>
      </w:pPr>
      <w:r w:rsidRPr="00FC022A">
        <w:rPr>
          <w:rFonts w:cs="Arial"/>
          <w:color w:val="000000"/>
        </w:rPr>
        <w:t xml:space="preserve">The 2009 </w:t>
      </w:r>
      <w:r w:rsidRPr="00FC022A">
        <w:rPr>
          <w:rFonts w:cs="Arial"/>
          <w:i/>
          <w:color w:val="000000"/>
        </w:rPr>
        <w:t>Kiribati Family Health and Support Survey</w:t>
      </w:r>
      <w:r w:rsidRPr="00FC022A">
        <w:rPr>
          <w:rFonts w:cs="Arial"/>
          <w:color w:val="000000"/>
        </w:rPr>
        <w:t xml:space="preserve"> (KFHSS) revealed an alarming prevalence of gender-based violence (GBV) in Kiribati with two of every three (or 67%) of “ever-partnered” woman reporting that she had experienced physical and/or sexual violence by an intimate partner; 90% had experienced “controlling </w:t>
      </w:r>
      <w:r w:rsidR="00382B4F" w:rsidRPr="00FC022A">
        <w:rPr>
          <w:rFonts w:cs="Arial"/>
          <w:color w:val="000000"/>
        </w:rPr>
        <w:t>behaviour</w:t>
      </w:r>
      <w:r w:rsidRPr="00FC022A">
        <w:rPr>
          <w:rFonts w:cs="Arial"/>
          <w:color w:val="000000"/>
        </w:rPr>
        <w:t xml:space="preserve">” from a male partner; and 10% had faced violence from a non-partner. </w:t>
      </w:r>
      <w:r w:rsidRPr="00FC022A">
        <w:rPr>
          <w:color w:val="000000"/>
        </w:rPr>
        <w:t>Further, the KFHSS found that violence against women was perceived as acceptable form of discipline when women did not fulfil their prescribed gender roles.</w:t>
      </w:r>
      <w:r w:rsidRPr="00FC022A">
        <w:rPr>
          <w:rFonts w:cs="Arial"/>
          <w:color w:val="000000"/>
        </w:rPr>
        <w:t xml:space="preserve"> The study also found that GBV survivors were more likely to have poorer health and significant emotional stress: in fact, they were three times more likely to have attempted suicide.</w:t>
      </w:r>
    </w:p>
    <w:p w14:paraId="020F07F8" w14:textId="77777777" w:rsidR="008C48BD" w:rsidRPr="00FC022A" w:rsidRDefault="008C48BD" w:rsidP="008C48BD">
      <w:pPr>
        <w:shd w:val="clear" w:color="auto" w:fill="FFFFFF"/>
        <w:spacing w:before="240"/>
        <w:jc w:val="both"/>
        <w:textAlignment w:val="baseline"/>
        <w:rPr>
          <w:rFonts w:cs="Arial"/>
          <w:color w:val="000000"/>
        </w:rPr>
      </w:pPr>
      <w:r w:rsidRPr="00FC022A">
        <w:rPr>
          <w:rFonts w:cs="Arial"/>
        </w:rPr>
        <w:t>The GoK responded to these “daunting and devastating results”</w:t>
      </w:r>
      <w:r w:rsidRPr="00FC022A">
        <w:rPr>
          <w:rStyle w:val="FootnoteReference"/>
          <w:rFonts w:cs="Arial"/>
        </w:rPr>
        <w:footnoteReference w:id="48"/>
      </w:r>
      <w:r w:rsidRPr="00FC022A">
        <w:rPr>
          <w:rFonts w:cs="Arial"/>
          <w:i/>
        </w:rPr>
        <w:t xml:space="preserve"> </w:t>
      </w:r>
      <w:r w:rsidRPr="00FC022A">
        <w:rPr>
          <w:rFonts w:cs="Arial"/>
        </w:rPr>
        <w:t xml:space="preserve">by developing the </w:t>
      </w:r>
      <w:r w:rsidRPr="00FC022A">
        <w:rPr>
          <w:rFonts w:cs="Arial"/>
          <w:i/>
        </w:rPr>
        <w:t>National Policy and Strategic Action Plan for Eliminating Sexual and Gender Based Violence in Kiribati</w:t>
      </w:r>
      <w:r w:rsidRPr="00FC022A">
        <w:rPr>
          <w:rFonts w:cs="Arial"/>
        </w:rPr>
        <w:t xml:space="preserve"> in 2010. </w:t>
      </w:r>
      <w:r w:rsidRPr="00FC022A">
        <w:rPr>
          <w:rFonts w:cs="Arial"/>
          <w:color w:val="000000"/>
        </w:rPr>
        <w:t>In December 2013, Parliament unanimously passed the Family Safety Bill criminalizing domestic violence.</w:t>
      </w:r>
    </w:p>
    <w:p w14:paraId="15B16D11" w14:textId="77777777" w:rsidR="008C48BD" w:rsidRPr="00FC022A" w:rsidRDefault="008C48BD" w:rsidP="008C48BD">
      <w:pPr>
        <w:shd w:val="clear" w:color="auto" w:fill="FFFFFF"/>
        <w:spacing w:before="240"/>
        <w:jc w:val="both"/>
        <w:textAlignment w:val="baseline"/>
        <w:rPr>
          <w:rFonts w:asciiTheme="minorHAnsi" w:hAnsiTheme="minorHAnsi" w:cs="Arial"/>
          <w:color w:val="31849B" w:themeColor="accent5" w:themeShade="BF"/>
        </w:rPr>
      </w:pPr>
      <w:r w:rsidRPr="00FC022A">
        <w:rPr>
          <w:rFonts w:cs="Arial"/>
        </w:rPr>
        <w:t xml:space="preserve">Research and experience has clearly shown that women and children are more vulnerable during and following disasters which serve to </w:t>
      </w:r>
      <w:r w:rsidRPr="00FC022A">
        <w:rPr>
          <w:rFonts w:cs="Arial"/>
          <w:i/>
        </w:rPr>
        <w:t>“reinforce, perpetuate and increase gender inequality,</w:t>
      </w:r>
      <w:r w:rsidRPr="00FC022A">
        <w:rPr>
          <w:rStyle w:val="Strong"/>
          <w:rFonts w:cs="Arial"/>
          <w:b w:val="0"/>
          <w:i/>
        </w:rPr>
        <w:t xml:space="preserve"> </w:t>
      </w:r>
      <w:r w:rsidRPr="00FC022A">
        <w:rPr>
          <w:rStyle w:val="Strong"/>
          <w:rFonts w:cs="Arial"/>
          <w:b w:val="0"/>
          <w:i/>
        </w:rPr>
        <w:lastRenderedPageBreak/>
        <w:t>making bad situations worse for women”</w:t>
      </w:r>
      <w:r w:rsidRPr="00FC022A">
        <w:rPr>
          <w:rStyle w:val="FootnoteReference"/>
          <w:rFonts w:cs="Arial"/>
          <w:bCs/>
          <w:i/>
        </w:rPr>
        <w:footnoteReference w:id="49"/>
      </w:r>
      <w:r w:rsidRPr="00FC022A">
        <w:rPr>
          <w:rFonts w:cs="Arial"/>
          <w:b/>
          <w:i/>
        </w:rPr>
        <w:t xml:space="preserve">. </w:t>
      </w:r>
      <w:r w:rsidRPr="00FC022A">
        <w:rPr>
          <w:rFonts w:cs="Arial"/>
        </w:rPr>
        <w:t>Extreme weather events also result in more short and long-term emotional trauma and mental health problems, including: post-traumatic stress disorder, depression, sleep difficulties, social avoidance, drug or alcohol abuse.</w:t>
      </w:r>
    </w:p>
    <w:p w14:paraId="4F5387AE" w14:textId="77777777" w:rsidR="00705955" w:rsidRDefault="00705955" w:rsidP="00705955">
      <w:bookmarkStart w:id="138" w:name="_Toc513024522"/>
    </w:p>
    <w:p w14:paraId="52B1F2F4" w14:textId="1B95726D" w:rsidR="008C48BD" w:rsidRPr="00705955" w:rsidRDefault="008C48BD" w:rsidP="00705955">
      <w:pPr>
        <w:rPr>
          <w:b/>
        </w:rPr>
      </w:pPr>
      <w:r w:rsidRPr="00705955">
        <w:rPr>
          <w:b/>
        </w:rPr>
        <w:t>People with Disabilities</w:t>
      </w:r>
      <w:bookmarkEnd w:id="138"/>
    </w:p>
    <w:p w14:paraId="0FC259F4" w14:textId="77777777" w:rsidR="008C48BD" w:rsidRPr="00FC022A" w:rsidRDefault="008C48BD" w:rsidP="008C48BD">
      <w:pPr>
        <w:pBdr>
          <w:bottom w:val="single" w:sz="24" w:space="19" w:color="DDDDDD"/>
        </w:pBdr>
        <w:shd w:val="clear" w:color="auto" w:fill="FFFFFF"/>
        <w:spacing w:before="240"/>
        <w:jc w:val="both"/>
        <w:textAlignment w:val="baseline"/>
        <w:rPr>
          <w:rFonts w:asciiTheme="minorHAnsi" w:hAnsiTheme="minorHAnsi" w:cs="Arial"/>
          <w:color w:val="31849B" w:themeColor="accent5" w:themeShade="BF"/>
        </w:rPr>
      </w:pPr>
      <w:r w:rsidRPr="00FC022A">
        <w:rPr>
          <w:rFonts w:cs="Arial"/>
        </w:rPr>
        <w:t>Worldwide over 1 billion people, or approximately 15 percent of the world’s population, live with some form of disability: about 80% of them live in developing countries. According to the 2015 Kiribati Population and Housing Survey there are an estimated 12,765 people with disabilities in Kiribati – which equates to about 11.5% of the total population</w:t>
      </w:r>
      <w:r w:rsidRPr="00FC022A">
        <w:rPr>
          <w:rStyle w:val="FootnoteReference"/>
          <w:rFonts w:cs="Arial"/>
        </w:rPr>
        <w:footnoteReference w:id="50"/>
      </w:r>
      <w:r w:rsidRPr="00FC022A">
        <w:rPr>
          <w:rFonts w:cs="Arial"/>
        </w:rPr>
        <w:t>.</w:t>
      </w:r>
    </w:p>
    <w:p w14:paraId="2E019AEB" w14:textId="77777777" w:rsidR="008C48BD" w:rsidRPr="00FC022A" w:rsidRDefault="008C48BD" w:rsidP="008C48BD">
      <w:pPr>
        <w:pBdr>
          <w:bottom w:val="single" w:sz="24" w:space="19" w:color="DDDDDD"/>
        </w:pBdr>
        <w:shd w:val="clear" w:color="auto" w:fill="FFFFFF"/>
        <w:spacing w:before="240"/>
        <w:jc w:val="both"/>
        <w:textAlignment w:val="baseline"/>
        <w:rPr>
          <w:rFonts w:asciiTheme="minorHAnsi" w:hAnsiTheme="minorHAnsi" w:cs="Arial"/>
          <w:color w:val="31849B" w:themeColor="accent5" w:themeShade="BF"/>
        </w:rPr>
      </w:pPr>
      <w:r w:rsidRPr="00FC022A">
        <w:t xml:space="preserve">Like other developing countries, disability rates are expected to increase in Kiribati given that non-communicable diseases (NCDs) are a major cause of disability and death, with diabetes and strokes leading to amputations and blindness. In addition, there are increased accidents of all kinds and the population is ageing which has implications for disability prevalence. </w:t>
      </w:r>
      <w:r w:rsidRPr="00FC022A">
        <w:rPr>
          <w:rFonts w:cs="Arial"/>
        </w:rPr>
        <w:t>Worldwide, persons with disabilities (PWDs) are more likely to experience poverty and are less likely to make use of basic services due to stigma, discrimination and inaccessibility factors.</w:t>
      </w:r>
    </w:p>
    <w:p w14:paraId="0EA0E278" w14:textId="77777777" w:rsidR="008C48BD" w:rsidRPr="00FC022A" w:rsidRDefault="008C48BD" w:rsidP="008C48BD">
      <w:pPr>
        <w:pBdr>
          <w:bottom w:val="single" w:sz="24" w:space="19" w:color="DDDDDD"/>
        </w:pBdr>
        <w:shd w:val="clear" w:color="auto" w:fill="FFFFFF"/>
        <w:spacing w:before="240"/>
        <w:jc w:val="both"/>
        <w:textAlignment w:val="baseline"/>
        <w:rPr>
          <w:rFonts w:cs="Arial"/>
        </w:rPr>
      </w:pPr>
      <w:r w:rsidRPr="00FC022A">
        <w:rPr>
          <w:rFonts w:cs="Arial"/>
        </w:rPr>
        <w:t xml:space="preserve">In 2013, the Government of Kiribati committed to promote, protect and fulfil the rights of people with disabilities by acceding the United Nations’ Convention on the Rights of Persons with Disabilities (CRPD). Following ratification, the government developed the first </w:t>
      </w:r>
      <w:r w:rsidRPr="00FC022A">
        <w:rPr>
          <w:rFonts w:cs="Arial"/>
          <w:i/>
        </w:rPr>
        <w:t xml:space="preserve">Kiribati National Disability Policy and Action Plan 2018-2021. </w:t>
      </w:r>
      <w:r w:rsidRPr="00FC022A">
        <w:rPr>
          <w:rFonts w:cs="Arial"/>
        </w:rPr>
        <w:t>This policy framework notes the importance of “</w:t>
      </w:r>
      <w:r w:rsidRPr="00FC022A">
        <w:rPr>
          <w:rFonts w:cs="Arial"/>
          <w:i/>
        </w:rPr>
        <w:t>people with disabilities being aware of, and included in, climate change and disaster management information and planning</w:t>
      </w:r>
      <w:r w:rsidRPr="00FC022A">
        <w:rPr>
          <w:rFonts w:cs="Arial"/>
        </w:rPr>
        <w:t>” and “</w:t>
      </w:r>
      <w:r w:rsidRPr="00FC022A">
        <w:rPr>
          <w:rFonts w:cs="Arial"/>
          <w:i/>
        </w:rPr>
        <w:t>recognises the efforts of other agencies such as the Kiribati Local Governments’ Association (KiLGA) to involve PWDs in climate change and disaster risk management</w:t>
      </w:r>
      <w:r w:rsidRPr="00FC022A">
        <w:rPr>
          <w:rFonts w:cs="Arial"/>
        </w:rPr>
        <w:t>”.</w:t>
      </w:r>
    </w:p>
    <w:p w14:paraId="350405C7" w14:textId="77777777" w:rsidR="00705955" w:rsidRDefault="00705955" w:rsidP="00705955">
      <w:pPr>
        <w:jc w:val="both"/>
        <w:rPr>
          <w:rFonts w:cs="Arial"/>
        </w:rPr>
      </w:pPr>
      <w:bookmarkStart w:id="139" w:name="_Toc513024523"/>
    </w:p>
    <w:p w14:paraId="66B62E0D" w14:textId="133EC3B8" w:rsidR="008C48BD" w:rsidRPr="00705955" w:rsidRDefault="00705955" w:rsidP="00705955">
      <w:pPr>
        <w:jc w:val="both"/>
        <w:rPr>
          <w:rFonts w:cs="Arial"/>
          <w:b/>
          <w:sz w:val="20"/>
          <w:szCs w:val="20"/>
        </w:rPr>
      </w:pPr>
      <w:r>
        <w:rPr>
          <w:rFonts w:cs="Arial"/>
          <w:b/>
        </w:rPr>
        <w:t xml:space="preserve">4. </w:t>
      </w:r>
      <w:r w:rsidR="008C48BD" w:rsidRPr="00705955">
        <w:rPr>
          <w:rFonts w:cs="Arial"/>
          <w:b/>
        </w:rPr>
        <w:t xml:space="preserve">The </w:t>
      </w:r>
      <w:r w:rsidR="008C48BD" w:rsidRPr="00705955">
        <w:rPr>
          <w:b/>
        </w:rPr>
        <w:t>GESI and CCA&amp;DRM Policy Environment</w:t>
      </w:r>
      <w:bookmarkEnd w:id="139"/>
    </w:p>
    <w:p w14:paraId="7611930B" w14:textId="77777777" w:rsidR="008C48BD" w:rsidRPr="00FC022A" w:rsidRDefault="008C48BD" w:rsidP="008C48BD">
      <w:pPr>
        <w:pBdr>
          <w:bottom w:val="single" w:sz="24" w:space="2" w:color="DDDDDD"/>
        </w:pBdr>
        <w:shd w:val="clear" w:color="auto" w:fill="FFFFFF"/>
        <w:tabs>
          <w:tab w:val="left" w:pos="7650"/>
        </w:tabs>
        <w:ind w:left="547" w:right="634"/>
        <w:jc w:val="both"/>
        <w:textAlignment w:val="baseline"/>
        <w:rPr>
          <w:rFonts w:ascii="Verdana" w:hAnsi="Verdana" w:cs="Calibri"/>
          <w:b/>
          <w:bCs/>
          <w:i/>
          <w:color w:val="377BCD"/>
          <w:sz w:val="16"/>
          <w:szCs w:val="16"/>
        </w:rPr>
      </w:pPr>
    </w:p>
    <w:p w14:paraId="1B430389" w14:textId="77777777" w:rsidR="008C48BD" w:rsidRPr="00FC022A" w:rsidRDefault="008C48BD" w:rsidP="008C48BD">
      <w:pPr>
        <w:jc w:val="both"/>
      </w:pPr>
    </w:p>
    <w:p w14:paraId="74EB6007" w14:textId="77777777" w:rsidR="008C48BD" w:rsidRPr="0034388E" w:rsidRDefault="008C48BD" w:rsidP="008C48BD">
      <w:pPr>
        <w:pBdr>
          <w:bottom w:val="single" w:sz="24" w:space="2" w:color="DDDDDD"/>
        </w:pBdr>
        <w:shd w:val="clear" w:color="auto" w:fill="FFFFFF"/>
        <w:tabs>
          <w:tab w:val="left" w:pos="7650"/>
        </w:tabs>
        <w:spacing w:before="120"/>
        <w:ind w:left="547" w:right="634"/>
        <w:jc w:val="both"/>
        <w:textAlignment w:val="baseline"/>
        <w:rPr>
          <w:rFonts w:cs="Calibri"/>
          <w:bCs/>
          <w:i/>
          <w:color w:val="285EA0"/>
          <w:sz w:val="21"/>
          <w:szCs w:val="21"/>
        </w:rPr>
      </w:pPr>
      <w:r w:rsidRPr="0034388E">
        <w:rPr>
          <w:rFonts w:cs="Calibri"/>
          <w:bCs/>
          <w:i/>
          <w:color w:val="285EA0"/>
          <w:sz w:val="21"/>
          <w:szCs w:val="21"/>
        </w:rPr>
        <w:t xml:space="preserve">Looking at climate change as a cross cutting development issue allows government and community organizations to respond over a range of sectors. </w:t>
      </w:r>
    </w:p>
    <w:p w14:paraId="04CFF4C4" w14:textId="77777777" w:rsidR="008C48BD" w:rsidRPr="0034388E" w:rsidRDefault="008C48BD" w:rsidP="008C48BD">
      <w:pPr>
        <w:pBdr>
          <w:bottom w:val="single" w:sz="24" w:space="2" w:color="DDDDDD"/>
        </w:pBdr>
        <w:shd w:val="clear" w:color="auto" w:fill="FFFFFF"/>
        <w:tabs>
          <w:tab w:val="left" w:pos="7650"/>
        </w:tabs>
        <w:ind w:left="547" w:right="634"/>
        <w:jc w:val="both"/>
        <w:textAlignment w:val="baseline"/>
        <w:rPr>
          <w:rFonts w:cs="Calibri"/>
          <w:bCs/>
          <w:i/>
          <w:color w:val="285EA0"/>
          <w:sz w:val="21"/>
          <w:szCs w:val="21"/>
        </w:rPr>
      </w:pPr>
    </w:p>
    <w:p w14:paraId="38EDBF5F" w14:textId="77777777" w:rsidR="008C48BD" w:rsidRPr="0034388E" w:rsidRDefault="008C48BD" w:rsidP="008C48BD">
      <w:pPr>
        <w:pBdr>
          <w:bottom w:val="single" w:sz="24" w:space="2" w:color="DDDDDD"/>
        </w:pBdr>
        <w:shd w:val="clear" w:color="auto" w:fill="FFFFFF"/>
        <w:tabs>
          <w:tab w:val="left" w:pos="7650"/>
        </w:tabs>
        <w:ind w:left="547" w:right="634"/>
        <w:jc w:val="both"/>
        <w:textAlignment w:val="baseline"/>
        <w:rPr>
          <w:rFonts w:cs="Calibri"/>
          <w:bCs/>
          <w:i/>
          <w:color w:val="285EA0"/>
          <w:sz w:val="21"/>
          <w:szCs w:val="21"/>
        </w:rPr>
      </w:pPr>
      <w:r w:rsidRPr="0034388E">
        <w:rPr>
          <w:rFonts w:cs="Calibri"/>
          <w:bCs/>
          <w:i/>
          <w:color w:val="285EA0"/>
          <w:sz w:val="21"/>
          <w:szCs w:val="21"/>
        </w:rPr>
        <w:t>In its National Development Plan, the Government of Kiribati recognizes gender equality and climate change as priority cross-cutting policy issues—which provides the basis for integrating gender in the KJIP.</w:t>
      </w:r>
    </w:p>
    <w:p w14:paraId="13D373E2" w14:textId="77777777" w:rsidR="008C48BD" w:rsidRPr="00FC022A" w:rsidRDefault="008C48BD" w:rsidP="008C48BD">
      <w:pPr>
        <w:pBdr>
          <w:bottom w:val="single" w:sz="24" w:space="2" w:color="DDDDDD"/>
        </w:pBdr>
        <w:shd w:val="clear" w:color="auto" w:fill="FFFFFF"/>
        <w:tabs>
          <w:tab w:val="left" w:pos="7650"/>
        </w:tabs>
        <w:ind w:left="547" w:right="634"/>
        <w:jc w:val="both"/>
        <w:textAlignment w:val="baseline"/>
        <w:rPr>
          <w:rFonts w:cs="Calibri"/>
          <w:b/>
          <w:bCs/>
          <w:i/>
          <w:color w:val="377BCD"/>
        </w:rPr>
      </w:pPr>
    </w:p>
    <w:p w14:paraId="32116CCF" w14:textId="77777777" w:rsidR="008C48BD" w:rsidRPr="00FC022A" w:rsidRDefault="008C48BD" w:rsidP="008C48BD">
      <w:pPr>
        <w:pBdr>
          <w:bottom w:val="single" w:sz="24" w:space="2" w:color="DDDDDD"/>
        </w:pBdr>
        <w:shd w:val="clear" w:color="auto" w:fill="FFFFFF"/>
        <w:tabs>
          <w:tab w:val="left" w:pos="8370"/>
        </w:tabs>
        <w:spacing w:before="240"/>
        <w:jc w:val="both"/>
        <w:textAlignment w:val="baseline"/>
        <w:rPr>
          <w:rFonts w:cs="Arial"/>
        </w:rPr>
      </w:pPr>
      <w:r w:rsidRPr="00FC022A">
        <w:rPr>
          <w:rFonts w:cs="Arial"/>
        </w:rPr>
        <w:t>Political awareness and support for gender equality in Kiribati is fairly recent, and so far,</w:t>
      </w:r>
      <w:r w:rsidRPr="00FC022A">
        <w:rPr>
          <w:rFonts w:cs="Arial"/>
          <w:b/>
          <w:bCs/>
          <w:i/>
          <w:iCs/>
        </w:rPr>
        <w:t xml:space="preserve"> </w:t>
      </w:r>
      <w:r w:rsidRPr="00FC022A">
        <w:rPr>
          <w:rFonts w:cs="Arial"/>
        </w:rPr>
        <w:t xml:space="preserve">mostly focused on addressing the issue of domestic violence. Gender-based violence (GBV) became a significant policy issue following the results of a study on domestic violence conducted in 2010 (see Section 3.5). Since then, the government has made various commitments and undertaken a </w:t>
      </w:r>
      <w:r w:rsidRPr="00FC022A">
        <w:rPr>
          <w:rFonts w:cs="Arial"/>
        </w:rPr>
        <w:lastRenderedPageBreak/>
        <w:t>series of actions to address domestic violence - including new legislation on the criminalization of domestic violence and the development of a policy and action plan to eliminate sexual and gender-based violence.</w:t>
      </w:r>
      <w:r w:rsidRPr="00FC022A">
        <w:rPr>
          <w:rStyle w:val="FootnoteReference"/>
          <w:rFonts w:cs="Arial"/>
        </w:rPr>
        <w:footnoteReference w:id="51"/>
      </w:r>
      <w:r w:rsidRPr="00FC022A">
        <w:rPr>
          <w:rFonts w:cs="Arial"/>
        </w:rPr>
        <w:t xml:space="preserve">  In addition to addressing GBV, these measures have contributed to raising awareness on women’s rights, and human rights in general.</w:t>
      </w:r>
    </w:p>
    <w:p w14:paraId="61881485" w14:textId="77777777" w:rsidR="008C48BD" w:rsidRPr="00FC022A" w:rsidRDefault="008C48BD" w:rsidP="008C48BD">
      <w:pPr>
        <w:pBdr>
          <w:bottom w:val="single" w:sz="24" w:space="2" w:color="DDDDDD"/>
        </w:pBdr>
        <w:shd w:val="clear" w:color="auto" w:fill="FFFFFF"/>
        <w:tabs>
          <w:tab w:val="left" w:pos="8370"/>
        </w:tabs>
        <w:spacing w:before="240"/>
        <w:jc w:val="both"/>
        <w:textAlignment w:val="baseline"/>
        <w:rPr>
          <w:rFonts w:cs="Arial"/>
        </w:rPr>
      </w:pPr>
      <w:r w:rsidRPr="00FC022A">
        <w:rPr>
          <w:rFonts w:cs="Arial"/>
        </w:rPr>
        <w:t>In 2011, the Women’s Development Division (WDD) was created under the new Ministry of Women, Youth and Social Affairs (MWYSA) and in 2014 a Human Rights Unit was established within the MWYSA. Although there is no national gender or GESI coordination committee, different committees and networks exist, although they primarily focus on domestic violence.</w:t>
      </w:r>
      <w:r w:rsidRPr="00FC022A">
        <w:rPr>
          <w:rStyle w:val="FootnoteReference"/>
          <w:rFonts w:cs="Arial"/>
        </w:rPr>
        <w:footnoteReference w:id="52"/>
      </w:r>
    </w:p>
    <w:p w14:paraId="3C880B8E" w14:textId="77777777" w:rsidR="008C48BD" w:rsidRPr="00FC022A" w:rsidRDefault="008C48BD" w:rsidP="008C48BD">
      <w:pPr>
        <w:pBdr>
          <w:bottom w:val="single" w:sz="24" w:space="2" w:color="DDDDDD"/>
        </w:pBdr>
        <w:shd w:val="clear" w:color="auto" w:fill="FFFFFF"/>
        <w:tabs>
          <w:tab w:val="left" w:pos="8370"/>
        </w:tabs>
        <w:spacing w:before="240"/>
        <w:jc w:val="both"/>
        <w:textAlignment w:val="baseline"/>
        <w:rPr>
          <w:rFonts w:cs="Arial"/>
        </w:rPr>
      </w:pPr>
      <w:r w:rsidRPr="00FC022A">
        <w:rPr>
          <w:rFonts w:cs="Arial"/>
        </w:rPr>
        <w:t xml:space="preserve">At the time this GAP was undertaken, the WDD was in the process of finalizing the draft </w:t>
      </w:r>
      <w:r w:rsidRPr="00FC022A">
        <w:rPr>
          <w:rFonts w:cs="Arial"/>
          <w:i/>
        </w:rPr>
        <w:t>National Gender Equality and Women’s Development Policy</w:t>
      </w:r>
      <w:r w:rsidRPr="00FC022A">
        <w:rPr>
          <w:rStyle w:val="FootnoteReference"/>
          <w:rFonts w:cs="Arial"/>
          <w:i/>
        </w:rPr>
        <w:footnoteReference w:id="53"/>
      </w:r>
      <w:r w:rsidRPr="00FC022A">
        <w:rPr>
          <w:rFonts w:cs="Arial"/>
        </w:rPr>
        <w:t>. This draft policy identifies five priority areas including: eliminating sexual based violence; gender mainstreaming; women’s economic empowerment; women in decision-making, and strategic and informed family. So far, relatively limited attention has been devoted to these priority areas due to a combination of constraints - including limited technical capacity and resources, competing priorities, heavy workloads and limited staff within the WDD.</w:t>
      </w:r>
    </w:p>
    <w:p w14:paraId="4A302D3D" w14:textId="77777777" w:rsidR="008C48BD" w:rsidRPr="00FC022A" w:rsidRDefault="008C48BD" w:rsidP="008C48BD">
      <w:pPr>
        <w:pBdr>
          <w:bottom w:val="single" w:sz="24" w:space="2" w:color="DDDDDD"/>
        </w:pBdr>
        <w:shd w:val="clear" w:color="auto" w:fill="FFFFFF"/>
        <w:tabs>
          <w:tab w:val="left" w:pos="8370"/>
        </w:tabs>
        <w:spacing w:before="240"/>
        <w:jc w:val="both"/>
        <w:textAlignment w:val="baseline"/>
        <w:rPr>
          <w:rFonts w:cs="Arial"/>
        </w:rPr>
      </w:pPr>
      <w:r w:rsidRPr="00FC022A">
        <w:rPr>
          <w:rFonts w:cs="Arial"/>
        </w:rPr>
        <w:t>With respect to gender mainstreaming in sector policies and strategies, this is mostly done on an ad- hoc basis, and primarily with ministries engaged in ending domestic violence (i.e., labour, education, health, energy and police services). In addition, some ministries have assigned officers to support gender mainstreaming such as the Inclusive Education Coordinator at the Ministry of Education and the Gender Focal Point at the Ministry of Public Work and Utilities. Further, each Island Council has a Women’s Development Officer paid by the national government (under the Ministry of Internal Affairs) to support training and coordination functions at island level.</w:t>
      </w:r>
    </w:p>
    <w:p w14:paraId="35445128" w14:textId="3FCFE886" w:rsidR="008C48BD" w:rsidRDefault="008C48BD" w:rsidP="008C48BD">
      <w:pPr>
        <w:pBdr>
          <w:bottom w:val="single" w:sz="24" w:space="2" w:color="DDDDDD"/>
        </w:pBdr>
        <w:shd w:val="clear" w:color="auto" w:fill="FFFFFF"/>
        <w:tabs>
          <w:tab w:val="left" w:pos="8370"/>
        </w:tabs>
        <w:spacing w:before="240"/>
        <w:jc w:val="both"/>
        <w:textAlignment w:val="baseline"/>
        <w:rPr>
          <w:rFonts w:cs="Arial"/>
        </w:rPr>
      </w:pPr>
      <w:r w:rsidRPr="00FC022A">
        <w:rPr>
          <w:rFonts w:cs="Arial"/>
        </w:rPr>
        <w:t>Development assistance to support gender equality is concentrated with a few bilateral and multilateral agencies including the Government of Australia, Department of Foreign Affairs and Trade (DFAT), UN Women, the United Nations Population Fund (UNFPA), and the World Health Organization (WHO). According to the NAP review, sources of gender expertise within the country are thin (i.e., only two I-Kiribati women have a university background on gender). However, networks of NGOs exist including two national women’s associations - the Kiribati National Council of Women (AMAK) and the Kiribati Health Family Association (KFHA), along with hundreds of community</w:t>
      </w:r>
      <w:r w:rsidR="00382B4F">
        <w:rPr>
          <w:rFonts w:cs="Arial"/>
        </w:rPr>
        <w:t>-</w:t>
      </w:r>
      <w:r w:rsidRPr="00FC022A">
        <w:rPr>
          <w:rFonts w:cs="Arial"/>
        </w:rPr>
        <w:t>level faith- and non-faith-based women’s groups. Churches are also involved in advocacy and awareness raising through workshops and trainings to women on home gardening, sewing, cooking, financial literacy, water safety, nutrition, waste management, etc. A Catholic Crisis Center supports women that are victims of domestic violence.</w:t>
      </w:r>
    </w:p>
    <w:p w14:paraId="18EA36C3" w14:textId="77777777" w:rsidR="008C48BD" w:rsidRDefault="008C48BD" w:rsidP="008C48BD">
      <w:pPr>
        <w:pBdr>
          <w:bottom w:val="single" w:sz="24" w:space="2" w:color="DDDDDD"/>
        </w:pBdr>
        <w:shd w:val="clear" w:color="auto" w:fill="FFFFFF"/>
        <w:tabs>
          <w:tab w:val="left" w:pos="8370"/>
        </w:tabs>
        <w:spacing w:before="240"/>
        <w:jc w:val="both"/>
        <w:textAlignment w:val="baseline"/>
        <w:rPr>
          <w:rFonts w:cs="Arial"/>
        </w:rPr>
      </w:pPr>
      <w:r w:rsidRPr="00FC022A">
        <w:rPr>
          <w:rFonts w:cs="Arial"/>
        </w:rPr>
        <w:t>Like gender mainstreaming in sector policies and plans, the integration of climate adaptation is also relatively new. However, development of the KJIP (2012–2014) and piloting of the WoI approach (Abaiang, 2016) has contributed to raising awareness about CCA&amp;DRR with different ministries and Island Councils. The Office of the President is also supporting the mainstreaming of climate change at the sectoral level through capacity building of the KNEG members.</w:t>
      </w:r>
    </w:p>
    <w:p w14:paraId="6C439866" w14:textId="77777777" w:rsidR="008C48BD" w:rsidRDefault="008C48BD" w:rsidP="008C48BD">
      <w:pPr>
        <w:pBdr>
          <w:bottom w:val="single" w:sz="24" w:space="2" w:color="DDDDDD"/>
        </w:pBdr>
        <w:shd w:val="clear" w:color="auto" w:fill="FFFFFF"/>
        <w:tabs>
          <w:tab w:val="left" w:pos="8370"/>
        </w:tabs>
        <w:spacing w:before="240"/>
        <w:jc w:val="both"/>
        <w:textAlignment w:val="baseline"/>
        <w:rPr>
          <w:rFonts w:cs="Arial"/>
        </w:rPr>
      </w:pPr>
      <w:r w:rsidRPr="00FC022A">
        <w:rPr>
          <w:rFonts w:cs="Arial"/>
        </w:rPr>
        <w:lastRenderedPageBreak/>
        <w:t xml:space="preserve">As noted in the 2017 Gender Analysis of the NAP; </w:t>
      </w:r>
      <w:r w:rsidRPr="00FC022A">
        <w:rPr>
          <w:rFonts w:cs="Arial"/>
          <w:i/>
        </w:rPr>
        <w:t>“</w:t>
      </w:r>
      <w:r w:rsidRPr="00FC022A">
        <w:rPr>
          <w:rFonts w:cs="Arial"/>
          <w:bCs/>
          <w:i/>
        </w:rPr>
        <w:t>the linking of climate change to gender equality is lagging behind at both policy and project level”</w:t>
      </w:r>
      <w:r w:rsidRPr="00FC022A">
        <w:rPr>
          <w:rFonts w:cs="Arial"/>
          <w:bCs/>
        </w:rPr>
        <w:t>, thereby creating a gap that constrains gender integration</w:t>
      </w:r>
      <w:r w:rsidRPr="00FC022A">
        <w:rPr>
          <w:rStyle w:val="FootnoteReference"/>
          <w:rFonts w:cs="Arial"/>
          <w:bCs/>
        </w:rPr>
        <w:footnoteReference w:id="54"/>
      </w:r>
      <w:r w:rsidRPr="00FC022A">
        <w:rPr>
          <w:rFonts w:cs="Arial"/>
        </w:rPr>
        <w:t>.</w:t>
      </w:r>
      <w:r w:rsidRPr="00FC022A">
        <w:rPr>
          <w:rFonts w:cs="Arial"/>
          <w:bCs/>
        </w:rPr>
        <w:t xml:space="preserve"> While both </w:t>
      </w:r>
      <w:r w:rsidRPr="00FC022A">
        <w:rPr>
          <w:rFonts w:cs="Arial"/>
        </w:rPr>
        <w:t xml:space="preserve">climate change and gender mainstreaming are mentioned in the draft National Gender Equality and Women’s Development Policy, this policy (reviewed at the time of the study) is gender blind. Further, neither of Kiribati’s two flagship gender initiatives — the Australia DFAT funded </w:t>
      </w:r>
      <w:r w:rsidRPr="00FC022A">
        <w:rPr>
          <w:rFonts w:cs="Arial"/>
          <w:i/>
        </w:rPr>
        <w:t>Pacific Women Shaping Pacific Development</w:t>
      </w:r>
      <w:r w:rsidRPr="00FC022A">
        <w:rPr>
          <w:rFonts w:cs="Arial"/>
        </w:rPr>
        <w:t xml:space="preserve"> (Pacific Women) or the World Bank-funded </w:t>
      </w:r>
      <w:r w:rsidRPr="00FC022A">
        <w:rPr>
          <w:rFonts w:cs="Arial"/>
          <w:i/>
        </w:rPr>
        <w:t>Kiribati Adaptation Program</w:t>
      </w:r>
      <w:r w:rsidRPr="00FC022A">
        <w:rPr>
          <w:rFonts w:cs="Arial"/>
        </w:rPr>
        <w:t xml:space="preserve"> (KAP) on climate adaptation — have explicitly explored the linkages between gender equality and climate change.</w:t>
      </w:r>
    </w:p>
    <w:p w14:paraId="783A7EC8" w14:textId="77777777" w:rsidR="008C48BD" w:rsidRPr="0034388E" w:rsidRDefault="008C48BD" w:rsidP="008C48BD">
      <w:pPr>
        <w:pBdr>
          <w:bottom w:val="single" w:sz="24" w:space="2" w:color="DDDDDD"/>
        </w:pBdr>
        <w:shd w:val="clear" w:color="auto" w:fill="FFFFFF"/>
        <w:tabs>
          <w:tab w:val="left" w:pos="8370"/>
        </w:tabs>
        <w:spacing w:before="240"/>
        <w:jc w:val="both"/>
        <w:textAlignment w:val="baseline"/>
        <w:rPr>
          <w:rFonts w:ascii="Verdana" w:hAnsi="Verdana" w:cs="Arial"/>
          <w:b/>
          <w:color w:val="002060"/>
          <w:sz w:val="16"/>
          <w:szCs w:val="16"/>
        </w:rPr>
      </w:pPr>
      <w:r w:rsidRPr="0034388E">
        <w:rPr>
          <w:rFonts w:ascii="Verdana" w:hAnsi="Verdana"/>
          <w:b/>
          <w:color w:val="002060"/>
          <w:sz w:val="16"/>
          <w:szCs w:val="16"/>
        </w:rPr>
        <w:t>Makin Island Council Meeting</w:t>
      </w:r>
    </w:p>
    <w:p w14:paraId="771EB710" w14:textId="77777777" w:rsidR="008C48BD" w:rsidRDefault="008C48BD" w:rsidP="008C48BD">
      <w:pPr>
        <w:pBdr>
          <w:bottom w:val="single" w:sz="24" w:space="2" w:color="DDDDDD"/>
        </w:pBdr>
        <w:shd w:val="clear" w:color="auto" w:fill="FFFFFF"/>
        <w:tabs>
          <w:tab w:val="left" w:pos="8550"/>
          <w:tab w:val="left" w:pos="8640"/>
        </w:tabs>
        <w:spacing w:before="240" w:after="120"/>
        <w:ind w:right="-86"/>
        <w:jc w:val="both"/>
        <w:textAlignment w:val="baseline"/>
        <w:rPr>
          <w:rFonts w:cs="Arial"/>
          <w:bCs/>
        </w:rPr>
      </w:pPr>
      <w:r>
        <w:rPr>
          <w:rFonts w:cs="Arial"/>
          <w:bCs/>
          <w:noProof/>
        </w:rPr>
        <w:drawing>
          <wp:anchor distT="0" distB="0" distL="114300" distR="114300" simplePos="0" relativeHeight="251677184" behindDoc="1" locked="0" layoutInCell="1" allowOverlap="1" wp14:anchorId="44D65340" wp14:editId="6D449264">
            <wp:simplePos x="0" y="0"/>
            <wp:positionH relativeFrom="column">
              <wp:posOffset>1790700</wp:posOffset>
            </wp:positionH>
            <wp:positionV relativeFrom="paragraph">
              <wp:posOffset>20955</wp:posOffset>
            </wp:positionV>
            <wp:extent cx="2828925" cy="1847850"/>
            <wp:effectExtent l="19050" t="19050" r="28575" b="19050"/>
            <wp:wrapTight wrapText="bothSides">
              <wp:wrapPolygon edited="0">
                <wp:start x="-145" y="-223"/>
                <wp:lineTo x="-145" y="21823"/>
                <wp:lineTo x="21818" y="21823"/>
                <wp:lineTo x="21818" y="-223"/>
                <wp:lineTo x="-145" y="-223"/>
              </wp:wrapPolygon>
            </wp:wrapTight>
            <wp:docPr id="5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9" cstate="screen">
                      <a:extLst>
                        <a:ext uri="{28A0092B-C50C-407E-A947-70E740481C1C}">
                          <a14:useLocalDpi xmlns:a14="http://schemas.microsoft.com/office/drawing/2010/main"/>
                        </a:ext>
                      </a:extLst>
                    </a:blip>
                    <a:srcRect/>
                    <a:stretch>
                      <a:fillRect/>
                    </a:stretch>
                  </pic:blipFill>
                  <pic:spPr bwMode="auto">
                    <a:xfrm>
                      <a:off x="0" y="0"/>
                      <a:ext cx="2828925" cy="1847850"/>
                    </a:xfrm>
                    <a:prstGeom prst="rect">
                      <a:avLst/>
                    </a:prstGeom>
                    <a:noFill/>
                    <a:ln w="12700">
                      <a:solidFill>
                        <a:schemeClr val="tx1"/>
                      </a:solidFill>
                      <a:miter lim="800000"/>
                      <a:headEnd/>
                      <a:tailEnd/>
                    </a:ln>
                  </pic:spPr>
                </pic:pic>
              </a:graphicData>
            </a:graphic>
          </wp:anchor>
        </w:drawing>
      </w:r>
    </w:p>
    <w:p w14:paraId="7061DD1E" w14:textId="77777777" w:rsidR="008C48BD" w:rsidRDefault="008C48BD" w:rsidP="008C48BD">
      <w:pPr>
        <w:pBdr>
          <w:bottom w:val="single" w:sz="24" w:space="2" w:color="DDDDDD"/>
        </w:pBdr>
        <w:shd w:val="clear" w:color="auto" w:fill="FFFFFF"/>
        <w:tabs>
          <w:tab w:val="left" w:pos="8550"/>
          <w:tab w:val="left" w:pos="8640"/>
        </w:tabs>
        <w:spacing w:before="240" w:after="120"/>
        <w:ind w:right="-86"/>
        <w:jc w:val="both"/>
        <w:textAlignment w:val="baseline"/>
        <w:rPr>
          <w:rFonts w:cs="Arial"/>
          <w:bCs/>
        </w:rPr>
      </w:pPr>
    </w:p>
    <w:p w14:paraId="756CAEEC" w14:textId="77777777" w:rsidR="008C48BD" w:rsidRDefault="008C48BD" w:rsidP="008C48BD">
      <w:pPr>
        <w:pBdr>
          <w:bottom w:val="single" w:sz="24" w:space="2" w:color="DDDDDD"/>
        </w:pBdr>
        <w:shd w:val="clear" w:color="auto" w:fill="FFFFFF"/>
        <w:tabs>
          <w:tab w:val="left" w:pos="8550"/>
          <w:tab w:val="left" w:pos="8640"/>
        </w:tabs>
        <w:spacing w:before="240" w:after="120"/>
        <w:ind w:right="-86"/>
        <w:jc w:val="both"/>
        <w:textAlignment w:val="baseline"/>
        <w:rPr>
          <w:rFonts w:cs="Arial"/>
          <w:bCs/>
        </w:rPr>
      </w:pPr>
    </w:p>
    <w:p w14:paraId="657F8AA5" w14:textId="77777777" w:rsidR="008C48BD" w:rsidRDefault="008C48BD" w:rsidP="008C48BD">
      <w:pPr>
        <w:pBdr>
          <w:bottom w:val="single" w:sz="24" w:space="2" w:color="DDDDDD"/>
        </w:pBdr>
        <w:shd w:val="clear" w:color="auto" w:fill="FFFFFF"/>
        <w:tabs>
          <w:tab w:val="left" w:pos="8550"/>
          <w:tab w:val="left" w:pos="8640"/>
        </w:tabs>
        <w:spacing w:before="240" w:after="120"/>
        <w:ind w:right="-86"/>
        <w:jc w:val="both"/>
        <w:textAlignment w:val="baseline"/>
        <w:rPr>
          <w:rFonts w:cs="Arial"/>
          <w:bCs/>
        </w:rPr>
      </w:pPr>
    </w:p>
    <w:p w14:paraId="68F6BFF8" w14:textId="77777777" w:rsidR="008C48BD" w:rsidRDefault="008C48BD" w:rsidP="008C48BD">
      <w:pPr>
        <w:pBdr>
          <w:bottom w:val="single" w:sz="24" w:space="2" w:color="DDDDDD"/>
        </w:pBdr>
        <w:shd w:val="clear" w:color="auto" w:fill="FFFFFF"/>
        <w:tabs>
          <w:tab w:val="left" w:pos="8550"/>
          <w:tab w:val="left" w:pos="8640"/>
        </w:tabs>
        <w:spacing w:before="240" w:after="120"/>
        <w:ind w:right="-86"/>
        <w:jc w:val="both"/>
        <w:textAlignment w:val="baseline"/>
        <w:rPr>
          <w:rFonts w:cs="Arial"/>
          <w:bCs/>
        </w:rPr>
      </w:pPr>
    </w:p>
    <w:p w14:paraId="5D2F79BD" w14:textId="77777777" w:rsidR="008C48BD" w:rsidRDefault="008C48BD" w:rsidP="008C48BD">
      <w:pPr>
        <w:pBdr>
          <w:bottom w:val="single" w:sz="24" w:space="2" w:color="DDDDDD"/>
        </w:pBdr>
        <w:shd w:val="clear" w:color="auto" w:fill="FFFFFF"/>
        <w:tabs>
          <w:tab w:val="left" w:pos="8550"/>
          <w:tab w:val="left" w:pos="8640"/>
        </w:tabs>
        <w:spacing w:before="240" w:after="120"/>
        <w:ind w:right="-86"/>
        <w:jc w:val="both"/>
        <w:textAlignment w:val="baseline"/>
        <w:rPr>
          <w:rFonts w:cs="Arial"/>
          <w:bCs/>
        </w:rPr>
      </w:pPr>
    </w:p>
    <w:p w14:paraId="015E300A" w14:textId="77777777" w:rsidR="008C48BD" w:rsidRDefault="008C48BD" w:rsidP="008C48BD">
      <w:pPr>
        <w:pBdr>
          <w:bottom w:val="single" w:sz="24" w:space="2" w:color="DDDDDD"/>
        </w:pBdr>
        <w:shd w:val="clear" w:color="auto" w:fill="FFFFFF"/>
        <w:tabs>
          <w:tab w:val="left" w:pos="8550"/>
          <w:tab w:val="left" w:pos="8640"/>
        </w:tabs>
        <w:spacing w:before="360" w:after="120"/>
        <w:ind w:right="-86"/>
        <w:jc w:val="both"/>
        <w:textAlignment w:val="baseline"/>
        <w:rPr>
          <w:rFonts w:cs="Arial"/>
          <w:bCs/>
        </w:rPr>
      </w:pPr>
      <w:r w:rsidRPr="00BA107E">
        <w:rPr>
          <w:rFonts w:cs="Arial"/>
          <w:bCs/>
        </w:rPr>
        <w:t xml:space="preserve">The NAP Gender analysis identifies a combination of factors that are responsible for the “lack of linkages” between gender equality and climate change at the national level. </w:t>
      </w:r>
      <w:r w:rsidRPr="00BA107E">
        <w:rPr>
          <w:rFonts w:cs="Arial"/>
        </w:rPr>
        <w:t>These include:</w:t>
      </w:r>
    </w:p>
    <w:p w14:paraId="1565A416" w14:textId="77777777" w:rsidR="008C48BD" w:rsidRPr="0034388E" w:rsidRDefault="008C48BD" w:rsidP="00B55A7D">
      <w:pPr>
        <w:pStyle w:val="ListParagraph"/>
        <w:numPr>
          <w:ilvl w:val="0"/>
          <w:numId w:val="142"/>
        </w:numPr>
        <w:pBdr>
          <w:bottom w:val="single" w:sz="24" w:space="2" w:color="DDDDDD"/>
        </w:pBdr>
        <w:shd w:val="clear" w:color="auto" w:fill="FFFFFF"/>
        <w:tabs>
          <w:tab w:val="left" w:pos="8550"/>
          <w:tab w:val="left" w:pos="8640"/>
        </w:tabs>
        <w:spacing w:before="240" w:after="180"/>
        <w:ind w:right="90"/>
        <w:contextualSpacing w:val="0"/>
        <w:jc w:val="both"/>
        <w:textAlignment w:val="baseline"/>
        <w:rPr>
          <w:rFonts w:cs="Arial"/>
          <w:bCs/>
        </w:rPr>
      </w:pPr>
      <w:r w:rsidRPr="0034388E">
        <w:rPr>
          <w:rFonts w:cs="Arial"/>
          <w:color w:val="262626" w:themeColor="text1" w:themeTint="D9"/>
        </w:rPr>
        <w:t>The country is still in the process of finalizing its policy frameworks for gender equality and climate change</w:t>
      </w:r>
      <w:r>
        <w:rPr>
          <w:rFonts w:cs="Arial"/>
          <w:color w:val="262626" w:themeColor="text1" w:themeTint="D9"/>
        </w:rPr>
        <w:t>;</w:t>
      </w:r>
    </w:p>
    <w:p w14:paraId="77549929" w14:textId="77777777" w:rsidR="008C48BD" w:rsidRPr="0034388E" w:rsidRDefault="008C48BD" w:rsidP="00B55A7D">
      <w:pPr>
        <w:pStyle w:val="ListParagraph"/>
        <w:numPr>
          <w:ilvl w:val="0"/>
          <w:numId w:val="142"/>
        </w:numPr>
        <w:pBdr>
          <w:bottom w:val="single" w:sz="24" w:space="2" w:color="DDDDDD"/>
        </w:pBdr>
        <w:shd w:val="clear" w:color="auto" w:fill="FFFFFF"/>
        <w:tabs>
          <w:tab w:val="left" w:pos="8550"/>
          <w:tab w:val="left" w:pos="8640"/>
        </w:tabs>
        <w:spacing w:before="240" w:after="180"/>
        <w:ind w:right="90"/>
        <w:contextualSpacing w:val="0"/>
        <w:jc w:val="both"/>
        <w:textAlignment w:val="baseline"/>
        <w:rPr>
          <w:rFonts w:cs="Arial"/>
          <w:bCs/>
        </w:rPr>
      </w:pPr>
      <w:r w:rsidRPr="0034388E">
        <w:rPr>
          <w:rFonts w:cs="Arial"/>
          <w:color w:val="262626" w:themeColor="text1" w:themeTint="D9"/>
        </w:rPr>
        <w:t>Cross-cutting priorities may be competing with one another, especially in the context of limited financial and human resources and capacities;</w:t>
      </w:r>
    </w:p>
    <w:p w14:paraId="0384B5F1" w14:textId="77777777" w:rsidR="008C48BD" w:rsidRPr="0034388E" w:rsidRDefault="008C48BD" w:rsidP="00B55A7D">
      <w:pPr>
        <w:pStyle w:val="ListParagraph"/>
        <w:numPr>
          <w:ilvl w:val="0"/>
          <w:numId w:val="142"/>
        </w:numPr>
        <w:pBdr>
          <w:bottom w:val="single" w:sz="24" w:space="2" w:color="DDDDDD"/>
        </w:pBdr>
        <w:shd w:val="clear" w:color="auto" w:fill="FFFFFF"/>
        <w:tabs>
          <w:tab w:val="left" w:pos="8550"/>
          <w:tab w:val="left" w:pos="8640"/>
        </w:tabs>
        <w:spacing w:before="240" w:after="180"/>
        <w:ind w:right="180"/>
        <w:contextualSpacing w:val="0"/>
        <w:jc w:val="both"/>
        <w:textAlignment w:val="baseline"/>
        <w:rPr>
          <w:rFonts w:cs="Arial"/>
          <w:bCs/>
        </w:rPr>
      </w:pPr>
      <w:r w:rsidRPr="0034388E">
        <w:rPr>
          <w:rFonts w:cs="Arial"/>
          <w:color w:val="262626" w:themeColor="text1" w:themeTint="D9"/>
        </w:rPr>
        <w:t>Gender equality has only been recently raised as a political issue—and it is mostly understood as another word for “women” because “when talking about gender most people think about violence against women;”</w:t>
      </w:r>
    </w:p>
    <w:p w14:paraId="154499F9" w14:textId="77777777" w:rsidR="008C48BD" w:rsidRPr="0034388E" w:rsidRDefault="008C48BD" w:rsidP="00B55A7D">
      <w:pPr>
        <w:pStyle w:val="ListParagraph"/>
        <w:numPr>
          <w:ilvl w:val="0"/>
          <w:numId w:val="142"/>
        </w:numPr>
        <w:pBdr>
          <w:bottom w:val="single" w:sz="24" w:space="2" w:color="DDDDDD"/>
        </w:pBdr>
        <w:shd w:val="clear" w:color="auto" w:fill="FFFFFF"/>
        <w:tabs>
          <w:tab w:val="left" w:pos="8550"/>
          <w:tab w:val="left" w:pos="8640"/>
        </w:tabs>
        <w:spacing w:before="240" w:after="180"/>
        <w:ind w:right="180"/>
        <w:contextualSpacing w:val="0"/>
        <w:jc w:val="both"/>
        <w:textAlignment w:val="baseline"/>
        <w:rPr>
          <w:rFonts w:cs="Arial"/>
          <w:bCs/>
        </w:rPr>
      </w:pPr>
      <w:r w:rsidRPr="0034388E">
        <w:rPr>
          <w:rFonts w:cs="Arial"/>
          <w:color w:val="262626" w:themeColor="text1" w:themeTint="D9"/>
        </w:rPr>
        <w:t>Gender mainstreaming has mostly occurred in relation to addressing domestic violence—but it is not easy to link domestic violence and climate change (no direct linkages, sensitive topic);</w:t>
      </w:r>
    </w:p>
    <w:p w14:paraId="03D39A83" w14:textId="77777777" w:rsidR="008C48BD" w:rsidRPr="0034388E" w:rsidRDefault="008C48BD" w:rsidP="00B55A7D">
      <w:pPr>
        <w:pStyle w:val="ListParagraph"/>
        <w:numPr>
          <w:ilvl w:val="0"/>
          <w:numId w:val="142"/>
        </w:numPr>
        <w:pBdr>
          <w:bottom w:val="single" w:sz="24" w:space="2" w:color="DDDDDD"/>
        </w:pBdr>
        <w:shd w:val="clear" w:color="auto" w:fill="FFFFFF"/>
        <w:tabs>
          <w:tab w:val="left" w:pos="8550"/>
          <w:tab w:val="left" w:pos="8640"/>
        </w:tabs>
        <w:spacing w:before="240" w:after="180"/>
        <w:ind w:right="180"/>
        <w:contextualSpacing w:val="0"/>
        <w:jc w:val="both"/>
        <w:textAlignment w:val="baseline"/>
        <w:rPr>
          <w:rFonts w:cs="Arial"/>
          <w:bCs/>
        </w:rPr>
      </w:pPr>
      <w:r w:rsidRPr="0034388E">
        <w:rPr>
          <w:rFonts w:cs="Arial"/>
          <w:color w:val="262626" w:themeColor="text1" w:themeTint="D9"/>
        </w:rPr>
        <w:t xml:space="preserve">The understanding of the linkages between gender equality and climate variability and change, especially among the civil society organizations/women’s organizations, is limited (e.g., “Most actors have a hard time to see the impacts of climate change on gender. This is a new concept”; “Lots of discussion are happening on how to integrate </w:t>
      </w:r>
      <w:r w:rsidRPr="0034388E">
        <w:rPr>
          <w:rFonts w:cs="Arial"/>
          <w:color w:val="262626" w:themeColor="text1" w:themeTint="D9"/>
        </w:rPr>
        <w:lastRenderedPageBreak/>
        <w:t>gender in climate change adaptation but this is mostly happening at the regional level. How to bring this message back at the national level?”);</w:t>
      </w:r>
    </w:p>
    <w:p w14:paraId="67DB37C7" w14:textId="77777777" w:rsidR="008C48BD" w:rsidRPr="0034388E" w:rsidRDefault="008C48BD" w:rsidP="00B55A7D">
      <w:pPr>
        <w:pStyle w:val="ListParagraph"/>
        <w:numPr>
          <w:ilvl w:val="0"/>
          <w:numId w:val="142"/>
        </w:numPr>
        <w:pBdr>
          <w:bottom w:val="single" w:sz="24" w:space="2" w:color="DDDDDD"/>
        </w:pBdr>
        <w:shd w:val="clear" w:color="auto" w:fill="FFFFFF"/>
        <w:tabs>
          <w:tab w:val="left" w:pos="8550"/>
          <w:tab w:val="left" w:pos="8640"/>
        </w:tabs>
        <w:spacing w:before="240" w:after="180"/>
        <w:ind w:right="180"/>
        <w:contextualSpacing w:val="0"/>
        <w:jc w:val="both"/>
        <w:textAlignment w:val="baseline"/>
        <w:rPr>
          <w:rFonts w:cs="Arial"/>
          <w:bCs/>
        </w:rPr>
      </w:pPr>
      <w:r w:rsidRPr="0034388E">
        <w:rPr>
          <w:rFonts w:cs="Arial"/>
          <w:color w:val="262626" w:themeColor="text1" w:themeTint="D9"/>
        </w:rPr>
        <w:t>The impacts of climate change are not yet very tangible for most people. Most interviewees had a hard time remembering any specific climate hazards that affected them (e.g., “Climate change has not touched everyone in a serious way yet”), and</w:t>
      </w:r>
    </w:p>
    <w:p w14:paraId="5FF7C33A" w14:textId="77777777" w:rsidR="008C48BD" w:rsidRPr="0034388E" w:rsidRDefault="008C48BD" w:rsidP="00B55A7D">
      <w:pPr>
        <w:pStyle w:val="ListParagraph"/>
        <w:numPr>
          <w:ilvl w:val="0"/>
          <w:numId w:val="142"/>
        </w:numPr>
        <w:pBdr>
          <w:bottom w:val="single" w:sz="24" w:space="2" w:color="DDDDDD"/>
        </w:pBdr>
        <w:shd w:val="clear" w:color="auto" w:fill="FFFFFF"/>
        <w:tabs>
          <w:tab w:val="left" w:pos="8550"/>
          <w:tab w:val="left" w:pos="8640"/>
        </w:tabs>
        <w:spacing w:before="240" w:after="240"/>
        <w:ind w:right="180"/>
        <w:contextualSpacing w:val="0"/>
        <w:jc w:val="both"/>
        <w:textAlignment w:val="baseline"/>
        <w:rPr>
          <w:rFonts w:cs="Arial"/>
          <w:bCs/>
        </w:rPr>
      </w:pPr>
      <w:r w:rsidRPr="0034388E">
        <w:rPr>
          <w:rFonts w:cs="Arial"/>
          <w:color w:val="262626" w:themeColor="text1" w:themeTint="D9"/>
        </w:rPr>
        <w:t>Cultural and religious barriers to awareness and action also exist (e.g., “Older people doubt that climate change will happen because they believe that God is there to save them”). The concept of climate change is still relatively new to most Island Councils</w:t>
      </w:r>
      <w:r w:rsidRPr="00FC022A">
        <w:rPr>
          <w:rStyle w:val="FootnoteReference"/>
          <w:rFonts w:cs="Arial"/>
          <w:color w:val="262626" w:themeColor="text1" w:themeTint="D9"/>
        </w:rPr>
        <w:footnoteReference w:id="55"/>
      </w:r>
    </w:p>
    <w:p w14:paraId="3F098487" w14:textId="77777777" w:rsidR="008C48BD" w:rsidRPr="00FC022A" w:rsidRDefault="008C48BD" w:rsidP="008C48BD">
      <w:pPr>
        <w:pStyle w:val="ListParagraph"/>
        <w:pBdr>
          <w:bottom w:val="single" w:sz="24" w:space="2" w:color="DDDDDD"/>
        </w:pBdr>
        <w:shd w:val="clear" w:color="auto" w:fill="FFFFFF"/>
        <w:tabs>
          <w:tab w:val="left" w:pos="8550"/>
          <w:tab w:val="left" w:pos="8640"/>
        </w:tabs>
        <w:spacing w:line="276" w:lineRule="auto"/>
        <w:ind w:right="-86"/>
        <w:contextualSpacing w:val="0"/>
        <w:jc w:val="both"/>
        <w:textAlignment w:val="baseline"/>
        <w:rPr>
          <w:rFonts w:ascii="Arial" w:hAnsi="Arial" w:cs="Arial"/>
          <w:sz w:val="20"/>
          <w:szCs w:val="20"/>
        </w:rPr>
      </w:pPr>
      <w:r>
        <w:rPr>
          <w:rFonts w:ascii="Arial" w:hAnsi="Arial" w:cs="Arial"/>
          <w:noProof/>
          <w:sz w:val="20"/>
          <w:szCs w:val="20"/>
        </w:rPr>
        <w:drawing>
          <wp:anchor distT="0" distB="0" distL="114300" distR="114300" simplePos="0" relativeHeight="251674112" behindDoc="1" locked="0" layoutInCell="1" allowOverlap="1" wp14:anchorId="7AB105DA" wp14:editId="743A8264">
            <wp:simplePos x="0" y="0"/>
            <wp:positionH relativeFrom="column">
              <wp:posOffset>485775</wp:posOffset>
            </wp:positionH>
            <wp:positionV relativeFrom="paragraph">
              <wp:posOffset>137795</wp:posOffset>
            </wp:positionV>
            <wp:extent cx="5019675" cy="1771650"/>
            <wp:effectExtent l="19050" t="0" r="9525" b="0"/>
            <wp:wrapTight wrapText="bothSides">
              <wp:wrapPolygon edited="0">
                <wp:start x="-82" y="0"/>
                <wp:lineTo x="-82" y="21368"/>
                <wp:lineTo x="21641" y="21368"/>
                <wp:lineTo x="21641" y="0"/>
                <wp:lineTo x="-82" y="0"/>
              </wp:wrapPolygon>
            </wp:wrapTight>
            <wp:docPr id="5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0" cstate="print"/>
                    <a:srcRect/>
                    <a:stretch>
                      <a:fillRect/>
                    </a:stretch>
                  </pic:blipFill>
                  <pic:spPr bwMode="auto">
                    <a:xfrm>
                      <a:off x="0" y="0"/>
                      <a:ext cx="5019675" cy="1771650"/>
                    </a:xfrm>
                    <a:prstGeom prst="rect">
                      <a:avLst/>
                    </a:prstGeom>
                    <a:noFill/>
                    <a:ln w="9525">
                      <a:noFill/>
                      <a:miter lim="800000"/>
                      <a:headEnd/>
                      <a:tailEnd/>
                    </a:ln>
                  </pic:spPr>
                </pic:pic>
              </a:graphicData>
            </a:graphic>
          </wp:anchor>
        </w:drawing>
      </w:r>
    </w:p>
    <w:p w14:paraId="6B2DFD91" w14:textId="77777777" w:rsidR="008C48BD" w:rsidRPr="00FC022A" w:rsidRDefault="008C48BD" w:rsidP="008C48BD">
      <w:pPr>
        <w:pBdr>
          <w:bottom w:val="single" w:sz="24" w:space="2" w:color="DDDDDD"/>
        </w:pBdr>
        <w:shd w:val="clear" w:color="auto" w:fill="FFFFFF"/>
        <w:tabs>
          <w:tab w:val="left" w:pos="8460"/>
        </w:tabs>
        <w:spacing w:after="240"/>
        <w:ind w:right="90"/>
        <w:jc w:val="both"/>
        <w:textAlignment w:val="baseline"/>
        <w:rPr>
          <w:rFonts w:cs="Arial"/>
          <w:sz w:val="20"/>
          <w:szCs w:val="20"/>
        </w:rPr>
      </w:pPr>
    </w:p>
    <w:p w14:paraId="5E658B4D" w14:textId="77777777" w:rsidR="008C48BD" w:rsidRPr="00FC022A" w:rsidRDefault="008C48BD" w:rsidP="008C48BD">
      <w:pPr>
        <w:pBdr>
          <w:bottom w:val="single" w:sz="24" w:space="2" w:color="DDDDDD"/>
        </w:pBdr>
        <w:shd w:val="clear" w:color="auto" w:fill="FFFFFF"/>
        <w:tabs>
          <w:tab w:val="left" w:pos="8460"/>
        </w:tabs>
        <w:spacing w:after="240"/>
        <w:ind w:right="90"/>
        <w:jc w:val="both"/>
        <w:textAlignment w:val="baseline"/>
        <w:rPr>
          <w:rFonts w:cs="Arial"/>
          <w:color w:val="262626" w:themeColor="text1" w:themeTint="D9"/>
          <w:sz w:val="19"/>
          <w:szCs w:val="19"/>
        </w:rPr>
      </w:pPr>
    </w:p>
    <w:p w14:paraId="789DEAE7" w14:textId="77777777" w:rsidR="008C48BD" w:rsidRPr="00FC022A" w:rsidRDefault="008C48BD" w:rsidP="008C48BD">
      <w:pPr>
        <w:pBdr>
          <w:bottom w:val="single" w:sz="24" w:space="2" w:color="DDDDDD"/>
        </w:pBdr>
        <w:shd w:val="clear" w:color="auto" w:fill="FFFFFF"/>
        <w:tabs>
          <w:tab w:val="left" w:pos="8460"/>
        </w:tabs>
        <w:spacing w:after="240"/>
        <w:ind w:right="90"/>
        <w:jc w:val="both"/>
        <w:textAlignment w:val="baseline"/>
        <w:rPr>
          <w:rFonts w:cs="Arial"/>
          <w:color w:val="262626" w:themeColor="text1" w:themeTint="D9"/>
          <w:sz w:val="19"/>
          <w:szCs w:val="19"/>
        </w:rPr>
      </w:pPr>
    </w:p>
    <w:p w14:paraId="5D498944" w14:textId="77777777" w:rsidR="008C48BD" w:rsidRPr="00FC022A" w:rsidRDefault="008C48BD" w:rsidP="008C48BD">
      <w:pPr>
        <w:pBdr>
          <w:bottom w:val="single" w:sz="24" w:space="2" w:color="DDDDDD"/>
        </w:pBdr>
        <w:shd w:val="clear" w:color="auto" w:fill="FFFFFF"/>
        <w:tabs>
          <w:tab w:val="left" w:pos="8460"/>
        </w:tabs>
        <w:spacing w:after="240"/>
        <w:ind w:right="90"/>
        <w:jc w:val="both"/>
        <w:textAlignment w:val="baseline"/>
        <w:rPr>
          <w:rFonts w:cs="Arial"/>
          <w:color w:val="262626" w:themeColor="text1" w:themeTint="D9"/>
          <w:sz w:val="19"/>
          <w:szCs w:val="19"/>
        </w:rPr>
      </w:pPr>
    </w:p>
    <w:p w14:paraId="6923DE87" w14:textId="77777777" w:rsidR="008C48BD" w:rsidRPr="00FC022A" w:rsidRDefault="008C48BD" w:rsidP="008C48BD">
      <w:pPr>
        <w:pBdr>
          <w:bottom w:val="single" w:sz="24" w:space="2" w:color="DDDDDD"/>
        </w:pBdr>
        <w:shd w:val="clear" w:color="auto" w:fill="FFFFFF"/>
        <w:tabs>
          <w:tab w:val="left" w:pos="8460"/>
        </w:tabs>
        <w:spacing w:after="240"/>
        <w:ind w:right="90"/>
        <w:jc w:val="both"/>
        <w:textAlignment w:val="baseline"/>
        <w:rPr>
          <w:rFonts w:cs="Arial"/>
          <w:color w:val="262626" w:themeColor="text1" w:themeTint="D9"/>
          <w:sz w:val="19"/>
          <w:szCs w:val="19"/>
        </w:rPr>
      </w:pPr>
    </w:p>
    <w:p w14:paraId="201CBF4E" w14:textId="77777777" w:rsidR="008C48BD" w:rsidRPr="00FC022A" w:rsidRDefault="008C48BD" w:rsidP="008C48BD">
      <w:pPr>
        <w:pBdr>
          <w:bottom w:val="single" w:sz="24" w:space="2" w:color="DDDDDD"/>
        </w:pBdr>
        <w:shd w:val="clear" w:color="auto" w:fill="FFFFFF"/>
        <w:tabs>
          <w:tab w:val="left" w:pos="8460"/>
        </w:tabs>
        <w:spacing w:after="240"/>
        <w:ind w:right="90"/>
        <w:jc w:val="both"/>
        <w:textAlignment w:val="baseline"/>
        <w:rPr>
          <w:rFonts w:cs="Arial"/>
          <w:color w:val="262626" w:themeColor="text1" w:themeTint="D9"/>
          <w:sz w:val="19"/>
          <w:szCs w:val="19"/>
        </w:rPr>
      </w:pPr>
    </w:p>
    <w:p w14:paraId="09E3DA26" w14:textId="77777777" w:rsidR="008C48BD" w:rsidRPr="00FC022A" w:rsidRDefault="008C48BD" w:rsidP="008C48BD">
      <w:pPr>
        <w:pBdr>
          <w:bottom w:val="single" w:sz="24" w:space="2" w:color="DDDDDD"/>
        </w:pBdr>
        <w:shd w:val="clear" w:color="auto" w:fill="FFFFFF"/>
        <w:tabs>
          <w:tab w:val="left" w:pos="8460"/>
        </w:tabs>
        <w:spacing w:after="240"/>
        <w:ind w:right="90"/>
        <w:jc w:val="both"/>
        <w:textAlignment w:val="baseline"/>
        <w:rPr>
          <w:rFonts w:cs="Arial"/>
          <w:color w:val="262626" w:themeColor="text1" w:themeTint="D9"/>
          <w:sz w:val="19"/>
          <w:szCs w:val="19"/>
        </w:rPr>
      </w:pPr>
    </w:p>
    <w:p w14:paraId="053489DF" w14:textId="77777777" w:rsidR="008C48BD" w:rsidRPr="00FC022A" w:rsidRDefault="008C48BD" w:rsidP="008C48BD">
      <w:pPr>
        <w:spacing w:before="240" w:after="180"/>
        <w:ind w:right="-274"/>
        <w:jc w:val="both"/>
        <w:rPr>
          <w:rFonts w:asciiTheme="majorHAnsi" w:hAnsiTheme="majorHAnsi" w:cs="Calibri"/>
          <w:b/>
          <w:color w:val="215868" w:themeColor="accent5" w:themeShade="80"/>
          <w:sz w:val="28"/>
          <w:szCs w:val="28"/>
        </w:rPr>
      </w:pPr>
    </w:p>
    <w:p w14:paraId="4B99EDFA" w14:textId="666ED488" w:rsidR="008C48BD" w:rsidRPr="00705955" w:rsidRDefault="00705955" w:rsidP="00705955">
      <w:pPr>
        <w:rPr>
          <w:rFonts w:cs="Calibri"/>
          <w:b/>
        </w:rPr>
      </w:pPr>
      <w:r w:rsidRPr="00705955">
        <w:rPr>
          <w:b/>
        </w:rPr>
        <w:t xml:space="preserve">6. </w:t>
      </w:r>
      <w:bookmarkStart w:id="140" w:name="_Toc513024524"/>
      <w:r w:rsidR="008C48BD" w:rsidRPr="00705955">
        <w:rPr>
          <w:b/>
        </w:rPr>
        <w:t>Impacts of Climate Change on Vulnerable Groups</w:t>
      </w:r>
      <w:bookmarkEnd w:id="140"/>
    </w:p>
    <w:p w14:paraId="1442F064" w14:textId="77777777" w:rsidR="00705955" w:rsidRDefault="00705955" w:rsidP="008C48BD">
      <w:pPr>
        <w:spacing w:after="300"/>
        <w:ind w:right="-274"/>
        <w:jc w:val="both"/>
        <w:rPr>
          <w:rFonts w:cs="Arial"/>
          <w:i/>
          <w:color w:val="285EA0"/>
        </w:rPr>
      </w:pPr>
    </w:p>
    <w:p w14:paraId="6B4B71F9" w14:textId="2EAF404F" w:rsidR="008C48BD" w:rsidRPr="0034388E" w:rsidRDefault="008C48BD" w:rsidP="008C48BD">
      <w:pPr>
        <w:spacing w:after="300"/>
        <w:ind w:right="-274"/>
        <w:jc w:val="both"/>
        <w:rPr>
          <w:rFonts w:cs="Arial"/>
          <w:color w:val="285EA0"/>
        </w:rPr>
      </w:pPr>
      <w:r w:rsidRPr="0034388E">
        <w:rPr>
          <w:rFonts w:cs="Arial"/>
          <w:i/>
          <w:color w:val="285EA0"/>
        </w:rPr>
        <w:t>Climate change in an intergenerational justice issue</w:t>
      </w:r>
    </w:p>
    <w:p w14:paraId="48605BB6" w14:textId="77777777" w:rsidR="008C48BD" w:rsidRPr="00FC022A" w:rsidRDefault="008C48BD" w:rsidP="008C48BD">
      <w:pPr>
        <w:autoSpaceDE w:val="0"/>
        <w:autoSpaceDN w:val="0"/>
        <w:adjustRightInd w:val="0"/>
        <w:spacing w:after="360"/>
        <w:jc w:val="both"/>
        <w:rPr>
          <w:rFonts w:cs="Arial"/>
        </w:rPr>
      </w:pPr>
      <w:r w:rsidRPr="00FC022A">
        <w:rPr>
          <w:rFonts w:cs="Arial"/>
        </w:rPr>
        <w:t xml:space="preserve">This section summarizes the impacts of climate change and disasters on vulnerable groups of people - including women, children, people with disabilities, and those living in isolated and/or under-serviced areas - citing global, regional and national level research findings. It also includes information on international standards related to GESI and CCA/DDR to provide a frame of reference for Project interventions. </w:t>
      </w:r>
    </w:p>
    <w:p w14:paraId="33AB3181" w14:textId="77777777" w:rsidR="008C48BD" w:rsidRPr="0034388E" w:rsidRDefault="008C48BD" w:rsidP="008C48BD">
      <w:pPr>
        <w:spacing w:before="240" w:after="120"/>
        <w:ind w:left="994" w:right="187" w:hanging="274"/>
        <w:jc w:val="both"/>
        <w:rPr>
          <w:rFonts w:ascii="Verdana" w:hAnsi="Verdana" w:cs="Arial"/>
          <w:sz w:val="15"/>
          <w:szCs w:val="15"/>
        </w:rPr>
      </w:pPr>
      <w:r w:rsidRPr="0034388E">
        <w:rPr>
          <w:rFonts w:cs="Arial"/>
          <w:b/>
          <w:color w:val="002060"/>
          <w:sz w:val="15"/>
          <w:szCs w:val="15"/>
        </w:rPr>
        <w:t xml:space="preserve">    </w:t>
      </w:r>
      <w:r w:rsidRPr="0034388E">
        <w:rPr>
          <w:rFonts w:ascii="Verdana" w:hAnsi="Verdana" w:cs="Arial"/>
          <w:b/>
          <w:color w:val="002060"/>
          <w:sz w:val="15"/>
          <w:szCs w:val="15"/>
        </w:rPr>
        <w:t xml:space="preserve">     </w:t>
      </w:r>
      <w:r w:rsidRPr="0034388E">
        <w:rPr>
          <w:rFonts w:ascii="Verdana" w:hAnsi="Verdana" w:cs="Arial"/>
          <w:color w:val="002060"/>
          <w:sz w:val="15"/>
          <w:szCs w:val="15"/>
        </w:rPr>
        <w:t xml:space="preserve">            </w:t>
      </w:r>
      <w:r w:rsidRPr="0034388E">
        <w:rPr>
          <w:rFonts w:ascii="Verdana" w:hAnsi="Verdana" w:cs="Arial"/>
          <w:sz w:val="15"/>
          <w:szCs w:val="15"/>
        </w:rPr>
        <w:t>Women’s Focus Group Meeting, Poland Village, Kiritimati Island, February 2018</w:t>
      </w:r>
      <w:r w:rsidRPr="0034388E">
        <w:rPr>
          <w:rFonts w:ascii="Verdana" w:hAnsi="Verdana"/>
          <w:snapToGrid w:val="0"/>
          <w:w w:val="0"/>
          <w:sz w:val="15"/>
          <w:szCs w:val="15"/>
          <w:u w:color="000000"/>
          <w:bdr w:val="none" w:sz="0" w:space="0" w:color="000000"/>
          <w:shd w:val="clear" w:color="000000" w:fill="000000"/>
        </w:rPr>
        <w:t xml:space="preserve"> </w:t>
      </w:r>
      <w:r w:rsidRPr="0034388E">
        <w:rPr>
          <w:rFonts w:ascii="Verdana" w:hAnsi="Verdana" w:cs="Arial"/>
          <w:sz w:val="15"/>
          <w:szCs w:val="15"/>
        </w:rPr>
        <w:t xml:space="preserve"> </w:t>
      </w:r>
    </w:p>
    <w:p w14:paraId="4996FA47" w14:textId="77777777" w:rsidR="008C48BD" w:rsidRPr="00FC022A" w:rsidRDefault="008C48BD" w:rsidP="008C48BD">
      <w:pPr>
        <w:shd w:val="clear" w:color="auto" w:fill="FFFFFF"/>
        <w:tabs>
          <w:tab w:val="left" w:pos="8550"/>
        </w:tabs>
        <w:spacing w:after="120"/>
        <w:ind w:left="274"/>
        <w:jc w:val="both"/>
        <w:rPr>
          <w:rFonts w:ascii="Verdana" w:hAnsi="Verdana" w:cs="Arial"/>
          <w:i/>
          <w:color w:val="285EA0"/>
          <w:sz w:val="16"/>
          <w:szCs w:val="16"/>
          <w:shd w:val="clear" w:color="auto" w:fill="FFFFFF"/>
        </w:rPr>
      </w:pPr>
      <w:r>
        <w:rPr>
          <w:rFonts w:ascii="Verdana" w:hAnsi="Verdana" w:cs="Arial"/>
          <w:i/>
          <w:noProof/>
          <w:color w:val="285EA0"/>
          <w:sz w:val="16"/>
          <w:szCs w:val="16"/>
        </w:rPr>
        <w:lastRenderedPageBreak/>
        <w:drawing>
          <wp:anchor distT="0" distB="0" distL="114300" distR="114300" simplePos="0" relativeHeight="251671040" behindDoc="1" locked="0" layoutInCell="1" allowOverlap="1" wp14:anchorId="03A91C76" wp14:editId="09B57E29">
            <wp:simplePos x="0" y="0"/>
            <wp:positionH relativeFrom="column">
              <wp:posOffset>1133475</wp:posOffset>
            </wp:positionH>
            <wp:positionV relativeFrom="paragraph">
              <wp:posOffset>39370</wp:posOffset>
            </wp:positionV>
            <wp:extent cx="3743325" cy="2162175"/>
            <wp:effectExtent l="19050" t="19050" r="28575" b="28575"/>
            <wp:wrapTight wrapText="bothSides">
              <wp:wrapPolygon edited="0">
                <wp:start x="-110" y="-190"/>
                <wp:lineTo x="-110" y="21885"/>
                <wp:lineTo x="21765" y="21885"/>
                <wp:lineTo x="21765" y="-190"/>
                <wp:lineTo x="-110" y="-190"/>
              </wp:wrapPolygon>
            </wp:wrapTight>
            <wp:docPr id="1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1" cstate="screen">
                      <a:lum bright="10000" contrast="10000"/>
                      <a:extLst>
                        <a:ext uri="{28A0092B-C50C-407E-A947-70E740481C1C}">
                          <a14:useLocalDpi xmlns:a14="http://schemas.microsoft.com/office/drawing/2010/main"/>
                        </a:ext>
                      </a:extLst>
                    </a:blip>
                    <a:srcRect/>
                    <a:stretch>
                      <a:fillRect/>
                    </a:stretch>
                  </pic:blipFill>
                  <pic:spPr bwMode="auto">
                    <a:xfrm>
                      <a:off x="0" y="0"/>
                      <a:ext cx="3743325" cy="2162175"/>
                    </a:xfrm>
                    <a:prstGeom prst="rect">
                      <a:avLst/>
                    </a:prstGeom>
                    <a:noFill/>
                    <a:ln w="19050">
                      <a:solidFill>
                        <a:schemeClr val="tx1"/>
                      </a:solidFill>
                      <a:miter lim="800000"/>
                      <a:headEnd/>
                      <a:tailEnd/>
                    </a:ln>
                  </pic:spPr>
                </pic:pic>
              </a:graphicData>
            </a:graphic>
          </wp:anchor>
        </w:drawing>
      </w:r>
    </w:p>
    <w:p w14:paraId="400C5C85" w14:textId="77777777" w:rsidR="008C48BD" w:rsidRPr="00FC022A" w:rsidRDefault="008C48BD" w:rsidP="008C48BD">
      <w:pPr>
        <w:shd w:val="clear" w:color="auto" w:fill="FFFFFF"/>
        <w:tabs>
          <w:tab w:val="left" w:pos="8550"/>
        </w:tabs>
        <w:spacing w:after="120"/>
        <w:ind w:left="274"/>
        <w:jc w:val="both"/>
        <w:rPr>
          <w:rFonts w:ascii="Verdana" w:hAnsi="Verdana" w:cs="Arial"/>
          <w:i/>
          <w:color w:val="285EA0"/>
          <w:sz w:val="16"/>
          <w:szCs w:val="16"/>
          <w:shd w:val="clear" w:color="auto" w:fill="FFFFFF"/>
        </w:rPr>
      </w:pPr>
    </w:p>
    <w:p w14:paraId="35463548" w14:textId="77777777" w:rsidR="008C48BD" w:rsidRPr="00FC022A" w:rsidRDefault="008C48BD" w:rsidP="008C48BD">
      <w:pPr>
        <w:spacing w:before="240" w:after="180"/>
        <w:ind w:right="-274"/>
        <w:jc w:val="both"/>
        <w:rPr>
          <w:rFonts w:asciiTheme="majorHAnsi" w:hAnsiTheme="majorHAnsi" w:cs="Calibri"/>
          <w:b/>
          <w:color w:val="215868" w:themeColor="accent5" w:themeShade="80"/>
          <w:sz w:val="28"/>
          <w:szCs w:val="28"/>
        </w:rPr>
      </w:pPr>
    </w:p>
    <w:p w14:paraId="6176D243" w14:textId="77777777" w:rsidR="008C48BD" w:rsidRPr="00FC022A" w:rsidRDefault="008C48BD" w:rsidP="008C48BD">
      <w:pPr>
        <w:spacing w:before="240" w:after="180"/>
        <w:ind w:right="-274"/>
        <w:jc w:val="both"/>
        <w:rPr>
          <w:rFonts w:asciiTheme="majorHAnsi" w:hAnsiTheme="majorHAnsi" w:cs="Calibri"/>
          <w:b/>
          <w:color w:val="215868" w:themeColor="accent5" w:themeShade="80"/>
          <w:sz w:val="28"/>
          <w:szCs w:val="28"/>
        </w:rPr>
      </w:pPr>
    </w:p>
    <w:p w14:paraId="266D3CA4" w14:textId="77777777" w:rsidR="008C48BD" w:rsidRPr="00FC022A" w:rsidRDefault="008C48BD" w:rsidP="008C48BD">
      <w:pPr>
        <w:spacing w:before="240" w:after="180"/>
        <w:ind w:right="-274"/>
        <w:jc w:val="both"/>
        <w:rPr>
          <w:rFonts w:asciiTheme="majorHAnsi" w:hAnsiTheme="majorHAnsi" w:cs="Calibri"/>
          <w:b/>
          <w:color w:val="215868" w:themeColor="accent5" w:themeShade="80"/>
          <w:sz w:val="28"/>
          <w:szCs w:val="28"/>
        </w:rPr>
      </w:pPr>
    </w:p>
    <w:p w14:paraId="47BC336C" w14:textId="77777777" w:rsidR="008C48BD" w:rsidRPr="00FC022A" w:rsidRDefault="008C48BD" w:rsidP="008C48BD">
      <w:pPr>
        <w:spacing w:before="240" w:after="180"/>
        <w:ind w:right="-274"/>
        <w:jc w:val="both"/>
        <w:rPr>
          <w:rFonts w:asciiTheme="majorHAnsi" w:hAnsiTheme="majorHAnsi" w:cs="Calibri"/>
          <w:b/>
          <w:color w:val="215868" w:themeColor="accent5" w:themeShade="80"/>
          <w:sz w:val="28"/>
          <w:szCs w:val="28"/>
        </w:rPr>
      </w:pPr>
    </w:p>
    <w:p w14:paraId="1A0D99E4" w14:textId="77777777" w:rsidR="008C48BD" w:rsidRPr="00FC022A" w:rsidRDefault="008C48BD" w:rsidP="008C48BD">
      <w:pPr>
        <w:spacing w:before="240" w:after="180"/>
        <w:ind w:right="-274"/>
        <w:jc w:val="both"/>
        <w:rPr>
          <w:rFonts w:asciiTheme="majorHAnsi" w:hAnsiTheme="majorHAnsi" w:cs="Calibri"/>
          <w:b/>
          <w:color w:val="215868" w:themeColor="accent5" w:themeShade="80"/>
          <w:sz w:val="28"/>
          <w:szCs w:val="28"/>
        </w:rPr>
      </w:pPr>
    </w:p>
    <w:p w14:paraId="76627771" w14:textId="77777777" w:rsidR="00705955" w:rsidRDefault="00705955" w:rsidP="00705955">
      <w:bookmarkStart w:id="141" w:name="_Toc513024525"/>
    </w:p>
    <w:p w14:paraId="16D589A3" w14:textId="670CF010" w:rsidR="008C48BD" w:rsidRPr="00705955" w:rsidRDefault="008C48BD" w:rsidP="00705955">
      <w:pPr>
        <w:rPr>
          <w:b/>
        </w:rPr>
      </w:pPr>
      <w:r w:rsidRPr="00705955">
        <w:rPr>
          <w:b/>
        </w:rPr>
        <w:t>Women and Children</w:t>
      </w:r>
      <w:bookmarkEnd w:id="141"/>
    </w:p>
    <w:p w14:paraId="190DE279" w14:textId="77777777" w:rsidR="008C48BD" w:rsidRPr="00FC022A" w:rsidRDefault="008C48BD" w:rsidP="008C48BD">
      <w:pPr>
        <w:shd w:val="clear" w:color="auto" w:fill="FFFFFF"/>
        <w:spacing w:after="240"/>
        <w:jc w:val="both"/>
        <w:rPr>
          <w:rFonts w:cs="Arial"/>
        </w:rPr>
      </w:pPr>
      <w:r w:rsidRPr="00FC022A">
        <w:rPr>
          <w:rFonts w:cs="Arial"/>
        </w:rPr>
        <w:t>Women in Kiribati (and other Pacific countries) generally bear the double burden of productive and reproductive activities – all of which are significantly impacted by climate change. Reproduction activities include domestic responsibilities such as tending to home gardens, cooking meals, caring for children and the elderly, cleaning etc. As droughts and storms intensify, these resources become scarcer and women often have to travel further in order to collect enough food, water and other resources for their families. In fulfilling these duties, women may not have enough time to engage in income-generating activities or to take on extra roles in their communities. These extra time burdens can have serious social and financial implications for women and lead to exacerbating gender inequity.</w:t>
      </w:r>
    </w:p>
    <w:p w14:paraId="44B5EE89" w14:textId="77777777" w:rsidR="008C48BD" w:rsidRPr="0034388E" w:rsidRDefault="008C48BD" w:rsidP="008C48BD">
      <w:pPr>
        <w:pStyle w:val="ListParagraph"/>
        <w:tabs>
          <w:tab w:val="left" w:pos="810"/>
          <w:tab w:val="left" w:pos="8010"/>
          <w:tab w:val="left" w:pos="8640"/>
        </w:tabs>
        <w:spacing w:before="120" w:after="60"/>
        <w:ind w:left="806" w:right="446"/>
        <w:contextualSpacing w:val="0"/>
        <w:jc w:val="both"/>
        <w:rPr>
          <w:rFonts w:cs="Arial"/>
          <w:i/>
          <w:color w:val="285EA0"/>
          <w:sz w:val="21"/>
          <w:szCs w:val="21"/>
        </w:rPr>
      </w:pPr>
      <w:r w:rsidRPr="0034388E">
        <w:rPr>
          <w:rFonts w:cs="Arial"/>
          <w:i/>
          <w:color w:val="285EA0"/>
          <w:sz w:val="21"/>
          <w:szCs w:val="21"/>
        </w:rPr>
        <w:t>“Climate Change affects us all, but is does not affect us all equally. Those who are least able to cope are being hardest hit. Those who have done the least to cause the problem bear the gravest consequences.”</w:t>
      </w:r>
    </w:p>
    <w:p w14:paraId="128CC88D" w14:textId="77777777" w:rsidR="008C48BD" w:rsidRPr="0034388E" w:rsidRDefault="008C48BD" w:rsidP="008C48BD">
      <w:pPr>
        <w:pStyle w:val="ListParagraph"/>
        <w:tabs>
          <w:tab w:val="left" w:pos="0"/>
          <w:tab w:val="left" w:pos="90"/>
          <w:tab w:val="left" w:pos="8370"/>
          <w:tab w:val="left" w:pos="8820"/>
        </w:tabs>
        <w:spacing w:before="120" w:after="360"/>
        <w:ind w:left="86" w:right="806" w:hanging="14"/>
        <w:contextualSpacing w:val="0"/>
        <w:jc w:val="both"/>
        <w:rPr>
          <w:rFonts w:cs="Arial"/>
          <w:color w:val="404040" w:themeColor="text1" w:themeTint="BF"/>
          <w:sz w:val="20"/>
          <w:szCs w:val="20"/>
        </w:rPr>
      </w:pPr>
      <w:r w:rsidRPr="00FC022A">
        <w:rPr>
          <w:rFonts w:cs="Arial"/>
          <w:color w:val="404040" w:themeColor="text1" w:themeTint="BF"/>
        </w:rPr>
        <w:t xml:space="preserve">                </w:t>
      </w:r>
      <w:r w:rsidRPr="0034388E">
        <w:rPr>
          <w:rFonts w:cs="Arial"/>
          <w:color w:val="404040" w:themeColor="text1" w:themeTint="BF"/>
          <w:sz w:val="20"/>
          <w:szCs w:val="20"/>
        </w:rPr>
        <w:t xml:space="preserve">      UN Secretary General Ban Ki-moon, Bali, Dec. 2017</w:t>
      </w:r>
    </w:p>
    <w:p w14:paraId="3DF68757" w14:textId="77777777" w:rsidR="008C48BD" w:rsidRPr="00FC022A" w:rsidRDefault="008C48BD" w:rsidP="008C48BD">
      <w:pPr>
        <w:spacing w:after="240"/>
        <w:jc w:val="both"/>
        <w:rPr>
          <w:rFonts w:cs="Arial"/>
          <w:b/>
          <w:color w:val="002060"/>
        </w:rPr>
      </w:pPr>
      <w:r w:rsidRPr="00FC022A">
        <w:t xml:space="preserve">As such, climate change efforts need to ensure that children have the opportunity to learn about resilience options and be actively involved in planning and implementation of CCA solutions. Children should not be considered “passive bystanders” or treated as helpless victims. Therefore, the project will make a concerted effort to engage with children through water and sanitation (WASH) and gardening initiatives carried out in schools and communities.  </w:t>
      </w:r>
    </w:p>
    <w:p w14:paraId="35B2DE56" w14:textId="77777777" w:rsidR="008C48BD" w:rsidRPr="00FC022A" w:rsidRDefault="008C48BD" w:rsidP="008C48BD">
      <w:pPr>
        <w:pStyle w:val="ListNumber"/>
        <w:ind w:left="0" w:firstLine="0"/>
        <w:rPr>
          <w:rFonts w:ascii="Gill Sans MT" w:hAnsi="Gill Sans MT"/>
        </w:rPr>
      </w:pPr>
      <w:r w:rsidRPr="00FC022A">
        <w:rPr>
          <w:rFonts w:ascii="Gill Sans MT" w:hAnsi="Gill Sans MT"/>
        </w:rPr>
        <w:t>Research and experience have shown that children are also significantly impacted by climate change. A landmark global study by UNICEF notes that “</w:t>
      </w:r>
      <w:r w:rsidRPr="00FC022A">
        <w:rPr>
          <w:rFonts w:ascii="Gill Sans MT" w:hAnsi="Gill Sans MT"/>
          <w:i/>
        </w:rPr>
        <w:t>many of the main killers of children (malaria, diarrhea and under nutrition) are highly sensitive to climate conditions.</w:t>
      </w:r>
      <w:r w:rsidRPr="00FC022A">
        <w:rPr>
          <w:rFonts w:ascii="Gill Sans MT" w:hAnsi="Gill Sans MT"/>
        </w:rPr>
        <w:t>”</w:t>
      </w:r>
      <w:r w:rsidRPr="00FC022A">
        <w:rPr>
          <w:rStyle w:val="FootnoteReference"/>
          <w:rFonts w:ascii="Gill Sans MT" w:hAnsi="Gill Sans MT" w:cs="Arial"/>
        </w:rPr>
        <w:footnoteReference w:id="56"/>
      </w:r>
      <w:r w:rsidRPr="00FC022A">
        <w:rPr>
          <w:rFonts w:ascii="Gill Sans MT" w:hAnsi="Gill Sans MT"/>
        </w:rPr>
        <w:t xml:space="preserve"> A subsequent regional report titled </w:t>
      </w:r>
      <w:r w:rsidRPr="00FC022A">
        <w:rPr>
          <w:rFonts w:ascii="Gill Sans MT" w:hAnsi="Gill Sans MT"/>
          <w:i/>
        </w:rPr>
        <w:t>Climate Change and Children in the Pacific Islands</w:t>
      </w:r>
      <w:r w:rsidRPr="00FC022A">
        <w:rPr>
          <w:rFonts w:ascii="Gill Sans MT" w:hAnsi="Gill Sans MT"/>
        </w:rPr>
        <w:t xml:space="preserve"> (2010)</w:t>
      </w:r>
      <w:r w:rsidRPr="00FC022A">
        <w:rPr>
          <w:rStyle w:val="FootnoteReference"/>
          <w:rFonts w:ascii="Gill Sans MT" w:hAnsi="Gill Sans MT" w:cs="Arial"/>
        </w:rPr>
        <w:footnoteReference w:id="57"/>
      </w:r>
      <w:r w:rsidRPr="00FC022A">
        <w:rPr>
          <w:rFonts w:ascii="Gill Sans MT" w:hAnsi="Gill Sans MT"/>
        </w:rPr>
        <w:t xml:space="preserve"> assessed the various ways in which climate change is delaying the attainment of development outcomes for children in the Pacific.</w:t>
      </w:r>
    </w:p>
    <w:p w14:paraId="2A0858E5" w14:textId="77777777" w:rsidR="008C48BD" w:rsidRPr="00FC022A" w:rsidRDefault="008C48BD" w:rsidP="008C48BD">
      <w:pPr>
        <w:pStyle w:val="ListNumber"/>
        <w:ind w:left="0" w:firstLine="0"/>
        <w:rPr>
          <w:rFonts w:ascii="Gill Sans MT" w:hAnsi="Gill Sans MT"/>
        </w:rPr>
      </w:pPr>
    </w:p>
    <w:p w14:paraId="1D46FFE4" w14:textId="77777777" w:rsidR="008C48BD" w:rsidRPr="00FC022A" w:rsidRDefault="008C48BD" w:rsidP="008C48BD">
      <w:pPr>
        <w:pStyle w:val="ListNumber"/>
        <w:ind w:left="0" w:firstLine="0"/>
        <w:contextualSpacing w:val="0"/>
        <w:rPr>
          <w:rFonts w:ascii="Gill Sans MT" w:hAnsi="Gill Sans MT"/>
        </w:rPr>
      </w:pPr>
      <w:r w:rsidRPr="00FC022A">
        <w:rPr>
          <w:rFonts w:ascii="Gill Sans MT" w:hAnsi="Gill Sans MT"/>
        </w:rPr>
        <w:lastRenderedPageBreak/>
        <w:t xml:space="preserve">Using the four sets of rights set out in the Convention on the Rights of the Child (CRC) as a guideline for assessing climate change impacts on children in Kiribati, it is apparent that children’s rights are not being fully realized given project design consultation findings.  </w:t>
      </w:r>
    </w:p>
    <w:p w14:paraId="47D3983B" w14:textId="77777777" w:rsidR="008C48BD" w:rsidRPr="00FC022A" w:rsidRDefault="008C48BD" w:rsidP="008C48BD">
      <w:pPr>
        <w:pStyle w:val="ListNumber"/>
        <w:ind w:left="0" w:firstLine="0"/>
        <w:rPr>
          <w:rFonts w:ascii="Gill Sans MT" w:hAnsi="Gill Sans MT"/>
        </w:rPr>
      </w:pPr>
    </w:p>
    <w:p w14:paraId="1B83F770" w14:textId="0C184529" w:rsidR="008C48BD" w:rsidRPr="001D763B" w:rsidRDefault="008C48BD" w:rsidP="008C48BD">
      <w:pPr>
        <w:pStyle w:val="ListNumber"/>
        <w:spacing w:after="120"/>
        <w:ind w:left="357" w:hanging="357"/>
        <w:contextualSpacing w:val="0"/>
        <w:rPr>
          <w:rFonts w:ascii="Gill Sans MT" w:hAnsi="Gill Sans MT"/>
          <w:color w:val="4A442A" w:themeColor="background2" w:themeShade="40"/>
        </w:rPr>
      </w:pPr>
      <w:r w:rsidRPr="00FC022A">
        <w:rPr>
          <w:rFonts w:ascii="Gill Sans MT" w:hAnsi="Gill Sans MT"/>
          <w:color w:val="285EA0"/>
        </w:rPr>
        <w:tab/>
      </w:r>
      <w:r w:rsidRPr="001D763B">
        <w:rPr>
          <w:rFonts w:ascii="Gill Sans MT" w:hAnsi="Gill Sans MT"/>
          <w:i/>
          <w:color w:val="285EA0"/>
        </w:rPr>
        <w:t>Survival:</w:t>
      </w:r>
      <w:r w:rsidRPr="001D763B">
        <w:rPr>
          <w:rFonts w:ascii="Gill Sans MT" w:hAnsi="Gill Sans MT"/>
          <w:color w:val="002060"/>
        </w:rPr>
        <w:t xml:space="preserve">  </w:t>
      </w:r>
      <w:r w:rsidRPr="001D763B">
        <w:rPr>
          <w:rFonts w:ascii="Gill Sans MT" w:hAnsi="Gill Sans MT"/>
        </w:rPr>
        <w:t xml:space="preserve">Health issues caused by water and sanitation concerns including unsafe drinking water and water borne diseases; and nutrition issues stemming from insufficient or </w:t>
      </w:r>
      <w:r w:rsidR="00382B4F" w:rsidRPr="001D763B">
        <w:rPr>
          <w:rFonts w:ascii="Gill Sans MT" w:hAnsi="Gill Sans MT"/>
        </w:rPr>
        <w:t>poor-quality</w:t>
      </w:r>
      <w:r w:rsidRPr="001D763B">
        <w:rPr>
          <w:rFonts w:ascii="Gill Sans MT" w:hAnsi="Gill Sans MT"/>
        </w:rPr>
        <w:t xml:space="preserve"> food</w:t>
      </w:r>
      <w:r w:rsidRPr="001D763B">
        <w:rPr>
          <w:rFonts w:ascii="Gill Sans MT" w:hAnsi="Gill Sans MT"/>
          <w:color w:val="4A442A" w:themeColor="background2" w:themeShade="40"/>
        </w:rPr>
        <w:t>;</w:t>
      </w:r>
    </w:p>
    <w:p w14:paraId="30B83BA9" w14:textId="77777777" w:rsidR="008C48BD" w:rsidRPr="001D763B" w:rsidRDefault="008C48BD" w:rsidP="008C48BD">
      <w:pPr>
        <w:pStyle w:val="ListNumber"/>
        <w:spacing w:after="120"/>
        <w:ind w:left="357" w:hanging="357"/>
        <w:contextualSpacing w:val="0"/>
        <w:rPr>
          <w:rFonts w:ascii="Gill Sans MT" w:hAnsi="Gill Sans MT"/>
        </w:rPr>
      </w:pPr>
      <w:r w:rsidRPr="001D763B">
        <w:rPr>
          <w:rFonts w:ascii="Gill Sans MT" w:hAnsi="Gill Sans MT"/>
          <w:color w:val="4A442A" w:themeColor="background2" w:themeShade="40"/>
        </w:rPr>
        <w:tab/>
      </w:r>
      <w:r w:rsidRPr="001D763B">
        <w:rPr>
          <w:rFonts w:ascii="Gill Sans MT" w:hAnsi="Gill Sans MT"/>
          <w:i/>
          <w:color w:val="285EA0"/>
        </w:rPr>
        <w:t>Development:</w:t>
      </w:r>
      <w:r w:rsidRPr="001D763B">
        <w:rPr>
          <w:rFonts w:ascii="Gill Sans MT" w:hAnsi="Gill Sans MT"/>
          <w:color w:val="5991D5"/>
        </w:rPr>
        <w:t xml:space="preserve">  </w:t>
      </w:r>
      <w:r w:rsidRPr="001D763B">
        <w:rPr>
          <w:rFonts w:ascii="Gill Sans MT" w:hAnsi="Gill Sans MT"/>
        </w:rPr>
        <w:t>Decreases in school attendance and educational attainment due to weather induced access issues; school closure due to lack of water; lack of water and natural disasters;</w:t>
      </w:r>
    </w:p>
    <w:p w14:paraId="26D5902C" w14:textId="77777777" w:rsidR="008C48BD" w:rsidRPr="001D763B" w:rsidRDefault="008C48BD" w:rsidP="008C48BD">
      <w:pPr>
        <w:pStyle w:val="ListNumber"/>
        <w:spacing w:after="120"/>
        <w:ind w:left="357" w:hanging="357"/>
        <w:contextualSpacing w:val="0"/>
        <w:rPr>
          <w:rFonts w:ascii="Gill Sans MT" w:hAnsi="Gill Sans MT"/>
        </w:rPr>
      </w:pPr>
      <w:r w:rsidRPr="001D763B">
        <w:rPr>
          <w:rFonts w:ascii="Gill Sans MT" w:hAnsi="Gill Sans MT"/>
          <w:b/>
          <w:color w:val="4181CF"/>
        </w:rPr>
        <w:tab/>
      </w:r>
      <w:r w:rsidRPr="001D763B">
        <w:rPr>
          <w:rFonts w:ascii="Gill Sans MT" w:hAnsi="Gill Sans MT"/>
          <w:i/>
          <w:color w:val="285EA0"/>
        </w:rPr>
        <w:t>Protection:</w:t>
      </w:r>
      <w:r w:rsidRPr="001D763B">
        <w:rPr>
          <w:rFonts w:ascii="Gill Sans MT" w:hAnsi="Gill Sans MT"/>
          <w:color w:val="31849B" w:themeColor="accent5" w:themeShade="BF"/>
        </w:rPr>
        <w:t xml:space="preserve">  </w:t>
      </w:r>
      <w:r w:rsidRPr="001D763B">
        <w:rPr>
          <w:rFonts w:ascii="Gill Sans MT" w:hAnsi="Gill Sans MT"/>
        </w:rPr>
        <w:t>Child protection issues related to overcrowded housing, very high levels of violence against women and high urban migration;</w:t>
      </w:r>
    </w:p>
    <w:p w14:paraId="6A08B04A" w14:textId="77777777" w:rsidR="008C48BD" w:rsidRPr="001D763B" w:rsidRDefault="008C48BD" w:rsidP="008C48BD">
      <w:pPr>
        <w:pStyle w:val="ListNumber"/>
        <w:contextualSpacing w:val="0"/>
        <w:rPr>
          <w:rFonts w:ascii="Gill Sans MT" w:hAnsi="Gill Sans MT"/>
          <w:color w:val="4A442A" w:themeColor="background2" w:themeShade="40"/>
        </w:rPr>
      </w:pPr>
      <w:r w:rsidRPr="001D763B">
        <w:rPr>
          <w:rFonts w:ascii="Gill Sans MT" w:hAnsi="Gill Sans MT"/>
          <w:color w:val="76923C" w:themeColor="accent3" w:themeShade="BF"/>
        </w:rPr>
        <w:tab/>
      </w:r>
      <w:r w:rsidRPr="001D763B">
        <w:rPr>
          <w:rFonts w:ascii="Gill Sans MT" w:hAnsi="Gill Sans MT"/>
          <w:i/>
          <w:color w:val="285EA0"/>
        </w:rPr>
        <w:t>Participation:</w:t>
      </w:r>
      <w:r w:rsidRPr="001D763B">
        <w:rPr>
          <w:rFonts w:ascii="Gill Sans MT" w:hAnsi="Gill Sans MT"/>
          <w:color w:val="5991D5"/>
        </w:rPr>
        <w:t xml:space="preserve">  </w:t>
      </w:r>
      <w:r w:rsidRPr="001D763B">
        <w:rPr>
          <w:rFonts w:ascii="Gill Sans MT" w:hAnsi="Gill Sans MT"/>
        </w:rPr>
        <w:t>Children becoming more aware of potential impacts of climate change on their lives and futures but limited opportunities for involvement in decision-making or participation in adaptation initiatives.</w:t>
      </w:r>
      <w:r w:rsidRPr="001D763B">
        <w:rPr>
          <w:rFonts w:ascii="Gill Sans MT" w:hAnsi="Gill Sans MT"/>
          <w:color w:val="4A442A" w:themeColor="background2" w:themeShade="40"/>
        </w:rPr>
        <w:t xml:space="preserve"> </w:t>
      </w:r>
    </w:p>
    <w:p w14:paraId="6A5FEB96" w14:textId="77777777" w:rsidR="008C48BD" w:rsidRPr="00FC022A" w:rsidRDefault="008C48BD" w:rsidP="008C48BD">
      <w:pPr>
        <w:pStyle w:val="ListParagraph"/>
        <w:tabs>
          <w:tab w:val="left" w:pos="8550"/>
          <w:tab w:val="left" w:pos="9000"/>
        </w:tabs>
        <w:spacing w:after="120"/>
        <w:ind w:left="432" w:hanging="158"/>
        <w:jc w:val="both"/>
        <w:outlineLvl w:val="0"/>
        <w:rPr>
          <w:rFonts w:cs="Arial"/>
          <w:color w:val="4A442A" w:themeColor="background2" w:themeShade="40"/>
        </w:rPr>
      </w:pPr>
    </w:p>
    <w:p w14:paraId="7CDDB820" w14:textId="77777777" w:rsidR="008C48BD" w:rsidRPr="001D763B" w:rsidRDefault="008C48BD" w:rsidP="008C48BD">
      <w:pPr>
        <w:pStyle w:val="0NORMAL"/>
        <w:spacing w:after="180"/>
        <w:jc w:val="both"/>
      </w:pPr>
      <w:r w:rsidRPr="00FC022A">
        <w:t>The primary impacts of water and food insecurity on children identified during project design included:</w:t>
      </w:r>
    </w:p>
    <w:p w14:paraId="60ED8D46" w14:textId="77777777" w:rsidR="008C48BD" w:rsidRPr="001D763B" w:rsidRDefault="008C48BD" w:rsidP="00B55A7D">
      <w:pPr>
        <w:pStyle w:val="0NORMAL"/>
        <w:numPr>
          <w:ilvl w:val="0"/>
          <w:numId w:val="141"/>
        </w:numPr>
        <w:spacing w:after="120"/>
        <w:ind w:right="187"/>
        <w:jc w:val="both"/>
      </w:pPr>
      <w:r w:rsidRPr="001D763B">
        <w:t xml:space="preserve">Increases in water borne illnesses such as diarrhea and influenza; </w:t>
      </w:r>
    </w:p>
    <w:p w14:paraId="145194C4" w14:textId="77777777" w:rsidR="008C48BD" w:rsidRPr="001D763B" w:rsidRDefault="008C48BD" w:rsidP="00B55A7D">
      <w:pPr>
        <w:pStyle w:val="0NORMAL"/>
        <w:numPr>
          <w:ilvl w:val="0"/>
          <w:numId w:val="141"/>
        </w:numPr>
        <w:spacing w:after="120"/>
        <w:ind w:left="714" w:right="180" w:hanging="357"/>
        <w:jc w:val="both"/>
      </w:pPr>
      <w:r w:rsidRPr="001D763B">
        <w:t>Water shortages leading to dehydration and skin disorders;</w:t>
      </w:r>
    </w:p>
    <w:p w14:paraId="18C4F0FB" w14:textId="77777777" w:rsidR="008C48BD" w:rsidRPr="001D763B" w:rsidRDefault="008C48BD" w:rsidP="00B55A7D">
      <w:pPr>
        <w:pStyle w:val="0NORMAL"/>
        <w:numPr>
          <w:ilvl w:val="0"/>
          <w:numId w:val="141"/>
        </w:numPr>
        <w:spacing w:after="120"/>
        <w:ind w:left="714" w:right="180" w:hanging="357"/>
        <w:jc w:val="both"/>
      </w:pPr>
      <w:r w:rsidRPr="001D763B">
        <w:t>Decreasing supply of high quality local foods, due to drought conditions, depleted fisheries and the replacement of local foods with by less nutritious western goods like white rice;</w:t>
      </w:r>
    </w:p>
    <w:p w14:paraId="565D957D" w14:textId="77777777" w:rsidR="008C48BD" w:rsidRPr="001D763B" w:rsidRDefault="008C48BD" w:rsidP="00B55A7D">
      <w:pPr>
        <w:pStyle w:val="0NORMAL"/>
        <w:numPr>
          <w:ilvl w:val="0"/>
          <w:numId w:val="141"/>
        </w:numPr>
        <w:spacing w:after="120"/>
        <w:ind w:left="714" w:right="180" w:hanging="357"/>
        <w:jc w:val="both"/>
      </w:pPr>
      <w:r w:rsidRPr="001D763B">
        <w:t xml:space="preserve">Decreases in school attendance and educational outcomes due to lack of water and toilet facilities in some schools and children being held back by parents to harvest copra; </w:t>
      </w:r>
    </w:p>
    <w:p w14:paraId="5F3CC11D" w14:textId="77777777" w:rsidR="008C48BD" w:rsidRPr="001D763B" w:rsidRDefault="008C48BD" w:rsidP="00B55A7D">
      <w:pPr>
        <w:pStyle w:val="0NORMAL"/>
        <w:numPr>
          <w:ilvl w:val="0"/>
          <w:numId w:val="141"/>
        </w:numPr>
        <w:spacing w:after="120"/>
        <w:ind w:left="714" w:right="180" w:hanging="357"/>
        <w:jc w:val="both"/>
      </w:pPr>
      <w:r w:rsidRPr="001D763B">
        <w:t>Lack of medicines in some care centers resulting in children not being regularly immunized or treated for illnesses in a timely manner, and</w:t>
      </w:r>
    </w:p>
    <w:p w14:paraId="38C9542C" w14:textId="77777777" w:rsidR="008C48BD" w:rsidRPr="001D763B" w:rsidRDefault="008C48BD" w:rsidP="00B55A7D">
      <w:pPr>
        <w:pStyle w:val="0NORMAL"/>
        <w:numPr>
          <w:ilvl w:val="0"/>
          <w:numId w:val="141"/>
        </w:numPr>
        <w:spacing w:after="120"/>
        <w:ind w:left="714" w:right="180" w:hanging="357"/>
        <w:jc w:val="both"/>
      </w:pPr>
      <w:r w:rsidRPr="001D763B">
        <w:t xml:space="preserve">Children are not getting treated for water related illnesses such as s diarrhea because it has become such a common ailment which has major potential for further health complications for children. </w:t>
      </w:r>
    </w:p>
    <w:p w14:paraId="56209F9B" w14:textId="77777777" w:rsidR="00705955" w:rsidRDefault="00705955" w:rsidP="00705955">
      <w:pPr>
        <w:jc w:val="both"/>
      </w:pPr>
      <w:bookmarkStart w:id="142" w:name="_Toc513024526"/>
    </w:p>
    <w:p w14:paraId="35B83841" w14:textId="1222A500" w:rsidR="008C48BD" w:rsidRPr="00705955" w:rsidRDefault="008C48BD" w:rsidP="00705955">
      <w:pPr>
        <w:jc w:val="both"/>
        <w:rPr>
          <w:b/>
        </w:rPr>
      </w:pPr>
      <w:r w:rsidRPr="00705955">
        <w:rPr>
          <w:b/>
        </w:rPr>
        <w:t>People with Disabilities</w:t>
      </w:r>
      <w:bookmarkEnd w:id="142"/>
    </w:p>
    <w:p w14:paraId="7752D573" w14:textId="77777777" w:rsidR="008C48BD" w:rsidRPr="00FC022A" w:rsidRDefault="008C48BD" w:rsidP="008C48BD">
      <w:pPr>
        <w:spacing w:after="180"/>
        <w:jc w:val="both"/>
        <w:rPr>
          <w:rFonts w:cs="Arial"/>
        </w:rPr>
      </w:pPr>
      <w:r w:rsidRPr="00FC022A">
        <w:rPr>
          <w:rFonts w:cs="Arial"/>
        </w:rPr>
        <w:t>The Project will adopt the key principles of inclusive climate adaptation and disaster risk reduction as outlined in Box 1.  Specifically, this will involve:</w:t>
      </w:r>
    </w:p>
    <w:p w14:paraId="3FD393B0" w14:textId="77777777" w:rsidR="008C48BD" w:rsidRPr="001D763B" w:rsidRDefault="008C48BD" w:rsidP="00B55A7D">
      <w:pPr>
        <w:pStyle w:val="ListParagraph"/>
        <w:numPr>
          <w:ilvl w:val="0"/>
          <w:numId w:val="139"/>
        </w:numPr>
        <w:tabs>
          <w:tab w:val="left" w:pos="720"/>
        </w:tabs>
        <w:spacing w:after="120"/>
        <w:ind w:left="720" w:right="90"/>
        <w:contextualSpacing w:val="0"/>
        <w:jc w:val="both"/>
        <w:rPr>
          <w:rFonts w:eastAsiaTheme="minorEastAsia" w:cs="Arial"/>
          <w:color w:val="262626" w:themeColor="text1" w:themeTint="D9"/>
        </w:rPr>
      </w:pPr>
      <w:r w:rsidRPr="001D763B">
        <w:rPr>
          <w:rFonts w:cs="Arial"/>
          <w:color w:val="262626" w:themeColor="text1" w:themeTint="D9"/>
        </w:rPr>
        <w:t xml:space="preserve">Ensuring persons with disabilities have the opportunity to fully participate in all project planning and review processes; </w:t>
      </w:r>
    </w:p>
    <w:p w14:paraId="32D5AAF8" w14:textId="77777777" w:rsidR="008C48BD" w:rsidRPr="001D763B" w:rsidRDefault="008C48BD" w:rsidP="00B55A7D">
      <w:pPr>
        <w:pStyle w:val="ListParagraph"/>
        <w:numPr>
          <w:ilvl w:val="0"/>
          <w:numId w:val="139"/>
        </w:numPr>
        <w:tabs>
          <w:tab w:val="left" w:pos="720"/>
        </w:tabs>
        <w:spacing w:after="120"/>
        <w:ind w:left="720" w:right="90"/>
        <w:contextualSpacing w:val="0"/>
        <w:jc w:val="both"/>
        <w:rPr>
          <w:rFonts w:eastAsiaTheme="minorEastAsia" w:cs="Arial"/>
          <w:color w:val="262626" w:themeColor="text1" w:themeTint="D9"/>
        </w:rPr>
      </w:pPr>
      <w:r w:rsidRPr="001D763B">
        <w:rPr>
          <w:rFonts w:cs="Arial"/>
          <w:color w:val="262626" w:themeColor="text1" w:themeTint="D9"/>
        </w:rPr>
        <w:t xml:space="preserve"> Assisting with </w:t>
      </w:r>
      <w:r w:rsidRPr="001D763B">
        <w:rPr>
          <w:rFonts w:eastAsiaTheme="minorEastAsia" w:cs="Arial"/>
          <w:color w:val="262626" w:themeColor="text1" w:themeTint="D9"/>
        </w:rPr>
        <w:t>the review of the new National Building Code to ensure inclusion of GESI sensitive CCA&amp;DRR measures and inclusive on international standard;</w:t>
      </w:r>
    </w:p>
    <w:p w14:paraId="4A0CB260" w14:textId="24195B22" w:rsidR="008C48BD" w:rsidRPr="001D763B" w:rsidRDefault="008C48BD" w:rsidP="00B55A7D">
      <w:pPr>
        <w:pStyle w:val="ListParagraph"/>
        <w:numPr>
          <w:ilvl w:val="0"/>
          <w:numId w:val="139"/>
        </w:numPr>
        <w:tabs>
          <w:tab w:val="left" w:pos="720"/>
        </w:tabs>
        <w:spacing w:after="120"/>
        <w:ind w:left="720" w:right="90"/>
        <w:contextualSpacing w:val="0"/>
        <w:jc w:val="both"/>
        <w:rPr>
          <w:rFonts w:eastAsiaTheme="minorEastAsia" w:cs="Arial"/>
          <w:color w:val="262626" w:themeColor="text1" w:themeTint="D9"/>
        </w:rPr>
      </w:pPr>
      <w:r w:rsidRPr="001D763B">
        <w:rPr>
          <w:rFonts w:eastAsiaTheme="minorEastAsia" w:cs="Arial"/>
          <w:color w:val="262626" w:themeColor="text1" w:themeTint="D9"/>
        </w:rPr>
        <w:t xml:space="preserve"> Assessing social and environmental impact guidelines and new standard operating procedures to ensure sensitivity </w:t>
      </w:r>
      <w:r w:rsidR="00382B4F" w:rsidRPr="001D763B">
        <w:rPr>
          <w:rFonts w:eastAsiaTheme="minorEastAsia" w:cs="Arial"/>
          <w:color w:val="262626" w:themeColor="text1" w:themeTint="D9"/>
        </w:rPr>
        <w:t>to inclusion</w:t>
      </w:r>
      <w:r w:rsidRPr="001D763B">
        <w:rPr>
          <w:rFonts w:eastAsiaTheme="minorEastAsia" w:cs="Arial"/>
          <w:color w:val="262626" w:themeColor="text1" w:themeTint="D9"/>
        </w:rPr>
        <w:t xml:space="preserve"> factors;</w:t>
      </w:r>
    </w:p>
    <w:p w14:paraId="6423F540" w14:textId="77777777" w:rsidR="008C48BD" w:rsidRPr="001D763B" w:rsidRDefault="008C48BD" w:rsidP="00B55A7D">
      <w:pPr>
        <w:pStyle w:val="ListParagraph"/>
        <w:numPr>
          <w:ilvl w:val="0"/>
          <w:numId w:val="139"/>
        </w:numPr>
        <w:tabs>
          <w:tab w:val="left" w:pos="720"/>
        </w:tabs>
        <w:spacing w:after="120"/>
        <w:ind w:left="720" w:right="90"/>
        <w:contextualSpacing w:val="0"/>
        <w:jc w:val="both"/>
        <w:rPr>
          <w:rFonts w:eastAsiaTheme="minorEastAsia" w:cs="Arial"/>
          <w:color w:val="262626" w:themeColor="text1" w:themeTint="D9"/>
        </w:rPr>
      </w:pPr>
      <w:r w:rsidRPr="001D763B">
        <w:rPr>
          <w:rFonts w:eastAsiaTheme="minorEastAsia" w:cs="Arial"/>
          <w:color w:val="262626" w:themeColor="text1" w:themeTint="D9"/>
        </w:rPr>
        <w:t>Ensuring that all built and refurbished infrastructure is inclusive of people with disabilities in line with the Convention on the Rights of People with Disabilities (CRPD);</w:t>
      </w:r>
    </w:p>
    <w:p w14:paraId="52847310" w14:textId="77777777" w:rsidR="008C48BD" w:rsidRPr="001D763B" w:rsidRDefault="008C48BD" w:rsidP="00B55A7D">
      <w:pPr>
        <w:pStyle w:val="ListParagraph"/>
        <w:numPr>
          <w:ilvl w:val="0"/>
          <w:numId w:val="139"/>
        </w:numPr>
        <w:tabs>
          <w:tab w:val="left" w:pos="720"/>
        </w:tabs>
        <w:spacing w:after="360"/>
        <w:ind w:left="720" w:right="86"/>
        <w:contextualSpacing w:val="0"/>
        <w:jc w:val="both"/>
        <w:rPr>
          <w:rFonts w:eastAsiaTheme="minorEastAsia" w:cs="Arial"/>
          <w:color w:val="262626" w:themeColor="text1" w:themeTint="D9"/>
        </w:rPr>
      </w:pPr>
      <w:r w:rsidRPr="001D763B">
        <w:rPr>
          <w:rFonts w:eastAsiaTheme="minorEastAsia" w:cs="Arial"/>
          <w:color w:val="262626" w:themeColor="text1" w:themeTint="D9"/>
        </w:rPr>
        <w:t>Ensuring that project communications are accessible to people with different types of disabilities through the use of multi-mediums.</w:t>
      </w:r>
    </w:p>
    <w:p w14:paraId="3E3F0C59" w14:textId="77777777" w:rsidR="008C48BD" w:rsidRPr="001D763B" w:rsidRDefault="008C48BD" w:rsidP="008C48BD">
      <w:pPr>
        <w:spacing w:before="240" w:after="120"/>
        <w:jc w:val="both"/>
        <w:rPr>
          <w:rFonts w:ascii="Verdana" w:hAnsi="Verdana"/>
          <w:b/>
          <w:i/>
          <w:color w:val="002060"/>
          <w:sz w:val="16"/>
          <w:szCs w:val="16"/>
        </w:rPr>
      </w:pPr>
      <w:r w:rsidRPr="00FC022A">
        <w:rPr>
          <w:b/>
          <w:color w:val="002060"/>
        </w:rPr>
        <w:lastRenderedPageBreak/>
        <w:t xml:space="preserve">     </w:t>
      </w:r>
      <w:r w:rsidRPr="001D763B">
        <w:rPr>
          <w:rFonts w:ascii="Verdana" w:hAnsi="Verdana"/>
          <w:b/>
          <w:i/>
          <w:color w:val="002060"/>
          <w:sz w:val="16"/>
          <w:szCs w:val="16"/>
        </w:rPr>
        <w:t>Box 1: Key Principles: Inclusive Climate Change Adaptation and Disaster Risk Reduction</w:t>
      </w:r>
    </w:p>
    <w:p w14:paraId="13C97C84" w14:textId="77777777" w:rsidR="008C48BD" w:rsidRPr="00582897" w:rsidRDefault="008C48BD" w:rsidP="00B55A7D">
      <w:pPr>
        <w:pStyle w:val="ListParagraph"/>
        <w:numPr>
          <w:ilvl w:val="0"/>
          <w:numId w:val="128"/>
        </w:numPr>
        <w:pBdr>
          <w:top w:val="single" w:sz="4" w:space="2" w:color="auto"/>
          <w:left w:val="single" w:sz="4" w:space="4" w:color="auto"/>
          <w:bottom w:val="single" w:sz="4" w:space="0" w:color="auto"/>
          <w:right w:val="single" w:sz="4" w:space="0" w:color="auto"/>
        </w:pBdr>
        <w:shd w:val="clear" w:color="auto" w:fill="FFFFFF" w:themeFill="background1"/>
        <w:tabs>
          <w:tab w:val="left" w:pos="8640"/>
        </w:tabs>
        <w:spacing w:before="120" w:after="120"/>
        <w:ind w:left="630" w:right="-90" w:hanging="270"/>
        <w:contextualSpacing w:val="0"/>
        <w:jc w:val="both"/>
        <w:rPr>
          <w:rFonts w:cs="Arial"/>
          <w:color w:val="1D1B11" w:themeColor="background2" w:themeShade="1A"/>
          <w:sz w:val="21"/>
          <w:szCs w:val="21"/>
        </w:rPr>
      </w:pPr>
      <w:r w:rsidRPr="00582897">
        <w:rPr>
          <w:rFonts w:cs="Arial"/>
          <w:color w:val="285EA0"/>
          <w:sz w:val="21"/>
          <w:szCs w:val="21"/>
        </w:rPr>
        <w:t>Participation:</w:t>
      </w:r>
      <w:r w:rsidRPr="00582897">
        <w:rPr>
          <w:rFonts w:cs="Arial"/>
          <w:color w:val="215868" w:themeColor="accent5" w:themeShade="80"/>
          <w:sz w:val="21"/>
          <w:szCs w:val="21"/>
        </w:rPr>
        <w:t xml:space="preserve"> </w:t>
      </w:r>
      <w:r w:rsidRPr="00582897">
        <w:rPr>
          <w:rFonts w:cs="Arial"/>
          <w:color w:val="1D1B11" w:themeColor="background2" w:themeShade="1A"/>
          <w:sz w:val="21"/>
          <w:szCs w:val="21"/>
        </w:rPr>
        <w:t>Persons with disabilities must be active participants in planning, implementation and monitoring of DRR actions climate change policies and plans, conflict prevention and mitigation measures;</w:t>
      </w:r>
    </w:p>
    <w:p w14:paraId="33BA80B0" w14:textId="77777777" w:rsidR="008C48BD" w:rsidRPr="00582897" w:rsidRDefault="008C48BD" w:rsidP="00B55A7D">
      <w:pPr>
        <w:pStyle w:val="ListParagraph"/>
        <w:numPr>
          <w:ilvl w:val="0"/>
          <w:numId w:val="128"/>
        </w:numPr>
        <w:pBdr>
          <w:top w:val="single" w:sz="4" w:space="2" w:color="auto"/>
          <w:left w:val="single" w:sz="4" w:space="4" w:color="auto"/>
          <w:bottom w:val="single" w:sz="4" w:space="0" w:color="auto"/>
          <w:right w:val="single" w:sz="4" w:space="0" w:color="auto"/>
        </w:pBdr>
        <w:shd w:val="clear" w:color="auto" w:fill="FFFFFF" w:themeFill="background1"/>
        <w:tabs>
          <w:tab w:val="left" w:pos="8640"/>
        </w:tabs>
        <w:spacing w:after="120"/>
        <w:ind w:left="630" w:right="-90" w:hanging="270"/>
        <w:contextualSpacing w:val="0"/>
        <w:jc w:val="both"/>
        <w:rPr>
          <w:rFonts w:cs="Arial"/>
          <w:color w:val="215868" w:themeColor="accent5" w:themeShade="80"/>
          <w:sz w:val="21"/>
          <w:szCs w:val="21"/>
        </w:rPr>
      </w:pPr>
      <w:r w:rsidRPr="00582897">
        <w:rPr>
          <w:rFonts w:cs="Arial"/>
          <w:color w:val="285EA0"/>
          <w:sz w:val="21"/>
          <w:szCs w:val="21"/>
        </w:rPr>
        <w:t>“Twin-track approach:</w:t>
      </w:r>
      <w:r w:rsidRPr="00582897">
        <w:rPr>
          <w:rFonts w:cs="Arial"/>
          <w:color w:val="215868" w:themeColor="accent5" w:themeShade="80"/>
          <w:sz w:val="21"/>
          <w:szCs w:val="21"/>
        </w:rPr>
        <w:t xml:space="preserve"> </w:t>
      </w:r>
      <w:r w:rsidRPr="00582897">
        <w:rPr>
          <w:rFonts w:cs="Arial"/>
          <w:color w:val="1D1B11" w:themeColor="background2" w:themeShade="1A"/>
          <w:sz w:val="21"/>
          <w:szCs w:val="21"/>
        </w:rPr>
        <w:t>- Means ensuring that persons with disabilities have full access to relief operations, disaster risk reduction policies and conflict prevention/mitigation programs by removing barriers, and at the same time, addressing specific requirements through more individualized support for persons with multiple disabilities or high dependency needs</w:t>
      </w:r>
      <w:r w:rsidRPr="00582897">
        <w:rPr>
          <w:rFonts w:cs="Arial"/>
          <w:color w:val="215868" w:themeColor="accent5" w:themeShade="80"/>
          <w:sz w:val="21"/>
          <w:szCs w:val="21"/>
        </w:rPr>
        <w:t>;</w:t>
      </w:r>
    </w:p>
    <w:p w14:paraId="14E7A446" w14:textId="77777777" w:rsidR="008C48BD" w:rsidRPr="00582897" w:rsidRDefault="008C48BD" w:rsidP="00B55A7D">
      <w:pPr>
        <w:pStyle w:val="ListParagraph"/>
        <w:numPr>
          <w:ilvl w:val="0"/>
          <w:numId w:val="128"/>
        </w:numPr>
        <w:pBdr>
          <w:top w:val="single" w:sz="4" w:space="2" w:color="auto"/>
          <w:left w:val="single" w:sz="4" w:space="4" w:color="auto"/>
          <w:bottom w:val="single" w:sz="4" w:space="0" w:color="auto"/>
          <w:right w:val="single" w:sz="4" w:space="0" w:color="auto"/>
        </w:pBdr>
        <w:shd w:val="clear" w:color="auto" w:fill="FFFFFF" w:themeFill="background1"/>
        <w:tabs>
          <w:tab w:val="left" w:pos="8640"/>
        </w:tabs>
        <w:spacing w:after="120"/>
        <w:ind w:left="630" w:right="-90" w:hanging="270"/>
        <w:contextualSpacing w:val="0"/>
        <w:jc w:val="both"/>
        <w:rPr>
          <w:rFonts w:cs="Arial"/>
          <w:color w:val="1D1B11" w:themeColor="background2" w:themeShade="1A"/>
          <w:sz w:val="21"/>
          <w:szCs w:val="21"/>
        </w:rPr>
      </w:pPr>
      <w:r w:rsidRPr="00582897">
        <w:rPr>
          <w:rFonts w:cs="Arial"/>
          <w:color w:val="285EA0"/>
          <w:sz w:val="21"/>
          <w:szCs w:val="21"/>
        </w:rPr>
        <w:t>Comprehensive accessibility and universal design</w:t>
      </w:r>
      <w:r w:rsidRPr="00582897">
        <w:rPr>
          <w:rFonts w:cs="Arial"/>
          <w:color w:val="215868" w:themeColor="accent5" w:themeShade="80"/>
          <w:sz w:val="21"/>
          <w:szCs w:val="21"/>
        </w:rPr>
        <w:t xml:space="preserve"> </w:t>
      </w:r>
      <w:r w:rsidRPr="00582897">
        <w:rPr>
          <w:rFonts w:cs="Arial"/>
          <w:color w:val="1D1B11" w:themeColor="background2" w:themeShade="1A"/>
          <w:sz w:val="21"/>
          <w:szCs w:val="21"/>
        </w:rPr>
        <w:t>concepts need to be incorporated in climate change and recover action policies and plans, making sure relief operations and structures are fully accessible for all, including PDWs;</w:t>
      </w:r>
    </w:p>
    <w:p w14:paraId="1595DE16" w14:textId="77777777" w:rsidR="008C48BD" w:rsidRPr="00582897" w:rsidRDefault="008C48BD" w:rsidP="00B55A7D">
      <w:pPr>
        <w:pStyle w:val="ListParagraph"/>
        <w:numPr>
          <w:ilvl w:val="0"/>
          <w:numId w:val="128"/>
        </w:numPr>
        <w:pBdr>
          <w:top w:val="single" w:sz="4" w:space="2" w:color="auto"/>
          <w:left w:val="single" w:sz="4" w:space="4" w:color="auto"/>
          <w:bottom w:val="single" w:sz="4" w:space="0" w:color="auto"/>
          <w:right w:val="single" w:sz="4" w:space="0" w:color="auto"/>
        </w:pBdr>
        <w:shd w:val="clear" w:color="auto" w:fill="FFFFFF" w:themeFill="background1"/>
        <w:tabs>
          <w:tab w:val="left" w:pos="8640"/>
        </w:tabs>
        <w:spacing w:after="120"/>
        <w:ind w:left="630" w:right="-90" w:hanging="270"/>
        <w:contextualSpacing w:val="0"/>
        <w:jc w:val="both"/>
        <w:rPr>
          <w:rFonts w:cs="Arial"/>
          <w:color w:val="1D1B11" w:themeColor="background2" w:themeShade="1A"/>
          <w:sz w:val="21"/>
          <w:szCs w:val="21"/>
        </w:rPr>
      </w:pPr>
      <w:r w:rsidRPr="00582897">
        <w:rPr>
          <w:rFonts w:cs="Arial"/>
          <w:color w:val="285EA0"/>
          <w:sz w:val="21"/>
          <w:szCs w:val="21"/>
        </w:rPr>
        <w:t>“Build back better” principles</w:t>
      </w:r>
      <w:r w:rsidRPr="00582897">
        <w:rPr>
          <w:rFonts w:cs="Arial"/>
          <w:color w:val="215868" w:themeColor="accent5" w:themeShade="80"/>
          <w:sz w:val="21"/>
          <w:szCs w:val="21"/>
        </w:rPr>
        <w:t xml:space="preserve"> </w:t>
      </w:r>
      <w:r w:rsidRPr="00582897">
        <w:rPr>
          <w:rFonts w:cs="Arial"/>
          <w:color w:val="1D1B11" w:themeColor="background2" w:themeShade="1A"/>
          <w:sz w:val="21"/>
          <w:szCs w:val="21"/>
        </w:rPr>
        <w:t>should be seen as the opportunity to improve the quality of life of persons with disabilities through sound and inclusive investment in disability inclusive designs;</w:t>
      </w:r>
    </w:p>
    <w:p w14:paraId="31759E80" w14:textId="77777777" w:rsidR="008C48BD" w:rsidRPr="00582897" w:rsidRDefault="008C48BD" w:rsidP="00B55A7D">
      <w:pPr>
        <w:pStyle w:val="ListParagraph"/>
        <w:numPr>
          <w:ilvl w:val="0"/>
          <w:numId w:val="128"/>
        </w:numPr>
        <w:pBdr>
          <w:top w:val="single" w:sz="4" w:space="2" w:color="auto"/>
          <w:left w:val="single" w:sz="4" w:space="4" w:color="auto"/>
          <w:bottom w:val="single" w:sz="4" w:space="0" w:color="auto"/>
          <w:right w:val="single" w:sz="4" w:space="0" w:color="auto"/>
        </w:pBdr>
        <w:shd w:val="clear" w:color="auto" w:fill="FFFFFF" w:themeFill="background1"/>
        <w:tabs>
          <w:tab w:val="left" w:pos="8640"/>
        </w:tabs>
        <w:spacing w:after="120"/>
        <w:ind w:left="630" w:right="-90" w:hanging="270"/>
        <w:contextualSpacing w:val="0"/>
        <w:jc w:val="both"/>
        <w:rPr>
          <w:rFonts w:cs="Arial"/>
          <w:color w:val="1D1B11" w:themeColor="background2" w:themeShade="1A"/>
          <w:sz w:val="21"/>
          <w:szCs w:val="21"/>
        </w:rPr>
      </w:pPr>
      <w:r w:rsidRPr="00582897">
        <w:rPr>
          <w:rFonts w:cs="Arial"/>
          <w:color w:val="285EA0"/>
          <w:sz w:val="21"/>
          <w:szCs w:val="21"/>
        </w:rPr>
        <w:t>Non-discrimination</w:t>
      </w:r>
      <w:r w:rsidRPr="00582897">
        <w:rPr>
          <w:rFonts w:cs="Arial"/>
          <w:color w:val="1D1B11" w:themeColor="background2" w:themeShade="1A"/>
          <w:sz w:val="21"/>
          <w:szCs w:val="21"/>
        </w:rPr>
        <w:t xml:space="preserve"> policies and practices need to underpin all emergency and climate change adaption efforts in order to identify and remove exclusion factors which prevent persons with disabilities from accessing public services and programs;</w:t>
      </w:r>
    </w:p>
    <w:p w14:paraId="084E6A4C" w14:textId="77777777" w:rsidR="008C48BD" w:rsidRPr="00582897" w:rsidRDefault="008C48BD" w:rsidP="00B55A7D">
      <w:pPr>
        <w:pStyle w:val="ListParagraph"/>
        <w:numPr>
          <w:ilvl w:val="0"/>
          <w:numId w:val="128"/>
        </w:numPr>
        <w:pBdr>
          <w:top w:val="single" w:sz="4" w:space="2" w:color="auto"/>
          <w:left w:val="single" w:sz="4" w:space="4" w:color="auto"/>
          <w:bottom w:val="single" w:sz="4" w:space="0" w:color="auto"/>
          <w:right w:val="single" w:sz="4" w:space="0" w:color="auto"/>
        </w:pBdr>
        <w:shd w:val="clear" w:color="auto" w:fill="FFFFFF" w:themeFill="background1"/>
        <w:tabs>
          <w:tab w:val="left" w:pos="8640"/>
        </w:tabs>
        <w:spacing w:after="120"/>
        <w:ind w:left="630" w:right="-90" w:hanging="270"/>
        <w:contextualSpacing w:val="0"/>
        <w:jc w:val="both"/>
        <w:rPr>
          <w:rFonts w:cs="Arial"/>
          <w:color w:val="1D1B11" w:themeColor="background2" w:themeShade="1A"/>
          <w:sz w:val="21"/>
          <w:szCs w:val="21"/>
        </w:rPr>
      </w:pPr>
      <w:r w:rsidRPr="00582897">
        <w:rPr>
          <w:rFonts w:cs="Arial"/>
          <w:color w:val="285EA0"/>
          <w:sz w:val="21"/>
          <w:szCs w:val="21"/>
        </w:rPr>
        <w:t>Coordination and collaboration</w:t>
      </w:r>
      <w:r w:rsidRPr="00582897">
        <w:rPr>
          <w:rFonts w:cs="Arial"/>
          <w:color w:val="215868" w:themeColor="accent5" w:themeShade="80"/>
          <w:sz w:val="21"/>
          <w:szCs w:val="21"/>
        </w:rPr>
        <w:t xml:space="preserve"> </w:t>
      </w:r>
      <w:r w:rsidRPr="00582897">
        <w:rPr>
          <w:rFonts w:cs="Arial"/>
          <w:color w:val="1D1B11" w:themeColor="background2" w:themeShade="1A"/>
          <w:sz w:val="21"/>
          <w:szCs w:val="21"/>
        </w:rPr>
        <w:t>among key stakeholder groups, including disability people’s organisations (DPOs) is essential to ensuring that disability is included as a core-crosscutting theme in all climate change and disaster recovery efforts. The rehabilitation and reconstruction phases after a disaster provide a good starting point for rebuilding a better, more inclusive society for all. If disability is taken into account in reconstruction of physical infrastructures (schools, hospitals, clinics, public buildings, roads etc), in community planning, in workforces, in monitoring and evaluation, a solid ground for a more equitable society can be built.</w:t>
      </w:r>
    </w:p>
    <w:p w14:paraId="43509843" w14:textId="77777777" w:rsidR="008C48BD" w:rsidRPr="00582897" w:rsidRDefault="008C48BD" w:rsidP="008C48BD">
      <w:pPr>
        <w:jc w:val="both"/>
      </w:pPr>
    </w:p>
    <w:p w14:paraId="05EE1417" w14:textId="77777777" w:rsidR="008C48BD" w:rsidRPr="00705955" w:rsidRDefault="008C48BD" w:rsidP="00705955">
      <w:pPr>
        <w:rPr>
          <w:b/>
        </w:rPr>
      </w:pPr>
      <w:bookmarkStart w:id="143" w:name="_Toc513024527"/>
      <w:r w:rsidRPr="00705955">
        <w:rPr>
          <w:b/>
        </w:rPr>
        <w:t>The importance of WASH in addressing vulnerabilities</w:t>
      </w:r>
      <w:bookmarkEnd w:id="143"/>
    </w:p>
    <w:p w14:paraId="1985705A" w14:textId="2F25890A" w:rsidR="008C48BD" w:rsidRPr="00FC022A" w:rsidRDefault="008C48BD" w:rsidP="008C48BD">
      <w:pPr>
        <w:shd w:val="clear" w:color="auto" w:fill="FFFFFF"/>
        <w:tabs>
          <w:tab w:val="left" w:pos="8550"/>
        </w:tabs>
        <w:spacing w:after="240"/>
        <w:ind w:right="-90"/>
        <w:jc w:val="both"/>
        <w:rPr>
          <w:rFonts w:cs="Arial"/>
        </w:rPr>
      </w:pPr>
      <w:r w:rsidRPr="00FC022A">
        <w:rPr>
          <w:rFonts w:cs="Arial"/>
        </w:rPr>
        <w:t xml:space="preserve">The concept of WASH groups together water, sanitation and hygiene because the impact of deficiencies strongly overlaps and therefore need to be addressed together to achieve sustainable development outcomes, especially for women and children. Historically, sanitation and hygiene have received less attention and funding than water </w:t>
      </w:r>
      <w:r w:rsidR="00382B4F" w:rsidRPr="00FC022A">
        <w:rPr>
          <w:rFonts w:cs="Arial"/>
        </w:rPr>
        <w:t>security,</w:t>
      </w:r>
      <w:r w:rsidRPr="00FC022A">
        <w:rPr>
          <w:rFonts w:cs="Arial"/>
        </w:rPr>
        <w:t xml:space="preserve"> but this is slowly changing, particularly in view of emerging climate change impacts on WASH. </w:t>
      </w:r>
    </w:p>
    <w:p w14:paraId="2F33F6CD" w14:textId="77777777" w:rsidR="008C48BD" w:rsidRPr="00FC022A" w:rsidRDefault="008C48BD" w:rsidP="008C48BD">
      <w:pPr>
        <w:shd w:val="clear" w:color="auto" w:fill="FFFFFF"/>
        <w:tabs>
          <w:tab w:val="left" w:pos="8550"/>
        </w:tabs>
        <w:spacing w:after="240"/>
        <w:ind w:right="-90"/>
        <w:jc w:val="both"/>
        <w:rPr>
          <w:rFonts w:cs="Arial"/>
          <w:color w:val="000000"/>
        </w:rPr>
      </w:pPr>
      <w:r w:rsidRPr="00FC022A">
        <w:rPr>
          <w:rFonts w:cs="Arial"/>
          <w:color w:val="000000"/>
        </w:rPr>
        <w:t xml:space="preserve">UNICEF supported WASH programs in Kiribati, and throughout the Pacific, are governed by a number of principles which serve as an important guide for project interventions: </w:t>
      </w:r>
    </w:p>
    <w:p w14:paraId="778FE299" w14:textId="77777777" w:rsidR="008C48BD" w:rsidRPr="00F023B4" w:rsidRDefault="008C48BD" w:rsidP="00B55A7D">
      <w:pPr>
        <w:pStyle w:val="ListParagraph"/>
        <w:numPr>
          <w:ilvl w:val="0"/>
          <w:numId w:val="143"/>
        </w:numPr>
        <w:shd w:val="clear" w:color="auto" w:fill="FFFFFF"/>
        <w:tabs>
          <w:tab w:val="left" w:pos="8550"/>
        </w:tabs>
        <w:spacing w:after="120"/>
        <w:ind w:left="720" w:right="180"/>
        <w:contextualSpacing w:val="0"/>
        <w:jc w:val="both"/>
        <w:rPr>
          <w:rFonts w:cs="Arial"/>
          <w:color w:val="262626" w:themeColor="text1" w:themeTint="D9"/>
        </w:rPr>
      </w:pPr>
      <w:r w:rsidRPr="00F023B4">
        <w:rPr>
          <w:rFonts w:cs="Arial"/>
          <w:color w:val="262626" w:themeColor="text1" w:themeTint="D9"/>
        </w:rPr>
        <w:t xml:space="preserve">Water security interventions need to include WASH policies, strategies and programmes based on a human rights-based approach; </w:t>
      </w:r>
    </w:p>
    <w:p w14:paraId="65F4F666" w14:textId="77777777" w:rsidR="008C48BD" w:rsidRPr="00F023B4" w:rsidRDefault="008C48BD" w:rsidP="00B55A7D">
      <w:pPr>
        <w:pStyle w:val="ListParagraph"/>
        <w:numPr>
          <w:ilvl w:val="0"/>
          <w:numId w:val="143"/>
        </w:numPr>
        <w:shd w:val="clear" w:color="auto" w:fill="FFFFFF"/>
        <w:tabs>
          <w:tab w:val="left" w:pos="8550"/>
        </w:tabs>
        <w:spacing w:after="120"/>
        <w:ind w:left="720" w:right="180"/>
        <w:contextualSpacing w:val="0"/>
        <w:jc w:val="both"/>
        <w:rPr>
          <w:rFonts w:cs="Arial"/>
          <w:color w:val="262626" w:themeColor="text1" w:themeTint="D9"/>
        </w:rPr>
      </w:pPr>
      <w:r w:rsidRPr="00F023B4">
        <w:rPr>
          <w:rFonts w:cs="Arial"/>
          <w:color w:val="262626" w:themeColor="text1" w:themeTint="D9"/>
        </w:rPr>
        <w:t xml:space="preserve">WASH activities need to involve PIC governments, civil society and partner organizations to ensure innovative approaches and adequate resource mobilization; </w:t>
      </w:r>
    </w:p>
    <w:p w14:paraId="019D99C6" w14:textId="77777777" w:rsidR="008C48BD" w:rsidRPr="00F023B4" w:rsidRDefault="008C48BD" w:rsidP="00B55A7D">
      <w:pPr>
        <w:pStyle w:val="ListParagraph"/>
        <w:numPr>
          <w:ilvl w:val="0"/>
          <w:numId w:val="143"/>
        </w:numPr>
        <w:shd w:val="clear" w:color="auto" w:fill="FFFFFF"/>
        <w:tabs>
          <w:tab w:val="left" w:pos="8550"/>
        </w:tabs>
        <w:spacing w:after="120"/>
        <w:ind w:left="720" w:right="180"/>
        <w:contextualSpacing w:val="0"/>
        <w:jc w:val="both"/>
        <w:rPr>
          <w:rFonts w:cs="Arial"/>
          <w:color w:val="262626" w:themeColor="text1" w:themeTint="D9"/>
        </w:rPr>
      </w:pPr>
      <w:r w:rsidRPr="00F023B4">
        <w:rPr>
          <w:rFonts w:cs="Arial"/>
          <w:color w:val="262626" w:themeColor="text1" w:themeTint="D9"/>
        </w:rPr>
        <w:t xml:space="preserve">WASH initiatives must address the specific issues of women and girls who play a central role in the provision and use of domestic water supply. As such they need to be fully involved in all policy/project/activity planning and decision-making processes, and </w:t>
      </w:r>
    </w:p>
    <w:p w14:paraId="1620F7EE" w14:textId="77777777" w:rsidR="008C48BD" w:rsidRPr="00F023B4" w:rsidRDefault="008C48BD" w:rsidP="00B55A7D">
      <w:pPr>
        <w:pStyle w:val="ListParagraph"/>
        <w:numPr>
          <w:ilvl w:val="0"/>
          <w:numId w:val="143"/>
        </w:numPr>
        <w:shd w:val="clear" w:color="auto" w:fill="FFFFFF"/>
        <w:spacing w:after="360"/>
        <w:ind w:left="720" w:right="187"/>
        <w:contextualSpacing w:val="0"/>
        <w:jc w:val="both"/>
        <w:rPr>
          <w:rFonts w:cs="Arial"/>
          <w:color w:val="262626" w:themeColor="text1" w:themeTint="D9"/>
        </w:rPr>
      </w:pPr>
      <w:r w:rsidRPr="00F023B4">
        <w:rPr>
          <w:rFonts w:cs="Arial"/>
          <w:color w:val="262626" w:themeColor="text1" w:themeTint="D9"/>
        </w:rPr>
        <w:t xml:space="preserve">Addressing WASH issues is fundamental to pro-poor development. </w:t>
      </w:r>
    </w:p>
    <w:p w14:paraId="09D42561" w14:textId="0F23E4AB" w:rsidR="008C48BD" w:rsidRPr="00FC022A" w:rsidRDefault="008C48BD" w:rsidP="008C48BD">
      <w:pPr>
        <w:shd w:val="clear" w:color="auto" w:fill="FFFFFF"/>
        <w:spacing w:after="240"/>
        <w:jc w:val="both"/>
        <w:rPr>
          <w:rFonts w:cs="Arial"/>
          <w:color w:val="000000"/>
        </w:rPr>
      </w:pPr>
      <w:r w:rsidRPr="00FC022A">
        <w:rPr>
          <w:rFonts w:cs="Arial"/>
          <w:color w:val="000000"/>
        </w:rPr>
        <w:t xml:space="preserve">The concept of “Institutional WASH” concept arose through global recognition that </w:t>
      </w:r>
      <w:r w:rsidR="00382B4F" w:rsidRPr="00FC022A">
        <w:rPr>
          <w:rFonts w:cs="Arial"/>
          <w:color w:val="000000"/>
        </w:rPr>
        <w:t>focusing on</w:t>
      </w:r>
      <w:r w:rsidRPr="00FC022A">
        <w:rPr>
          <w:rFonts w:cs="Arial"/>
          <w:color w:val="000000"/>
        </w:rPr>
        <w:t xml:space="preserve"> water, sanitation and </w:t>
      </w:r>
      <w:r w:rsidR="00382B4F" w:rsidRPr="00FC022A">
        <w:rPr>
          <w:rFonts w:cs="Arial"/>
          <w:color w:val="000000"/>
        </w:rPr>
        <w:t>hygiene issues at</w:t>
      </w:r>
      <w:r w:rsidRPr="00FC022A">
        <w:rPr>
          <w:rFonts w:cs="Arial"/>
          <w:color w:val="000000"/>
        </w:rPr>
        <w:t xml:space="preserve"> </w:t>
      </w:r>
      <w:r w:rsidR="00382B4F" w:rsidRPr="00FC022A">
        <w:rPr>
          <w:rFonts w:cs="Arial"/>
          <w:color w:val="000000"/>
        </w:rPr>
        <w:t>household and</w:t>
      </w:r>
      <w:r w:rsidRPr="00FC022A">
        <w:rPr>
          <w:rFonts w:cs="Arial"/>
          <w:color w:val="000000"/>
        </w:rPr>
        <w:t xml:space="preserve"> </w:t>
      </w:r>
      <w:r w:rsidR="00382B4F" w:rsidRPr="00FC022A">
        <w:rPr>
          <w:rFonts w:cs="Arial"/>
          <w:color w:val="000000"/>
        </w:rPr>
        <w:t xml:space="preserve">community level only is not enough to </w:t>
      </w:r>
      <w:r w:rsidR="00382B4F" w:rsidRPr="00FC022A">
        <w:rPr>
          <w:rFonts w:cs="Arial"/>
          <w:color w:val="000000"/>
        </w:rPr>
        <w:lastRenderedPageBreak/>
        <w:t>achieve</w:t>
      </w:r>
      <w:r w:rsidRPr="00FC022A">
        <w:rPr>
          <w:rFonts w:cs="Arial"/>
          <w:color w:val="000000"/>
        </w:rPr>
        <w:t xml:space="preserve"> the kind of sustained </w:t>
      </w:r>
      <w:r w:rsidR="00382B4F" w:rsidRPr="00FC022A">
        <w:rPr>
          <w:rFonts w:cs="Arial"/>
          <w:color w:val="000000"/>
        </w:rPr>
        <w:t>behavioural</w:t>
      </w:r>
      <w:r w:rsidRPr="00FC022A">
        <w:rPr>
          <w:rFonts w:cs="Arial"/>
          <w:color w:val="000000"/>
        </w:rPr>
        <w:t xml:space="preserve"> changes required for successful climate </w:t>
      </w:r>
      <w:r w:rsidR="00382B4F" w:rsidRPr="00FC022A">
        <w:rPr>
          <w:rFonts w:cs="Arial"/>
          <w:color w:val="000000"/>
        </w:rPr>
        <w:t>change adaptation</w:t>
      </w:r>
      <w:r w:rsidRPr="00FC022A">
        <w:rPr>
          <w:rFonts w:cs="Arial"/>
          <w:color w:val="000000"/>
        </w:rPr>
        <w:t xml:space="preserve">. As such, Institutional WASH considers the availability of WASH facilities: </w:t>
      </w:r>
    </w:p>
    <w:p w14:paraId="2AAAB6E5" w14:textId="77777777" w:rsidR="008C48BD" w:rsidRPr="00F023B4" w:rsidRDefault="008C48BD" w:rsidP="00B55A7D">
      <w:pPr>
        <w:pStyle w:val="ListParagraph"/>
        <w:numPr>
          <w:ilvl w:val="0"/>
          <w:numId w:val="144"/>
        </w:numPr>
        <w:shd w:val="clear" w:color="auto" w:fill="FFFFFF"/>
        <w:spacing w:after="120"/>
        <w:ind w:left="720" w:right="360"/>
        <w:contextualSpacing w:val="0"/>
        <w:jc w:val="both"/>
        <w:rPr>
          <w:rFonts w:cs="Arial"/>
          <w:color w:val="1D1B11" w:themeColor="background2" w:themeShade="1A"/>
        </w:rPr>
      </w:pPr>
      <w:r w:rsidRPr="00F023B4">
        <w:rPr>
          <w:rFonts w:cs="Arial"/>
          <w:color w:val="1D1B11" w:themeColor="background2" w:themeShade="1A"/>
        </w:rPr>
        <w:t xml:space="preserve">At schools, for both students and teachers, and especially for girls of menstruating age, given that WASH effects attendance and performance; </w:t>
      </w:r>
    </w:p>
    <w:p w14:paraId="7237374F" w14:textId="2A452354" w:rsidR="008C48BD" w:rsidRPr="00F023B4" w:rsidRDefault="008C48BD" w:rsidP="00B55A7D">
      <w:pPr>
        <w:pStyle w:val="ListParagraph"/>
        <w:numPr>
          <w:ilvl w:val="0"/>
          <w:numId w:val="144"/>
        </w:numPr>
        <w:shd w:val="clear" w:color="auto" w:fill="FFFFFF"/>
        <w:spacing w:after="120"/>
        <w:ind w:left="720" w:right="274"/>
        <w:contextualSpacing w:val="0"/>
        <w:jc w:val="both"/>
        <w:rPr>
          <w:rFonts w:cs="Arial"/>
          <w:color w:val="1D1B11" w:themeColor="background2" w:themeShade="1A"/>
        </w:rPr>
      </w:pPr>
      <w:r w:rsidRPr="00F023B4">
        <w:rPr>
          <w:rFonts w:cs="Arial"/>
          <w:color w:val="1D1B11" w:themeColor="background2" w:themeShade="1A"/>
        </w:rPr>
        <w:t xml:space="preserve">At health </w:t>
      </w:r>
      <w:r w:rsidR="00382B4F" w:rsidRPr="00F023B4">
        <w:rPr>
          <w:rFonts w:cs="Arial"/>
          <w:color w:val="1D1B11" w:themeColor="background2" w:themeShade="1A"/>
        </w:rPr>
        <w:t>centres</w:t>
      </w:r>
      <w:r w:rsidRPr="00F023B4">
        <w:rPr>
          <w:rFonts w:cs="Arial"/>
          <w:color w:val="1D1B11" w:themeColor="background2" w:themeShade="1A"/>
        </w:rPr>
        <w:t xml:space="preserve"> given the vital need to prevent infection and spread of diseases, and</w:t>
      </w:r>
    </w:p>
    <w:p w14:paraId="4B51B82A" w14:textId="77777777" w:rsidR="008C48BD" w:rsidRPr="00F023B4" w:rsidRDefault="008C48BD" w:rsidP="00B55A7D">
      <w:pPr>
        <w:pStyle w:val="ListParagraph"/>
        <w:numPr>
          <w:ilvl w:val="0"/>
          <w:numId w:val="144"/>
        </w:numPr>
        <w:shd w:val="clear" w:color="auto" w:fill="FFFFFF"/>
        <w:ind w:left="720" w:right="360"/>
        <w:contextualSpacing w:val="0"/>
        <w:jc w:val="both"/>
        <w:rPr>
          <w:rFonts w:cs="Arial"/>
          <w:color w:val="1D1B11" w:themeColor="background2" w:themeShade="1A"/>
        </w:rPr>
      </w:pPr>
      <w:r w:rsidRPr="00F023B4">
        <w:rPr>
          <w:rFonts w:cs="Arial"/>
          <w:color w:val="1D1B11" w:themeColor="background2" w:themeShade="1A"/>
        </w:rPr>
        <w:t xml:space="preserve">At the workplace, given the need to ensure people are able to work in a healthy and safe environment. </w:t>
      </w:r>
    </w:p>
    <w:p w14:paraId="1912F90E" w14:textId="77777777" w:rsidR="008C48BD" w:rsidRPr="00FC022A" w:rsidRDefault="008C48BD" w:rsidP="008C48BD">
      <w:pPr>
        <w:pStyle w:val="ListParagraph"/>
        <w:shd w:val="clear" w:color="auto" w:fill="FFFFFF"/>
        <w:ind w:right="360"/>
        <w:jc w:val="both"/>
        <w:rPr>
          <w:rFonts w:cs="Arial"/>
          <w:color w:val="1D1B11" w:themeColor="background2" w:themeShade="1A"/>
        </w:rPr>
      </w:pPr>
    </w:p>
    <w:p w14:paraId="07E940BE" w14:textId="77777777" w:rsidR="008C48BD" w:rsidRPr="00FC022A" w:rsidRDefault="008C48BD" w:rsidP="008C48BD">
      <w:pPr>
        <w:shd w:val="clear" w:color="auto" w:fill="FFFFFF"/>
        <w:spacing w:after="120"/>
        <w:ind w:right="-187"/>
        <w:jc w:val="both"/>
        <w:rPr>
          <w:rFonts w:cs="Arial"/>
          <w:color w:val="285EA0"/>
        </w:rPr>
      </w:pPr>
      <w:r w:rsidRPr="00FC022A">
        <w:rPr>
          <w:rFonts w:cs="Arial"/>
          <w:color w:val="285EA0"/>
        </w:rPr>
        <w:t>Water and Sanitation in Schools</w:t>
      </w:r>
    </w:p>
    <w:p w14:paraId="1A656469" w14:textId="77777777" w:rsidR="008C48BD" w:rsidRPr="00FC022A" w:rsidRDefault="008C48BD" w:rsidP="008C48BD">
      <w:pPr>
        <w:shd w:val="clear" w:color="auto" w:fill="FFFFFF"/>
        <w:spacing w:after="240"/>
        <w:jc w:val="both"/>
        <w:rPr>
          <w:rFonts w:cs="Arial"/>
        </w:rPr>
      </w:pPr>
      <w:r w:rsidRPr="00FC022A">
        <w:rPr>
          <w:rFonts w:cs="Arial"/>
        </w:rPr>
        <w:t>Global studies reveal that over half of schools built in developing countries do not have adequate water and sanitation facilities. As indicated in analysis, when water, toilets and hand-washing facilities are not available in schools, absenteeism increases as children spend more time collecting water and tending to personal hygiene needs.  In addition to attendance issues, studies - including this assessment confirm a direct link between the availability of water and sanitation in schools and student health, learning outcomes, gender equity, poverty, personal self-worth and dignity.</w:t>
      </w:r>
    </w:p>
    <w:p w14:paraId="3EC9CA24" w14:textId="77777777" w:rsidR="008C48BD" w:rsidRPr="00FC022A" w:rsidRDefault="008C48BD" w:rsidP="008C48BD">
      <w:pPr>
        <w:tabs>
          <w:tab w:val="left" w:pos="9360"/>
        </w:tabs>
        <w:spacing w:before="240" w:after="120"/>
        <w:jc w:val="both"/>
        <w:rPr>
          <w:rFonts w:cs="Arial"/>
          <w:color w:val="285EA0"/>
        </w:rPr>
      </w:pPr>
      <w:r w:rsidRPr="00FC022A">
        <w:rPr>
          <w:rFonts w:cs="Arial"/>
          <w:color w:val="285EA0"/>
        </w:rPr>
        <w:t>Menstruation Hygiene Management</w:t>
      </w:r>
    </w:p>
    <w:p w14:paraId="5E5C912E" w14:textId="2B350D48" w:rsidR="008C48BD" w:rsidRPr="00FC022A" w:rsidRDefault="008C48BD" w:rsidP="008C48BD">
      <w:pPr>
        <w:spacing w:after="240"/>
        <w:jc w:val="both"/>
        <w:rPr>
          <w:rFonts w:cs="Arial"/>
        </w:rPr>
      </w:pPr>
      <w:r w:rsidRPr="00FC022A">
        <w:rPr>
          <w:rFonts w:cs="Arial"/>
        </w:rPr>
        <w:t xml:space="preserve">In recognizing the links between development outcomes and menstruation </w:t>
      </w:r>
      <w:r w:rsidR="00382B4F" w:rsidRPr="00FC022A">
        <w:rPr>
          <w:rFonts w:cs="Arial"/>
        </w:rPr>
        <w:t>hygiene management</w:t>
      </w:r>
      <w:r w:rsidRPr="00FC022A">
        <w:rPr>
          <w:rFonts w:cs="Arial"/>
        </w:rPr>
        <w:t xml:space="preserve"> (MHM</w:t>
      </w:r>
      <w:r w:rsidR="00382B4F" w:rsidRPr="00FC022A">
        <w:rPr>
          <w:rFonts w:cs="Arial"/>
        </w:rPr>
        <w:t>), the</w:t>
      </w:r>
      <w:r w:rsidRPr="00FC022A">
        <w:rPr>
          <w:rFonts w:cs="Arial"/>
        </w:rPr>
        <w:t xml:space="preserve"> </w:t>
      </w:r>
      <w:r w:rsidR="00382B4F" w:rsidRPr="00FC022A">
        <w:rPr>
          <w:rFonts w:cs="Arial"/>
        </w:rPr>
        <w:t>Sustainable Development Goals</w:t>
      </w:r>
      <w:r w:rsidRPr="00FC022A">
        <w:rPr>
          <w:rFonts w:cs="Arial"/>
        </w:rPr>
        <w:t xml:space="preserve"> that were adopted </w:t>
      </w:r>
      <w:r w:rsidR="00382B4F" w:rsidRPr="00FC022A">
        <w:rPr>
          <w:rFonts w:cs="Arial"/>
        </w:rPr>
        <w:t>in 2015 by over 150</w:t>
      </w:r>
      <w:r w:rsidRPr="00FC022A">
        <w:rPr>
          <w:rFonts w:cs="Arial"/>
        </w:rPr>
        <w:t xml:space="preserve"> </w:t>
      </w:r>
      <w:r w:rsidR="00382B4F" w:rsidRPr="00FC022A">
        <w:rPr>
          <w:rFonts w:cs="Arial"/>
        </w:rPr>
        <w:t>world leaders, acknowledge that all</w:t>
      </w:r>
      <w:r w:rsidRPr="00FC022A">
        <w:rPr>
          <w:rFonts w:cs="Arial"/>
        </w:rPr>
        <w:t xml:space="preserve"> women and girls </w:t>
      </w:r>
      <w:r w:rsidR="00382B4F" w:rsidRPr="00FC022A">
        <w:rPr>
          <w:rFonts w:cs="Arial"/>
        </w:rPr>
        <w:t>have the right to sanitation</w:t>
      </w:r>
      <w:r w:rsidRPr="00FC022A">
        <w:rPr>
          <w:rFonts w:cs="Arial"/>
        </w:rPr>
        <w:t xml:space="preserve"> </w:t>
      </w:r>
      <w:r w:rsidR="00382B4F" w:rsidRPr="00FC022A">
        <w:rPr>
          <w:rFonts w:cs="Arial"/>
        </w:rPr>
        <w:t>an</w:t>
      </w:r>
      <w:r w:rsidR="00382B4F">
        <w:rPr>
          <w:rFonts w:cs="Arial"/>
        </w:rPr>
        <w:t>d</w:t>
      </w:r>
      <w:r w:rsidR="00382B4F" w:rsidRPr="00FC022A">
        <w:rPr>
          <w:rFonts w:cs="Arial"/>
        </w:rPr>
        <w:t xml:space="preserve"> hygiene services needed for proper menstruation</w:t>
      </w:r>
      <w:r w:rsidRPr="00FC022A">
        <w:rPr>
          <w:rFonts w:cs="Arial"/>
        </w:rPr>
        <w:t xml:space="preserve"> management.  SDG Goal #6 (Clean Water and Sanitation includes four key elements: </w:t>
      </w:r>
    </w:p>
    <w:tbl>
      <w:tblPr>
        <w:tblStyle w:val="TableGrid"/>
        <w:tblW w:w="0" w:type="auto"/>
        <w:tblInd w:w="648" w:type="dxa"/>
        <w:tblLook w:val="04A0" w:firstRow="1" w:lastRow="0" w:firstColumn="1" w:lastColumn="0" w:noHBand="0" w:noVBand="1"/>
      </w:tblPr>
      <w:tblGrid>
        <w:gridCol w:w="2070"/>
        <w:gridCol w:w="1844"/>
        <w:gridCol w:w="1936"/>
        <w:gridCol w:w="2250"/>
      </w:tblGrid>
      <w:tr w:rsidR="008C48BD" w:rsidRPr="00FC022A" w14:paraId="66266006" w14:textId="77777777" w:rsidTr="0042029B">
        <w:tc>
          <w:tcPr>
            <w:tcW w:w="2070" w:type="dxa"/>
            <w:shd w:val="clear" w:color="auto" w:fill="DBE5F1" w:themeFill="accent1" w:themeFillTint="33"/>
          </w:tcPr>
          <w:p w14:paraId="203A8434" w14:textId="77777777" w:rsidR="008C48BD" w:rsidRPr="001D763B" w:rsidRDefault="008C48BD" w:rsidP="008C48BD">
            <w:pPr>
              <w:spacing w:before="120" w:after="120"/>
              <w:ind w:left="1034" w:hanging="962"/>
              <w:jc w:val="both"/>
              <w:rPr>
                <w:rFonts w:cs="Arial"/>
                <w:color w:val="1D1B11" w:themeColor="background2" w:themeShade="1A"/>
                <w:sz w:val="21"/>
                <w:szCs w:val="21"/>
              </w:rPr>
            </w:pPr>
            <w:r w:rsidRPr="001D763B">
              <w:rPr>
                <w:rFonts w:cs="Arial"/>
                <w:color w:val="1D1B11" w:themeColor="background2" w:themeShade="1A"/>
                <w:sz w:val="21"/>
                <w:szCs w:val="21"/>
              </w:rPr>
              <w:t>Drinking Water</w:t>
            </w:r>
          </w:p>
        </w:tc>
        <w:tc>
          <w:tcPr>
            <w:tcW w:w="1844" w:type="dxa"/>
            <w:shd w:val="clear" w:color="auto" w:fill="DAEEF3" w:themeFill="accent5" w:themeFillTint="33"/>
          </w:tcPr>
          <w:p w14:paraId="7FEE8758" w14:textId="77777777" w:rsidR="008C48BD" w:rsidRPr="001D763B" w:rsidRDefault="008C48BD" w:rsidP="008C48BD">
            <w:pPr>
              <w:spacing w:before="120" w:after="120"/>
              <w:ind w:right="-187"/>
              <w:jc w:val="both"/>
              <w:rPr>
                <w:rFonts w:cs="Arial"/>
                <w:sz w:val="21"/>
                <w:szCs w:val="21"/>
              </w:rPr>
            </w:pPr>
            <w:r w:rsidRPr="001D763B">
              <w:rPr>
                <w:rFonts w:cs="Arial"/>
                <w:color w:val="1D1B11" w:themeColor="background2" w:themeShade="1A"/>
                <w:sz w:val="21"/>
                <w:szCs w:val="21"/>
              </w:rPr>
              <w:t>Sanitation</w:t>
            </w:r>
          </w:p>
        </w:tc>
        <w:tc>
          <w:tcPr>
            <w:tcW w:w="1936" w:type="dxa"/>
            <w:shd w:val="clear" w:color="auto" w:fill="DBE5F1" w:themeFill="accent1" w:themeFillTint="33"/>
          </w:tcPr>
          <w:p w14:paraId="7CCB2D9B" w14:textId="77777777" w:rsidR="008C48BD" w:rsidRPr="001D763B" w:rsidRDefault="008C48BD" w:rsidP="008C48BD">
            <w:pPr>
              <w:tabs>
                <w:tab w:val="left" w:pos="990"/>
              </w:tabs>
              <w:spacing w:before="120" w:after="120"/>
              <w:ind w:left="630" w:hanging="602"/>
              <w:jc w:val="both"/>
              <w:rPr>
                <w:rFonts w:cs="Arial"/>
                <w:color w:val="1D1B11" w:themeColor="background2" w:themeShade="1A"/>
                <w:sz w:val="21"/>
                <w:szCs w:val="21"/>
              </w:rPr>
            </w:pPr>
            <w:r w:rsidRPr="001D763B">
              <w:rPr>
                <w:rFonts w:cs="Arial"/>
                <w:color w:val="1D1B11" w:themeColor="background2" w:themeShade="1A"/>
                <w:sz w:val="21"/>
                <w:szCs w:val="21"/>
              </w:rPr>
              <w:t>Hand-washing</w:t>
            </w:r>
          </w:p>
        </w:tc>
        <w:tc>
          <w:tcPr>
            <w:tcW w:w="2250" w:type="dxa"/>
            <w:shd w:val="clear" w:color="auto" w:fill="DAEEF3" w:themeFill="accent5" w:themeFillTint="33"/>
          </w:tcPr>
          <w:p w14:paraId="19A19037" w14:textId="77777777" w:rsidR="008C48BD" w:rsidRPr="001D763B" w:rsidRDefault="008C48BD" w:rsidP="008C48BD">
            <w:pPr>
              <w:spacing w:before="120" w:after="120"/>
              <w:ind w:right="-187"/>
              <w:jc w:val="both"/>
              <w:rPr>
                <w:rFonts w:cs="Arial"/>
                <w:sz w:val="21"/>
                <w:szCs w:val="21"/>
              </w:rPr>
            </w:pPr>
            <w:r w:rsidRPr="001D763B">
              <w:rPr>
                <w:rFonts w:cs="Arial"/>
                <w:color w:val="1D1B11" w:themeColor="background2" w:themeShade="1A"/>
                <w:sz w:val="21"/>
                <w:szCs w:val="21"/>
              </w:rPr>
              <w:t>Menstrual Hygiene</w:t>
            </w:r>
          </w:p>
        </w:tc>
      </w:tr>
    </w:tbl>
    <w:p w14:paraId="693EC269" w14:textId="77777777" w:rsidR="008C48BD" w:rsidRPr="00FC022A" w:rsidRDefault="008C48BD" w:rsidP="008C48BD">
      <w:pPr>
        <w:shd w:val="clear" w:color="auto" w:fill="FFFFFF"/>
        <w:spacing w:after="120"/>
        <w:ind w:right="-187"/>
        <w:jc w:val="both"/>
        <w:rPr>
          <w:rFonts w:cs="Arial"/>
        </w:rPr>
      </w:pPr>
    </w:p>
    <w:p w14:paraId="27B51621" w14:textId="30535905" w:rsidR="008C48BD" w:rsidRPr="00FC022A" w:rsidRDefault="008C48BD" w:rsidP="008C48BD">
      <w:pPr>
        <w:shd w:val="clear" w:color="auto" w:fill="FFFFFF"/>
        <w:spacing w:after="240"/>
        <w:jc w:val="both"/>
        <w:rPr>
          <w:rFonts w:cs="Arial"/>
        </w:rPr>
      </w:pPr>
      <w:r w:rsidRPr="00FC022A">
        <w:rPr>
          <w:rFonts w:cs="Arial"/>
        </w:rPr>
        <w:t>While specific targets and measurable indicators for menstrual hygiene are still being determined, global research and experience is identifying best practice guidelines for WASH policy-makers and practitioners.</w:t>
      </w:r>
    </w:p>
    <w:p w14:paraId="691EBD9D" w14:textId="39E8FA38" w:rsidR="008C48BD" w:rsidRPr="00FC022A" w:rsidRDefault="008C48BD" w:rsidP="008C48BD">
      <w:pPr>
        <w:jc w:val="both"/>
        <w:rPr>
          <w:rFonts w:cs="Arial"/>
        </w:rPr>
      </w:pPr>
    </w:p>
    <w:p w14:paraId="1C591C27" w14:textId="6F1BE63E" w:rsidR="008C48BD" w:rsidRPr="00FC022A" w:rsidRDefault="008C48BD" w:rsidP="008C48BD">
      <w:pPr>
        <w:jc w:val="both"/>
      </w:pPr>
      <w:r w:rsidRPr="00FC022A">
        <w:rPr>
          <w:rFonts w:cs="Arial"/>
        </w:rPr>
        <w:t xml:space="preserve">Compost toilet on </w:t>
      </w:r>
      <w:r w:rsidRPr="00FC022A">
        <w:rPr>
          <w:rFonts w:cs="Arial"/>
          <w:color w:val="262626" w:themeColor="text1" w:themeTint="D9"/>
        </w:rPr>
        <w:t xml:space="preserve">Kiebut Island </w:t>
      </w:r>
      <w:r w:rsidRPr="00FC022A">
        <w:rPr>
          <w:rFonts w:cs="Arial"/>
        </w:rPr>
        <w:t xml:space="preserve">that is not used </w:t>
      </w:r>
      <w:r w:rsidRPr="00FC022A">
        <w:t>due to cultural taboos forbidding handling of human waste</w:t>
      </w:r>
    </w:p>
    <w:p w14:paraId="2199BBB1" w14:textId="1C5CB91C" w:rsidR="008C48BD" w:rsidRPr="00FC022A" w:rsidRDefault="00705955" w:rsidP="008C48BD">
      <w:pPr>
        <w:jc w:val="both"/>
        <w:rPr>
          <w:rFonts w:cs="Arial"/>
        </w:rPr>
      </w:pPr>
      <w:r w:rsidRPr="00FC022A">
        <w:rPr>
          <w:rFonts w:cs="Arial"/>
          <w:noProof/>
        </w:rPr>
        <w:drawing>
          <wp:anchor distT="0" distB="0" distL="114300" distR="114300" simplePos="0" relativeHeight="251675136" behindDoc="1" locked="0" layoutInCell="1" allowOverlap="1" wp14:anchorId="12B5B394" wp14:editId="2C361FE5">
            <wp:simplePos x="0" y="0"/>
            <wp:positionH relativeFrom="margin">
              <wp:align>left</wp:align>
            </wp:positionH>
            <wp:positionV relativeFrom="paragraph">
              <wp:posOffset>-763219</wp:posOffset>
            </wp:positionV>
            <wp:extent cx="3562350" cy="2695575"/>
            <wp:effectExtent l="0" t="0" r="0" b="9525"/>
            <wp:wrapTight wrapText="bothSides">
              <wp:wrapPolygon edited="0">
                <wp:start x="0" y="0"/>
                <wp:lineTo x="0" y="21524"/>
                <wp:lineTo x="21484" y="21524"/>
                <wp:lineTo x="21484" y="0"/>
                <wp:lineTo x="0" y="0"/>
              </wp:wrapPolygon>
            </wp:wrapTight>
            <wp:docPr id="55"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2" cstate="screen">
                      <a:lum bright="-10000" contrast="-10000"/>
                      <a:extLst>
                        <a:ext uri="{28A0092B-C50C-407E-A947-70E740481C1C}">
                          <a14:useLocalDpi xmlns:a14="http://schemas.microsoft.com/office/drawing/2010/main"/>
                        </a:ext>
                      </a:extLst>
                    </a:blip>
                    <a:srcRect/>
                    <a:stretch>
                      <a:fillRect/>
                    </a:stretch>
                  </pic:blipFill>
                  <pic:spPr bwMode="auto">
                    <a:xfrm>
                      <a:off x="0" y="0"/>
                      <a:ext cx="3562350" cy="2695575"/>
                    </a:xfrm>
                    <a:prstGeom prst="rect">
                      <a:avLst/>
                    </a:prstGeom>
                    <a:noFill/>
                    <a:ln w="9525">
                      <a:noFill/>
                      <a:miter lim="800000"/>
                      <a:headEnd/>
                      <a:tailEnd/>
                    </a:ln>
                  </pic:spPr>
                </pic:pic>
              </a:graphicData>
            </a:graphic>
          </wp:anchor>
        </w:drawing>
      </w:r>
    </w:p>
    <w:p w14:paraId="4A758ABE" w14:textId="77777777" w:rsidR="00705955" w:rsidRDefault="00705955" w:rsidP="00705955">
      <w:bookmarkStart w:id="144" w:name="_Toc513024528"/>
    </w:p>
    <w:p w14:paraId="4D0CA507" w14:textId="77777777" w:rsidR="00705955" w:rsidRDefault="00705955" w:rsidP="00705955"/>
    <w:p w14:paraId="7001D126" w14:textId="77777777" w:rsidR="00705955" w:rsidRDefault="00705955" w:rsidP="00705955"/>
    <w:p w14:paraId="6D8DF206" w14:textId="77777777" w:rsidR="00705955" w:rsidRDefault="00705955" w:rsidP="00705955"/>
    <w:p w14:paraId="5CF336B9" w14:textId="77777777" w:rsidR="00705955" w:rsidRDefault="00705955" w:rsidP="00705955"/>
    <w:p w14:paraId="56CCB8DA" w14:textId="77777777" w:rsidR="00705955" w:rsidRDefault="00705955" w:rsidP="00705955"/>
    <w:p w14:paraId="50B5DF40" w14:textId="77777777" w:rsidR="00705955" w:rsidRDefault="00705955" w:rsidP="00705955"/>
    <w:p w14:paraId="4B473538" w14:textId="77777777" w:rsidR="00705955" w:rsidRDefault="00705955" w:rsidP="00705955"/>
    <w:p w14:paraId="50B8835E" w14:textId="77777777" w:rsidR="00705955" w:rsidRDefault="00705955" w:rsidP="00705955"/>
    <w:p w14:paraId="21C23FA2" w14:textId="56517EBC" w:rsidR="008C48BD" w:rsidRPr="00705955" w:rsidRDefault="00705955" w:rsidP="00705955">
      <w:pPr>
        <w:rPr>
          <w:b/>
        </w:rPr>
      </w:pPr>
      <w:r>
        <w:rPr>
          <w:b/>
        </w:rPr>
        <w:lastRenderedPageBreak/>
        <w:t xml:space="preserve">7. </w:t>
      </w:r>
      <w:r w:rsidR="008C48BD" w:rsidRPr="00705955">
        <w:rPr>
          <w:b/>
        </w:rPr>
        <w:t>Results of GESI Consultations</w:t>
      </w:r>
      <w:bookmarkEnd w:id="144"/>
      <w:r w:rsidR="008C48BD" w:rsidRPr="00705955">
        <w:rPr>
          <w:b/>
        </w:rPr>
        <w:t xml:space="preserve"> </w:t>
      </w:r>
    </w:p>
    <w:p w14:paraId="6328336A" w14:textId="77777777" w:rsidR="00705955" w:rsidRDefault="00705955" w:rsidP="00705955">
      <w:bookmarkStart w:id="145" w:name="_Toc513024529"/>
    </w:p>
    <w:p w14:paraId="340FE485" w14:textId="05C49F84" w:rsidR="008C48BD" w:rsidRPr="00705955" w:rsidRDefault="008C48BD" w:rsidP="00705955">
      <w:pPr>
        <w:rPr>
          <w:b/>
        </w:rPr>
      </w:pPr>
      <w:r w:rsidRPr="00705955">
        <w:rPr>
          <w:b/>
        </w:rPr>
        <w:t>Community V&amp;A Assessments</w:t>
      </w:r>
      <w:bookmarkEnd w:id="145"/>
    </w:p>
    <w:p w14:paraId="60BEA4C5" w14:textId="77777777" w:rsidR="008C48BD" w:rsidRPr="00F023B4" w:rsidRDefault="008C48BD" w:rsidP="008C48BD">
      <w:pPr>
        <w:pStyle w:val="Default"/>
        <w:spacing w:after="180"/>
        <w:ind w:right="-90"/>
        <w:jc w:val="both"/>
        <w:rPr>
          <w:rFonts w:ascii="Gill Sans MT" w:hAnsi="Gill Sans MT"/>
          <w:color w:val="262626" w:themeColor="text1" w:themeTint="D9"/>
          <w:sz w:val="22"/>
          <w:szCs w:val="22"/>
        </w:rPr>
      </w:pPr>
      <w:r w:rsidRPr="00F023B4">
        <w:rPr>
          <w:rFonts w:ascii="Gill Sans MT" w:hAnsi="Gill Sans MT"/>
          <w:color w:val="262626" w:themeColor="text1" w:themeTint="D9"/>
          <w:sz w:val="22"/>
          <w:szCs w:val="22"/>
        </w:rPr>
        <w:t xml:space="preserve">The intention of project design vulnerability and adaptation (V&amp;A) consultations was not to provide a comprehensive technical assessment of the impacts of climate change in targeted areas, but rather to solicit the views of island leaders and a sample of community members (including women, men and youth and children) regarding: </w:t>
      </w:r>
    </w:p>
    <w:p w14:paraId="0CC40D56" w14:textId="77777777" w:rsidR="008C48BD" w:rsidRPr="00FC022A" w:rsidRDefault="008C48BD" w:rsidP="00B55A7D">
      <w:pPr>
        <w:pStyle w:val="Default"/>
        <w:widowControl/>
        <w:numPr>
          <w:ilvl w:val="0"/>
          <w:numId w:val="138"/>
        </w:numPr>
        <w:tabs>
          <w:tab w:val="left" w:pos="630"/>
        </w:tabs>
        <w:spacing w:after="60"/>
        <w:ind w:left="634" w:right="-274" w:hanging="274"/>
        <w:jc w:val="both"/>
        <w:rPr>
          <w:rFonts w:ascii="Gill Sans MT" w:hAnsi="Gill Sans MT"/>
          <w:color w:val="auto"/>
          <w:sz w:val="22"/>
          <w:szCs w:val="22"/>
        </w:rPr>
      </w:pPr>
      <w:r w:rsidRPr="00FC022A">
        <w:rPr>
          <w:rFonts w:ascii="Gill Sans MT" w:hAnsi="Gill Sans MT"/>
          <w:color w:val="auto"/>
          <w:sz w:val="22"/>
          <w:szCs w:val="22"/>
        </w:rPr>
        <w:t>The impacts of climate change on their lives from a cross sector perspective, and</w:t>
      </w:r>
    </w:p>
    <w:p w14:paraId="584041B5" w14:textId="77777777" w:rsidR="008C48BD" w:rsidRPr="00FC022A" w:rsidRDefault="008C48BD" w:rsidP="00B55A7D">
      <w:pPr>
        <w:pStyle w:val="Default"/>
        <w:widowControl/>
        <w:numPr>
          <w:ilvl w:val="0"/>
          <w:numId w:val="138"/>
        </w:numPr>
        <w:tabs>
          <w:tab w:val="left" w:pos="630"/>
        </w:tabs>
        <w:spacing w:after="240"/>
        <w:ind w:left="630" w:right="-270" w:hanging="270"/>
        <w:jc w:val="both"/>
        <w:rPr>
          <w:rFonts w:ascii="Gill Sans MT" w:hAnsi="Gill Sans MT"/>
          <w:color w:val="auto"/>
          <w:sz w:val="22"/>
          <w:szCs w:val="22"/>
        </w:rPr>
      </w:pPr>
      <w:r w:rsidRPr="00FC022A">
        <w:rPr>
          <w:rFonts w:ascii="Gill Sans MT" w:hAnsi="Gill Sans MT"/>
          <w:color w:val="auto"/>
          <w:sz w:val="22"/>
          <w:szCs w:val="22"/>
        </w:rPr>
        <w:t>The most urgent climate change issues requiring attention, along with proposed solutions.</w:t>
      </w:r>
    </w:p>
    <w:p w14:paraId="34258FB3" w14:textId="3BBA9CA9" w:rsidR="008C48BD" w:rsidRPr="00F023B4" w:rsidRDefault="008C48BD" w:rsidP="008C48BD">
      <w:pPr>
        <w:pStyle w:val="Default"/>
        <w:tabs>
          <w:tab w:val="left" w:pos="0"/>
        </w:tabs>
        <w:spacing w:after="360"/>
        <w:ind w:right="-86"/>
        <w:jc w:val="both"/>
        <w:rPr>
          <w:rFonts w:ascii="Gill Sans MT" w:hAnsi="Gill Sans MT"/>
          <w:color w:val="262626" w:themeColor="text1" w:themeTint="D9"/>
          <w:sz w:val="22"/>
          <w:szCs w:val="22"/>
        </w:rPr>
      </w:pPr>
      <w:r w:rsidRPr="00F023B4">
        <w:rPr>
          <w:rFonts w:ascii="Gill Sans MT" w:hAnsi="Gill Sans MT"/>
          <w:color w:val="262626" w:themeColor="text1" w:themeTint="D9"/>
          <w:sz w:val="22"/>
          <w:szCs w:val="22"/>
        </w:rPr>
        <w:t xml:space="preserve">In addition, the island consultation provided the opportunity to assess people’s knowledge of climate change adaptation and disaster risk reduction issues and options, and to gauge their level of readiness to undertaken change. This section provides a </w:t>
      </w:r>
      <w:r w:rsidR="00382B4F" w:rsidRPr="00F023B4">
        <w:rPr>
          <w:rFonts w:ascii="Gill Sans MT" w:hAnsi="Gill Sans MT"/>
          <w:color w:val="262626" w:themeColor="text1" w:themeTint="D9"/>
          <w:sz w:val="22"/>
          <w:szCs w:val="22"/>
        </w:rPr>
        <w:t>high-level</w:t>
      </w:r>
      <w:r w:rsidRPr="00F023B4">
        <w:rPr>
          <w:rFonts w:ascii="Gill Sans MT" w:hAnsi="Gill Sans MT"/>
          <w:color w:val="262626" w:themeColor="text1" w:themeTint="D9"/>
          <w:sz w:val="22"/>
          <w:szCs w:val="22"/>
        </w:rPr>
        <w:t xml:space="preserve"> summary of the results of island level V&amp;A consultations organized by areas of primary concern. More specific information on climate change issues and priorities can be found in Project Design Island Consultation Notes available from the OB.</w:t>
      </w:r>
    </w:p>
    <w:p w14:paraId="2006A2CA" w14:textId="77777777" w:rsidR="008C48BD" w:rsidRPr="00F023B4" w:rsidRDefault="008C48BD" w:rsidP="008C48BD">
      <w:pPr>
        <w:tabs>
          <w:tab w:val="left" w:pos="450"/>
          <w:tab w:val="left" w:pos="8370"/>
          <w:tab w:val="left" w:pos="8820"/>
          <w:tab w:val="left" w:pos="8910"/>
        </w:tabs>
        <w:spacing w:after="80"/>
        <w:ind w:right="547"/>
        <w:jc w:val="both"/>
        <w:rPr>
          <w:rFonts w:cs="Arial"/>
          <w:color w:val="002060"/>
        </w:rPr>
      </w:pPr>
      <w:r w:rsidRPr="00F023B4">
        <w:rPr>
          <w:rFonts w:cs="Arial"/>
          <w:b/>
          <w:i/>
          <w:color w:val="002060"/>
        </w:rPr>
        <w:t>Reduced food supply</w:t>
      </w:r>
    </w:p>
    <w:p w14:paraId="399FF447" w14:textId="77777777" w:rsidR="008C48BD" w:rsidRPr="00FC022A" w:rsidRDefault="008C48BD" w:rsidP="008C48BD">
      <w:pPr>
        <w:pStyle w:val="ListParagraph"/>
        <w:tabs>
          <w:tab w:val="left" w:pos="0"/>
          <w:tab w:val="left" w:pos="270"/>
          <w:tab w:val="left" w:pos="450"/>
          <w:tab w:val="left" w:pos="8550"/>
          <w:tab w:val="left" w:pos="8640"/>
        </w:tabs>
        <w:spacing w:after="240"/>
        <w:ind w:left="0" w:hanging="288"/>
        <w:contextualSpacing w:val="0"/>
        <w:jc w:val="both"/>
        <w:rPr>
          <w:rFonts w:cs="Arial"/>
          <w:color w:val="262626" w:themeColor="text1" w:themeTint="D9"/>
        </w:rPr>
      </w:pPr>
      <w:r w:rsidRPr="00FC022A">
        <w:rPr>
          <w:rFonts w:cs="Arial"/>
          <w:color w:val="4A442A" w:themeColor="background2" w:themeShade="40"/>
        </w:rPr>
        <w:tab/>
      </w:r>
      <w:r w:rsidRPr="00FC022A">
        <w:rPr>
          <w:rFonts w:cs="Arial"/>
          <w:color w:val="262626" w:themeColor="text1" w:themeTint="D9"/>
        </w:rPr>
        <w:t>Families living in the outer islands capture or produce a significant proportion of their own food including fish and traditional crops like coconut, breadfruit, pandanus, bananas and taro. Over recent years, fishermen reported having to go further out to sea to get their normal size catch, resulting in more time spent fishing and reduced yield.  People also reported loss of local crops and traditional medicines due to draughts and/or flooding and invasive species which are destroying mainstay food crops (in some cases up to 60 per cent).  Further, respondents reported less interest in planting crops due to difficult growing conditions and reduced harvests.  This situation has created a heavier reliance on imported food, particularly rice and canned meat.  As a result, people are noticing negative changes in their health including adult weight gain and malnutrition in children.</w:t>
      </w:r>
    </w:p>
    <w:p w14:paraId="486B19EA" w14:textId="77777777" w:rsidR="008C48BD" w:rsidRPr="00FC022A" w:rsidRDefault="008C48BD" w:rsidP="008C48BD">
      <w:pPr>
        <w:pStyle w:val="ListParagraph"/>
        <w:tabs>
          <w:tab w:val="left" w:pos="0"/>
          <w:tab w:val="left" w:pos="270"/>
          <w:tab w:val="left" w:pos="450"/>
          <w:tab w:val="left" w:pos="8550"/>
          <w:tab w:val="left" w:pos="8640"/>
        </w:tabs>
        <w:spacing w:after="240"/>
        <w:ind w:left="0" w:hanging="288"/>
        <w:contextualSpacing w:val="0"/>
        <w:jc w:val="both"/>
        <w:rPr>
          <w:rFonts w:cs="Arial"/>
          <w:color w:val="262626" w:themeColor="text1" w:themeTint="D9"/>
        </w:rPr>
      </w:pPr>
      <w:r>
        <w:rPr>
          <w:rFonts w:cs="Arial"/>
          <w:color w:val="262626" w:themeColor="text1" w:themeTint="D9"/>
        </w:rPr>
        <w:tab/>
      </w:r>
      <w:r w:rsidRPr="00FC022A">
        <w:rPr>
          <w:rFonts w:cs="Arial"/>
          <w:color w:val="262626" w:themeColor="text1" w:themeTint="D9"/>
        </w:rPr>
        <w:t>Many island leaders view food security as the primary issue affect</w:t>
      </w:r>
      <w:r>
        <w:rPr>
          <w:rFonts w:cs="Arial"/>
          <w:color w:val="262626" w:themeColor="text1" w:themeTint="D9"/>
        </w:rPr>
        <w:t xml:space="preserve">ing community sustainability.  </w:t>
      </w:r>
      <w:r w:rsidRPr="00FC022A">
        <w:rPr>
          <w:rFonts w:cs="Arial"/>
          <w:color w:val="262626" w:themeColor="text1" w:themeTint="D9"/>
        </w:rPr>
        <w:t xml:space="preserve">They are concerned about the lack of interest in planting and home gardening, especially by the younger generation.  </w:t>
      </w:r>
    </w:p>
    <w:p w14:paraId="4FCE02D8" w14:textId="77777777" w:rsidR="008C48BD" w:rsidRPr="00F023B4" w:rsidRDefault="008C48BD" w:rsidP="008C48BD">
      <w:pPr>
        <w:pStyle w:val="ListParagraph"/>
        <w:tabs>
          <w:tab w:val="left" w:pos="270"/>
          <w:tab w:val="left" w:pos="720"/>
          <w:tab w:val="left" w:pos="7920"/>
          <w:tab w:val="left" w:pos="8010"/>
          <w:tab w:val="left" w:pos="8820"/>
          <w:tab w:val="left" w:pos="8910"/>
        </w:tabs>
        <w:spacing w:after="480"/>
        <w:ind w:right="634" w:hanging="86"/>
        <w:contextualSpacing w:val="0"/>
        <w:jc w:val="both"/>
        <w:rPr>
          <w:rFonts w:cs="Arial"/>
          <w:i/>
          <w:color w:val="285EA0"/>
          <w:sz w:val="21"/>
          <w:szCs w:val="21"/>
        </w:rPr>
      </w:pPr>
      <w:r w:rsidRPr="00F023B4">
        <w:rPr>
          <w:rFonts w:cs="Arial"/>
          <w:i/>
          <w:color w:val="31849B" w:themeColor="accent5" w:themeShade="BF"/>
          <w:sz w:val="21"/>
          <w:szCs w:val="21"/>
        </w:rPr>
        <w:t>“</w:t>
      </w:r>
      <w:r w:rsidRPr="00F023B4">
        <w:rPr>
          <w:rFonts w:cs="Arial"/>
          <w:i/>
          <w:color w:val="285EA0"/>
          <w:sz w:val="21"/>
          <w:szCs w:val="21"/>
        </w:rPr>
        <w:t>Food security” as defined by the United Nations Food and Agriculture Organization (UN FAO) means “when all people, at all times, have physical and economic access to sufficient, safe and nutritious feed to meet their dietary requirements and food preferences for an active and healthy life”.</w:t>
      </w:r>
    </w:p>
    <w:p w14:paraId="2D4FF455" w14:textId="77777777" w:rsidR="008C48BD" w:rsidRPr="00F023B4" w:rsidRDefault="008C48BD" w:rsidP="008C48BD">
      <w:pPr>
        <w:tabs>
          <w:tab w:val="left" w:pos="270"/>
          <w:tab w:val="left" w:pos="450"/>
          <w:tab w:val="left" w:pos="8640"/>
          <w:tab w:val="left" w:pos="8820"/>
          <w:tab w:val="left" w:pos="8910"/>
        </w:tabs>
        <w:spacing w:after="80"/>
        <w:ind w:right="-274"/>
        <w:jc w:val="both"/>
        <w:rPr>
          <w:rFonts w:cs="Arial"/>
          <w:b/>
          <w:color w:val="002060"/>
        </w:rPr>
      </w:pPr>
      <w:r w:rsidRPr="00F023B4">
        <w:rPr>
          <w:rFonts w:cs="Arial"/>
          <w:b/>
          <w:i/>
          <w:color w:val="002060"/>
        </w:rPr>
        <w:t xml:space="preserve">Lack of access to safe water </w:t>
      </w:r>
    </w:p>
    <w:p w14:paraId="6F5D2EE0" w14:textId="77777777" w:rsidR="008C48BD" w:rsidRPr="00FC022A" w:rsidRDefault="008C48BD" w:rsidP="008C48BD">
      <w:pPr>
        <w:shd w:val="clear" w:color="auto" w:fill="FFFFFF"/>
        <w:tabs>
          <w:tab w:val="left" w:pos="8550"/>
          <w:tab w:val="left" w:pos="9180"/>
        </w:tabs>
        <w:spacing w:after="240"/>
        <w:jc w:val="both"/>
        <w:rPr>
          <w:rFonts w:cs="Arial"/>
          <w:color w:val="1D1B11" w:themeColor="background2" w:themeShade="1A"/>
        </w:rPr>
      </w:pPr>
      <w:r w:rsidRPr="00FC022A">
        <w:rPr>
          <w:rFonts w:cs="Arial"/>
        </w:rPr>
        <w:t>Throughout the consultation process, serious concerns regarding water supply were repeatedly raised. These included: inequitable access to existing supplies</w:t>
      </w:r>
      <w:r w:rsidRPr="00FC022A">
        <w:rPr>
          <w:rFonts w:cs="Arial"/>
          <w:b/>
          <w:color w:val="31849B" w:themeColor="accent5" w:themeShade="BF"/>
        </w:rPr>
        <w:t xml:space="preserve"> </w:t>
      </w:r>
      <w:r w:rsidRPr="00FC022A">
        <w:rPr>
          <w:rFonts w:cs="Arial"/>
          <w:color w:val="1D1B11" w:themeColor="background2" w:themeShade="1A"/>
        </w:rPr>
        <w:t>by all households and members of the community (“</w:t>
      </w:r>
      <w:r w:rsidRPr="00FC022A">
        <w:rPr>
          <w:rFonts w:cs="Arial"/>
          <w:i/>
          <w:color w:val="1D1B11" w:themeColor="background2" w:themeShade="1A"/>
        </w:rPr>
        <w:t xml:space="preserve">some of us have water and some don’t”); </w:t>
      </w:r>
      <w:r w:rsidRPr="00FC022A">
        <w:rPr>
          <w:rFonts w:cs="Arial"/>
        </w:rPr>
        <w:t>lack of adequate household and community rainwater harvesting systems in terms of efficiency (i.e. maintenance and sizing issues) and volume;</w:t>
      </w:r>
      <w:r w:rsidRPr="00FC022A">
        <w:rPr>
          <w:rFonts w:cs="Arial"/>
          <w:color w:val="1D1B11" w:themeColor="background2" w:themeShade="1A"/>
        </w:rPr>
        <w:t xml:space="preserve"> </w:t>
      </w:r>
      <w:r w:rsidRPr="00FC022A">
        <w:rPr>
          <w:rFonts w:cs="Arial"/>
        </w:rPr>
        <w:t>decreasing quality of ground water due to contamination from organic matter and increasing salinity levels, and limited participation of women in decision-making processes regarding water use and security.</w:t>
      </w:r>
    </w:p>
    <w:p w14:paraId="64DC4AF2" w14:textId="77777777" w:rsidR="008C48BD" w:rsidRPr="00F023B4" w:rsidRDefault="008C48BD" w:rsidP="008C48BD">
      <w:pPr>
        <w:tabs>
          <w:tab w:val="left" w:pos="630"/>
          <w:tab w:val="left" w:pos="720"/>
          <w:tab w:val="left" w:pos="8550"/>
          <w:tab w:val="left" w:pos="8730"/>
        </w:tabs>
        <w:spacing w:after="360"/>
        <w:ind w:left="634" w:right="634"/>
        <w:jc w:val="both"/>
        <w:rPr>
          <w:i/>
          <w:color w:val="285EA0"/>
          <w:sz w:val="21"/>
          <w:szCs w:val="21"/>
        </w:rPr>
      </w:pPr>
      <w:r w:rsidRPr="00F023B4">
        <w:rPr>
          <w:i/>
          <w:color w:val="285EA0"/>
          <w:sz w:val="21"/>
          <w:szCs w:val="21"/>
        </w:rPr>
        <w:lastRenderedPageBreak/>
        <w:t>Access to clean water is a basic human right and a universal development priority with great potential to improve health, life-expectancy, education, food security and livelihoods.  Sustainable Development Goal (SDG) #6 is: “to ensure availability and sustainable management of water and sanitation for all”.</w:t>
      </w:r>
    </w:p>
    <w:p w14:paraId="7234249D" w14:textId="77777777" w:rsidR="008C48BD" w:rsidRPr="00F023B4" w:rsidRDefault="008C48BD" w:rsidP="008C48BD">
      <w:pPr>
        <w:tabs>
          <w:tab w:val="left" w:pos="8820"/>
        </w:tabs>
        <w:autoSpaceDE w:val="0"/>
        <w:autoSpaceDN w:val="0"/>
        <w:adjustRightInd w:val="0"/>
        <w:spacing w:after="80"/>
        <w:ind w:right="547"/>
        <w:jc w:val="both"/>
        <w:rPr>
          <w:rFonts w:cs="Arial"/>
          <w:b/>
          <w:i/>
          <w:color w:val="002060"/>
        </w:rPr>
      </w:pPr>
      <w:r w:rsidRPr="00F023B4">
        <w:rPr>
          <w:rFonts w:cs="Arial"/>
          <w:b/>
          <w:bCs/>
          <w:i/>
          <w:color w:val="002060"/>
        </w:rPr>
        <w:t xml:space="preserve">Health problems </w:t>
      </w:r>
    </w:p>
    <w:p w14:paraId="556DA128" w14:textId="77777777" w:rsidR="008C48BD" w:rsidRPr="00FC022A" w:rsidRDefault="008C48BD" w:rsidP="008C48BD">
      <w:pPr>
        <w:pStyle w:val="ListParagraph"/>
        <w:tabs>
          <w:tab w:val="left" w:pos="8550"/>
          <w:tab w:val="left" w:pos="8820"/>
        </w:tabs>
        <w:autoSpaceDE w:val="0"/>
        <w:autoSpaceDN w:val="0"/>
        <w:adjustRightInd w:val="0"/>
        <w:spacing w:after="360"/>
        <w:ind w:left="0"/>
        <w:contextualSpacing w:val="0"/>
        <w:jc w:val="both"/>
        <w:rPr>
          <w:rFonts w:cs="Arial"/>
          <w:color w:val="1D1B11" w:themeColor="background2" w:themeShade="1A"/>
        </w:rPr>
      </w:pPr>
      <w:r w:rsidRPr="00FC022A">
        <w:rPr>
          <w:rFonts w:cs="Arial"/>
          <w:color w:val="1D1B11" w:themeColor="background2" w:themeShade="1A"/>
        </w:rPr>
        <w:t xml:space="preserve">Community members and health extension officers on all islands described an increase in disease prevalence including: conjunctivitis (pink eye); diarrhoea; dehydration; scabies and influenza-like sicknesses.  These illnesses were attributed to:  poor quality and inadequate consumption of water; poor hygiene; reduction in consumption of traditional foods including fish and fruits, and increased consumption of rice and other low-nutritional value packaged foods.   For pregnant women and young children, adverse health impacts can have life-long repercussions. </w:t>
      </w:r>
    </w:p>
    <w:p w14:paraId="69CC5AC3" w14:textId="77777777" w:rsidR="008C48BD" w:rsidRPr="00F023B4" w:rsidRDefault="008C48BD" w:rsidP="008C48BD">
      <w:pPr>
        <w:tabs>
          <w:tab w:val="left" w:pos="8550"/>
          <w:tab w:val="left" w:pos="9180"/>
        </w:tabs>
        <w:spacing w:after="80"/>
        <w:jc w:val="both"/>
        <w:rPr>
          <w:rFonts w:cs="Arial"/>
          <w:i/>
          <w:color w:val="002060"/>
        </w:rPr>
      </w:pPr>
      <w:r w:rsidRPr="00F023B4">
        <w:rPr>
          <w:rFonts w:cs="Arial"/>
          <w:b/>
          <w:i/>
          <w:color w:val="002060"/>
        </w:rPr>
        <w:t>Loss of livelihoods</w:t>
      </w:r>
    </w:p>
    <w:p w14:paraId="5FC2E5DF" w14:textId="77777777" w:rsidR="008C48BD" w:rsidRPr="00F023B4" w:rsidRDefault="008C48BD" w:rsidP="008C48BD">
      <w:pPr>
        <w:pStyle w:val="ListParagraph"/>
        <w:tabs>
          <w:tab w:val="left" w:pos="8550"/>
          <w:tab w:val="left" w:pos="9180"/>
        </w:tabs>
        <w:spacing w:after="360"/>
        <w:ind w:left="0"/>
        <w:contextualSpacing w:val="0"/>
        <w:jc w:val="both"/>
        <w:rPr>
          <w:rFonts w:cs="Arial"/>
          <w:color w:val="1D1B11" w:themeColor="background2" w:themeShade="1A"/>
        </w:rPr>
      </w:pPr>
      <w:r w:rsidRPr="00FC022A">
        <w:rPr>
          <w:rFonts w:cs="Arial"/>
          <w:color w:val="1D1B11" w:themeColor="background2" w:themeShade="1A"/>
        </w:rPr>
        <w:t>Respondents indicated that their income from the sale of fish and fish products was significantly reduced due to smaller catch size.  Further, the supply of high quality copra is affected by drought conditions (smaller coconuts that take longer to mature) and food crops shipped to Tarawa are in less supply.  People also reported spending more money on imported foods which is creating tension within families and communities as less funds are available for custom and church obligations.</w:t>
      </w:r>
    </w:p>
    <w:p w14:paraId="52F97F97" w14:textId="77777777" w:rsidR="008C48BD" w:rsidRPr="00F023B4" w:rsidRDefault="008C48BD" w:rsidP="008C48BD">
      <w:pPr>
        <w:tabs>
          <w:tab w:val="left" w:pos="8550"/>
          <w:tab w:val="left" w:pos="9180"/>
        </w:tabs>
        <w:spacing w:after="80"/>
        <w:jc w:val="both"/>
        <w:rPr>
          <w:rFonts w:cs="Arial"/>
          <w:b/>
          <w:i/>
          <w:color w:val="002060"/>
        </w:rPr>
      </w:pPr>
      <w:r w:rsidRPr="00F023B4">
        <w:rPr>
          <w:rFonts w:cs="Arial"/>
          <w:b/>
          <w:i/>
          <w:color w:val="002060"/>
        </w:rPr>
        <w:t>Disruptions in education</w:t>
      </w:r>
    </w:p>
    <w:p w14:paraId="48A0AD0E" w14:textId="77777777" w:rsidR="008C48BD" w:rsidRPr="00F023B4" w:rsidRDefault="008C48BD" w:rsidP="008C48BD">
      <w:pPr>
        <w:pStyle w:val="ListParagraph"/>
        <w:tabs>
          <w:tab w:val="left" w:pos="8550"/>
          <w:tab w:val="left" w:pos="9180"/>
        </w:tabs>
        <w:spacing w:after="360"/>
        <w:ind w:left="0"/>
        <w:contextualSpacing w:val="0"/>
        <w:jc w:val="both"/>
        <w:rPr>
          <w:rFonts w:cs="Arial"/>
          <w:color w:val="1D1B11" w:themeColor="background2" w:themeShade="1A"/>
        </w:rPr>
      </w:pPr>
      <w:r w:rsidRPr="00FC022A">
        <w:rPr>
          <w:rFonts w:cs="Arial"/>
          <w:color w:val="1D1B11" w:themeColor="background2" w:themeShade="1A"/>
        </w:rPr>
        <w:t>Education officials and parents reported that education is being significantly affected by a number of climate related factors including the almost total lack of drinking water available in schools, coupled with inadequate sanitation facilities due to lack of water for flushing.  In most islands, schools have very few, if any, working toilets and children are forced to use the beach. Further, mothers reported that their daughters do not attend school during their menses due to lack of water, hygiene facilities and privacy.</w:t>
      </w:r>
    </w:p>
    <w:p w14:paraId="571BCCD3" w14:textId="77777777" w:rsidR="008C48BD" w:rsidRPr="00F023B4" w:rsidRDefault="008C48BD" w:rsidP="008C48BD">
      <w:pPr>
        <w:tabs>
          <w:tab w:val="left" w:pos="540"/>
          <w:tab w:val="left" w:pos="8550"/>
          <w:tab w:val="left" w:pos="8820"/>
          <w:tab w:val="left" w:pos="8910"/>
        </w:tabs>
        <w:spacing w:after="80"/>
        <w:jc w:val="both"/>
        <w:rPr>
          <w:rFonts w:cs="Arial"/>
          <w:b/>
          <w:color w:val="002060"/>
        </w:rPr>
      </w:pPr>
      <w:r w:rsidRPr="00F023B4">
        <w:rPr>
          <w:rFonts w:cs="Arial"/>
          <w:b/>
          <w:i/>
          <w:color w:val="002060"/>
        </w:rPr>
        <w:t>Increased time and work burdens</w:t>
      </w:r>
    </w:p>
    <w:p w14:paraId="608D9337" w14:textId="77777777" w:rsidR="008C48BD" w:rsidRPr="00FC022A" w:rsidRDefault="008C48BD" w:rsidP="008C48BD">
      <w:pPr>
        <w:pStyle w:val="ListParagraph"/>
        <w:tabs>
          <w:tab w:val="left" w:pos="540"/>
          <w:tab w:val="left" w:pos="8550"/>
          <w:tab w:val="left" w:pos="8820"/>
          <w:tab w:val="left" w:pos="8910"/>
        </w:tabs>
        <w:spacing w:after="360"/>
        <w:ind w:left="0"/>
        <w:contextualSpacing w:val="0"/>
        <w:jc w:val="both"/>
        <w:rPr>
          <w:rFonts w:cs="Arial"/>
          <w:color w:val="1D1B11" w:themeColor="background2" w:themeShade="1A"/>
        </w:rPr>
      </w:pPr>
      <w:r w:rsidRPr="00FC022A">
        <w:rPr>
          <w:rFonts w:cs="Arial"/>
          <w:color w:val="1D1B11" w:themeColor="background2" w:themeShade="1A"/>
        </w:rPr>
        <w:t xml:space="preserve">All family members reported an increased burden in terms of subsistence and household responsibilities. For example, men spend longer fishing each day as they have to go further out to sea.  Given the need to drag heavy nets long distances, women are generally no longer involved in fishing activities.  Men, women and children spend also spend longer collecting water during periods of drought as rain tanks are empty and salt water has intruded into well water in many areas.  Food crops are becoming increasingly diseased which means additional planting and cultivation is required. </w:t>
      </w:r>
    </w:p>
    <w:p w14:paraId="325599A5" w14:textId="77777777" w:rsidR="008C48BD" w:rsidRPr="00F023B4" w:rsidRDefault="008C48BD" w:rsidP="008C48BD">
      <w:pPr>
        <w:tabs>
          <w:tab w:val="left" w:pos="8550"/>
          <w:tab w:val="left" w:pos="8820"/>
        </w:tabs>
        <w:autoSpaceDE w:val="0"/>
        <w:autoSpaceDN w:val="0"/>
        <w:adjustRightInd w:val="0"/>
        <w:spacing w:after="80"/>
        <w:jc w:val="both"/>
        <w:rPr>
          <w:rFonts w:cs="Arial"/>
          <w:color w:val="002060"/>
        </w:rPr>
      </w:pPr>
      <w:r w:rsidRPr="00F023B4">
        <w:rPr>
          <w:rFonts w:cs="Arial"/>
          <w:b/>
          <w:bCs/>
          <w:i/>
          <w:color w:val="002060"/>
        </w:rPr>
        <w:t>Damage to social cohesion</w:t>
      </w:r>
    </w:p>
    <w:p w14:paraId="18F421AA" w14:textId="77777777" w:rsidR="008C48BD" w:rsidRPr="00B83E86" w:rsidRDefault="008C48BD" w:rsidP="008C48BD">
      <w:pPr>
        <w:pStyle w:val="ListParagraph"/>
        <w:tabs>
          <w:tab w:val="left" w:pos="8550"/>
          <w:tab w:val="left" w:pos="8820"/>
        </w:tabs>
        <w:autoSpaceDE w:val="0"/>
        <w:autoSpaceDN w:val="0"/>
        <w:adjustRightInd w:val="0"/>
        <w:spacing w:after="360"/>
        <w:ind w:left="0"/>
        <w:contextualSpacing w:val="0"/>
        <w:jc w:val="both"/>
        <w:rPr>
          <w:rFonts w:cs="Arial"/>
          <w:bCs/>
          <w:color w:val="1D1B11" w:themeColor="background2" w:themeShade="1A"/>
        </w:rPr>
      </w:pPr>
      <w:r w:rsidRPr="00FC022A">
        <w:rPr>
          <w:rFonts w:cs="Arial"/>
          <w:color w:val="1D1B11" w:themeColor="background2" w:themeShade="1A"/>
        </w:rPr>
        <w:t xml:space="preserve">As a result of </w:t>
      </w:r>
      <w:r w:rsidRPr="00FC022A">
        <w:rPr>
          <w:rFonts w:cs="Arial"/>
          <w:bCs/>
          <w:color w:val="1D1B11" w:themeColor="background2" w:themeShade="1A"/>
        </w:rPr>
        <w:t>disputes over access to limited water supply during drought conditions, people reported growing tensions within and between communities and churches.  There are examples of families fighting over water and villages divided over land use rights; about 20 per cent of stakeholders consulted reported conflict at community or household level over resource issues. Stealing of food crops and livestock has also increased in some areas.</w:t>
      </w:r>
    </w:p>
    <w:p w14:paraId="68BC3E9D" w14:textId="77777777" w:rsidR="008C48BD" w:rsidRPr="00F023B4" w:rsidRDefault="008C48BD" w:rsidP="008C48BD">
      <w:pPr>
        <w:tabs>
          <w:tab w:val="left" w:pos="8550"/>
          <w:tab w:val="left" w:pos="8820"/>
        </w:tabs>
        <w:autoSpaceDE w:val="0"/>
        <w:autoSpaceDN w:val="0"/>
        <w:adjustRightInd w:val="0"/>
        <w:spacing w:after="80"/>
        <w:jc w:val="both"/>
        <w:rPr>
          <w:rFonts w:cs="Arial"/>
          <w:color w:val="002060"/>
        </w:rPr>
      </w:pPr>
      <w:r w:rsidRPr="00F023B4">
        <w:rPr>
          <w:rFonts w:cs="Arial"/>
          <w:b/>
          <w:bCs/>
          <w:i/>
          <w:color w:val="002060"/>
        </w:rPr>
        <w:lastRenderedPageBreak/>
        <w:t>Exclusion of women and youth from planning and decision-making processes</w:t>
      </w:r>
    </w:p>
    <w:p w14:paraId="18BAEE4B" w14:textId="77777777" w:rsidR="008C48BD" w:rsidRPr="00FC022A" w:rsidRDefault="008C48BD" w:rsidP="008C48BD">
      <w:pPr>
        <w:pStyle w:val="ListParagraph"/>
        <w:tabs>
          <w:tab w:val="left" w:pos="8550"/>
          <w:tab w:val="left" w:pos="8820"/>
        </w:tabs>
        <w:autoSpaceDE w:val="0"/>
        <w:autoSpaceDN w:val="0"/>
        <w:adjustRightInd w:val="0"/>
        <w:ind w:left="0"/>
        <w:jc w:val="both"/>
        <w:rPr>
          <w:rFonts w:cs="Arial"/>
          <w:color w:val="0D0D0D" w:themeColor="text1" w:themeTint="F2"/>
        </w:rPr>
      </w:pPr>
      <w:r w:rsidRPr="00FC022A">
        <w:rPr>
          <w:rFonts w:cs="Arial"/>
          <w:color w:val="0D0D0D" w:themeColor="text1" w:themeTint="F2"/>
        </w:rPr>
        <w:t xml:space="preserve">During community consultations, women frequently reported that they are not involved in decision-making regarding resource management issues and are significantly under-represented in local government (island-council processes).  Women and youth indicated that they express their views through husbands/fathers and during church sponsored women and youth groups. </w:t>
      </w:r>
    </w:p>
    <w:p w14:paraId="4E27F950" w14:textId="77777777" w:rsidR="00705955" w:rsidRDefault="00705955" w:rsidP="00705955">
      <w:pPr>
        <w:pStyle w:val="Heading2"/>
        <w:keepNext w:val="0"/>
        <w:tabs>
          <w:tab w:val="left" w:pos="450"/>
        </w:tabs>
        <w:spacing w:after="240"/>
        <w:ind w:left="0"/>
        <w:jc w:val="both"/>
        <w:rPr>
          <w:rFonts w:asciiTheme="minorHAnsi" w:eastAsia="Times New Roman" w:hAnsiTheme="minorHAnsi" w:cs="Arial"/>
          <w:b w:val="0"/>
          <w:color w:val="0D0D0D" w:themeColor="text1" w:themeTint="F2"/>
          <w:sz w:val="21"/>
          <w:szCs w:val="21"/>
        </w:rPr>
      </w:pPr>
      <w:bookmarkStart w:id="146" w:name="_Toc513024530"/>
    </w:p>
    <w:p w14:paraId="036225EE" w14:textId="184946A5" w:rsidR="008C48BD" w:rsidRPr="00705955" w:rsidRDefault="008C48BD" w:rsidP="00705955">
      <w:pPr>
        <w:rPr>
          <w:b/>
        </w:rPr>
      </w:pPr>
      <w:r w:rsidRPr="00705955">
        <w:rPr>
          <w:b/>
        </w:rPr>
        <w:t>GESI and CCA&amp;DRM Capacity Analysis</w:t>
      </w:r>
      <w:bookmarkEnd w:id="146"/>
    </w:p>
    <w:p w14:paraId="6755C20C" w14:textId="77777777" w:rsidR="008C48BD" w:rsidRPr="00FC022A" w:rsidRDefault="008C48BD" w:rsidP="008C48BD">
      <w:pPr>
        <w:pStyle w:val="Default"/>
        <w:spacing w:after="240"/>
        <w:jc w:val="both"/>
        <w:rPr>
          <w:rFonts w:ascii="Gill Sans MT" w:hAnsi="Gill Sans MT"/>
          <w:color w:val="auto"/>
          <w:sz w:val="22"/>
          <w:szCs w:val="22"/>
        </w:rPr>
      </w:pPr>
      <w:r w:rsidRPr="00FC022A">
        <w:rPr>
          <w:rFonts w:ascii="Gill Sans MT" w:hAnsi="Gill Sans MT"/>
          <w:color w:val="auto"/>
          <w:sz w:val="22"/>
          <w:szCs w:val="22"/>
        </w:rPr>
        <w:t xml:space="preserve">To assess the capacity of key stakeholder groups to effectively mainstream GESI in CCA&amp;DRM work, a number of information sources were consulted. The primary findings of this assessment are outlined below. </w:t>
      </w:r>
    </w:p>
    <w:p w14:paraId="6002351A" w14:textId="77777777" w:rsidR="008C48BD" w:rsidRPr="00FC022A" w:rsidRDefault="008C48BD" w:rsidP="008C48BD">
      <w:pPr>
        <w:tabs>
          <w:tab w:val="left" w:pos="720"/>
        </w:tabs>
        <w:jc w:val="both"/>
        <w:rPr>
          <w:rFonts w:cs="Arial"/>
          <w:bCs/>
        </w:rPr>
      </w:pPr>
      <w:r w:rsidRPr="00FC022A">
        <w:rPr>
          <w:rFonts w:cs="Arial"/>
          <w:bCs/>
        </w:rPr>
        <w:t xml:space="preserve">The 2017 analysis of the Kiribati NAP conducted by the </w:t>
      </w:r>
      <w:r w:rsidRPr="00FC022A">
        <w:rPr>
          <w:rFonts w:cs="Arial"/>
          <w:color w:val="262626" w:themeColor="text1" w:themeTint="D9"/>
        </w:rPr>
        <w:t>International Institute of Sustainable Development</w:t>
      </w:r>
      <w:r w:rsidRPr="00FC022A">
        <w:rPr>
          <w:rFonts w:cs="Arial"/>
          <w:bCs/>
        </w:rPr>
        <w:t xml:space="preserve"> concluded that:</w:t>
      </w:r>
    </w:p>
    <w:p w14:paraId="4FBC121E" w14:textId="77777777" w:rsidR="008C48BD" w:rsidRPr="00FC022A" w:rsidRDefault="008C48BD" w:rsidP="008C48BD">
      <w:pPr>
        <w:tabs>
          <w:tab w:val="left" w:pos="720"/>
        </w:tabs>
        <w:ind w:left="720" w:right="635"/>
        <w:jc w:val="both"/>
        <w:rPr>
          <w:rFonts w:cs="Arial"/>
          <w:bCs/>
          <w:i/>
          <w:color w:val="285EA0"/>
        </w:rPr>
      </w:pPr>
    </w:p>
    <w:p w14:paraId="7D0FE369" w14:textId="77777777" w:rsidR="008C48BD" w:rsidRPr="00B83E86" w:rsidRDefault="008C48BD" w:rsidP="008C48BD">
      <w:pPr>
        <w:tabs>
          <w:tab w:val="left" w:pos="720"/>
        </w:tabs>
        <w:spacing w:after="360"/>
        <w:ind w:left="720" w:right="634"/>
        <w:jc w:val="both"/>
        <w:rPr>
          <w:rFonts w:cs="Arial"/>
          <w:i/>
          <w:color w:val="285EA0"/>
          <w:sz w:val="21"/>
          <w:szCs w:val="21"/>
        </w:rPr>
      </w:pPr>
      <w:r w:rsidRPr="00FC022A">
        <w:rPr>
          <w:rFonts w:cs="Arial"/>
          <w:bCs/>
          <w:i/>
          <w:color w:val="285EA0"/>
        </w:rPr>
        <w:t xml:space="preserve"> </w:t>
      </w:r>
      <w:r w:rsidRPr="00B83E86">
        <w:rPr>
          <w:rFonts w:cs="Arial"/>
          <w:bCs/>
          <w:i/>
          <w:color w:val="285EA0"/>
          <w:sz w:val="21"/>
          <w:szCs w:val="21"/>
        </w:rPr>
        <w:t>“Resources and capacities on gender equality and climate change are thin, both within and outside the government, further constraining a deep and broad consideration of gender issues in the KJIP”.</w:t>
      </w:r>
      <w:r w:rsidRPr="00B83E86">
        <w:rPr>
          <w:rStyle w:val="FootnoteReference"/>
          <w:rFonts w:cs="Arial"/>
          <w:bCs/>
          <w:i/>
          <w:color w:val="285EA0"/>
          <w:sz w:val="21"/>
          <w:szCs w:val="21"/>
        </w:rPr>
        <w:footnoteReference w:id="58"/>
      </w:r>
    </w:p>
    <w:p w14:paraId="65941D2B" w14:textId="77777777" w:rsidR="008C48BD" w:rsidRPr="00FC022A" w:rsidRDefault="008C48BD" w:rsidP="008C48BD">
      <w:pPr>
        <w:tabs>
          <w:tab w:val="left" w:pos="720"/>
        </w:tabs>
        <w:spacing w:after="240"/>
        <w:jc w:val="both"/>
        <w:rPr>
          <w:rFonts w:cs="Arial"/>
        </w:rPr>
      </w:pPr>
      <w:r w:rsidRPr="00FC022A">
        <w:rPr>
          <w:rFonts w:cs="Arial"/>
        </w:rPr>
        <w:t>For instance, the MWYSA Women’s Development Division has limited resources and capacity to work</w:t>
      </w:r>
      <w:r w:rsidRPr="00FC022A">
        <w:rPr>
          <w:rFonts w:cs="Arial"/>
          <w:bCs/>
        </w:rPr>
        <w:t xml:space="preserve"> </w:t>
      </w:r>
      <w:r w:rsidRPr="00FC022A">
        <w:rPr>
          <w:rFonts w:cs="Arial"/>
        </w:rPr>
        <w:t>on gender issues beyond domestic violence. At the time of this analysis (late 2017), the WDD was comprised of eight full time staff with the majority (62.5 per cent) focusing on domestic violence. While the WDD has participated in climate change negotiations at the international level, it has not yet been active on climate adaptation at the national level, including in the development of the KJIP and the WoI approach.</w:t>
      </w:r>
    </w:p>
    <w:p w14:paraId="7E2FD55B" w14:textId="77777777" w:rsidR="008C48BD" w:rsidRPr="00FC022A" w:rsidRDefault="008C48BD" w:rsidP="008C48BD">
      <w:pPr>
        <w:tabs>
          <w:tab w:val="left" w:pos="720"/>
        </w:tabs>
        <w:spacing w:after="240"/>
        <w:jc w:val="both"/>
        <w:rPr>
          <w:rFonts w:cs="Arial"/>
        </w:rPr>
      </w:pPr>
      <w:r w:rsidRPr="00FC022A">
        <w:rPr>
          <w:rFonts w:cs="Arial"/>
        </w:rPr>
        <w:t>Similarly, the team supporting climate change and DRM under the Office of the President is comprised of four permanent staff. Travel requirements within the country and in the region add a major burden to the workload of government officials. This is creating a push to improve coordination across sectors, scales and actors (i.e., whole-of-government, WoI approach on gender-based violence and climate change promoted by the Office of the President and development partners).</w:t>
      </w:r>
    </w:p>
    <w:p w14:paraId="0C1902FE" w14:textId="77777777" w:rsidR="008C48BD" w:rsidRPr="00FC022A" w:rsidRDefault="008C48BD" w:rsidP="008C48BD">
      <w:pPr>
        <w:tabs>
          <w:tab w:val="left" w:pos="720"/>
        </w:tabs>
        <w:spacing w:after="240"/>
        <w:jc w:val="both"/>
        <w:rPr>
          <w:rFonts w:cs="Arial"/>
        </w:rPr>
      </w:pPr>
      <w:r w:rsidRPr="00FC022A">
        <w:rPr>
          <w:rFonts w:cs="Arial"/>
        </w:rPr>
        <w:t>Within civil society organizations, out of the four NGOs is working at the national level on gender and climate change respectively; two were inactive at the time of the study due to lack of human and financial resources (i.e. AMAK and Kiribati Association of Non-Governmental Organization).</w:t>
      </w:r>
    </w:p>
    <w:p w14:paraId="3694725C" w14:textId="77777777" w:rsidR="008C48BD" w:rsidRPr="00FC022A" w:rsidRDefault="008C48BD" w:rsidP="008C48BD">
      <w:pPr>
        <w:tabs>
          <w:tab w:val="left" w:pos="0"/>
          <w:tab w:val="left" w:pos="9356"/>
        </w:tabs>
        <w:jc w:val="both"/>
        <w:rPr>
          <w:rFonts w:cs="Arial"/>
        </w:rPr>
      </w:pPr>
      <w:r w:rsidRPr="00FC022A">
        <w:rPr>
          <w:rFonts w:cs="Arial"/>
        </w:rPr>
        <w:t xml:space="preserve">With respect to </w:t>
      </w:r>
      <w:r w:rsidRPr="00FC022A">
        <w:rPr>
          <w:rFonts w:cs="Arial"/>
          <w:i/>
        </w:rPr>
        <w:t xml:space="preserve">the </w:t>
      </w:r>
      <w:r w:rsidRPr="00FC022A">
        <w:rPr>
          <w:rFonts w:cs="Arial"/>
        </w:rPr>
        <w:t>Kiribati National Expert Group on Climate Change and Disaster Risk Reduction, the GESI specialist conducted a GESI Knowledge, Attitudes and Practice (KAP) survey during the project design retreat in early Feb. 2018. The results of this survey, which included 14 members of the KNEG (7 women and 7 men) indicate a need for the project to build this group’s capacity for GESI mainstreaming.</w:t>
      </w:r>
    </w:p>
    <w:p w14:paraId="77F41414" w14:textId="77777777" w:rsidR="008C48BD" w:rsidRPr="00FC022A" w:rsidRDefault="008C48BD" w:rsidP="008C48BD">
      <w:pPr>
        <w:tabs>
          <w:tab w:val="left" w:pos="720"/>
        </w:tabs>
        <w:spacing w:after="240"/>
        <w:jc w:val="both"/>
        <w:rPr>
          <w:rFonts w:cs="Arial"/>
          <w:sz w:val="20"/>
          <w:szCs w:val="20"/>
        </w:rPr>
      </w:pPr>
      <w:r w:rsidRPr="00FC022A">
        <w:rPr>
          <w:rFonts w:cs="Arial"/>
          <w:noProof/>
          <w:sz w:val="20"/>
          <w:szCs w:val="20"/>
        </w:rPr>
        <w:lastRenderedPageBreak/>
        <w:drawing>
          <wp:anchor distT="0" distB="0" distL="114300" distR="114300" simplePos="0" relativeHeight="251667968" behindDoc="1" locked="0" layoutInCell="1" allowOverlap="1" wp14:anchorId="08121786" wp14:editId="391D34D7">
            <wp:simplePos x="0" y="0"/>
            <wp:positionH relativeFrom="column">
              <wp:posOffset>-19050</wp:posOffset>
            </wp:positionH>
            <wp:positionV relativeFrom="paragraph">
              <wp:posOffset>120650</wp:posOffset>
            </wp:positionV>
            <wp:extent cx="3038475" cy="2133600"/>
            <wp:effectExtent l="19050" t="19050" r="28575" b="19050"/>
            <wp:wrapTight wrapText="bothSides">
              <wp:wrapPolygon edited="0">
                <wp:start x="-135" y="-193"/>
                <wp:lineTo x="-135" y="21793"/>
                <wp:lineTo x="21803" y="21793"/>
                <wp:lineTo x="21803" y="-193"/>
                <wp:lineTo x="-135" y="-193"/>
              </wp:wrapPolygon>
            </wp:wrapTight>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cstate="screen">
                      <a:extLst>
                        <a:ext uri="{28A0092B-C50C-407E-A947-70E740481C1C}">
                          <a14:useLocalDpi xmlns:a14="http://schemas.microsoft.com/office/drawing/2010/main"/>
                        </a:ext>
                      </a:extLst>
                    </a:blip>
                    <a:srcRect/>
                    <a:stretch>
                      <a:fillRect/>
                    </a:stretch>
                  </pic:blipFill>
                  <pic:spPr bwMode="auto">
                    <a:xfrm>
                      <a:off x="0" y="0"/>
                      <a:ext cx="3038475" cy="2133600"/>
                    </a:xfrm>
                    <a:prstGeom prst="rect">
                      <a:avLst/>
                    </a:prstGeom>
                    <a:noFill/>
                    <a:ln w="12700">
                      <a:solidFill>
                        <a:schemeClr val="tx1"/>
                      </a:solidFill>
                      <a:miter lim="800000"/>
                      <a:headEnd/>
                      <a:tailEnd/>
                    </a:ln>
                  </pic:spPr>
                </pic:pic>
              </a:graphicData>
            </a:graphic>
          </wp:anchor>
        </w:drawing>
      </w:r>
      <w:r w:rsidRPr="00FC022A">
        <w:rPr>
          <w:rFonts w:cs="Arial"/>
          <w:noProof/>
          <w:sz w:val="20"/>
          <w:szCs w:val="20"/>
        </w:rPr>
        <w:drawing>
          <wp:anchor distT="0" distB="0" distL="114300" distR="114300" simplePos="0" relativeHeight="251666944" behindDoc="1" locked="0" layoutInCell="1" allowOverlap="1" wp14:anchorId="3080E8AF" wp14:editId="5C6B4D7A">
            <wp:simplePos x="0" y="0"/>
            <wp:positionH relativeFrom="column">
              <wp:posOffset>3200400</wp:posOffset>
            </wp:positionH>
            <wp:positionV relativeFrom="paragraph">
              <wp:posOffset>326390</wp:posOffset>
            </wp:positionV>
            <wp:extent cx="2257425" cy="1514475"/>
            <wp:effectExtent l="19050" t="19050" r="28575" b="28575"/>
            <wp:wrapTight wrapText="bothSides">
              <wp:wrapPolygon edited="0">
                <wp:start x="-182" y="-272"/>
                <wp:lineTo x="-182" y="22008"/>
                <wp:lineTo x="21873" y="22008"/>
                <wp:lineTo x="21873" y="-272"/>
                <wp:lineTo x="-182" y="-272"/>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srcRect/>
                    <a:stretch>
                      <a:fillRect/>
                    </a:stretch>
                  </pic:blipFill>
                  <pic:spPr bwMode="auto">
                    <a:xfrm>
                      <a:off x="0" y="0"/>
                      <a:ext cx="2257425" cy="1514475"/>
                    </a:xfrm>
                    <a:prstGeom prst="rect">
                      <a:avLst/>
                    </a:prstGeom>
                    <a:noFill/>
                    <a:ln w="12700">
                      <a:solidFill>
                        <a:schemeClr val="tx1"/>
                      </a:solidFill>
                      <a:miter lim="800000"/>
                      <a:headEnd/>
                      <a:tailEnd/>
                    </a:ln>
                  </pic:spPr>
                </pic:pic>
              </a:graphicData>
            </a:graphic>
          </wp:anchor>
        </w:drawing>
      </w:r>
    </w:p>
    <w:p w14:paraId="69B3293E" w14:textId="3065B5BA" w:rsidR="008C48BD" w:rsidRPr="00FC022A" w:rsidRDefault="00066DC0" w:rsidP="008C48BD">
      <w:pPr>
        <w:jc w:val="both"/>
        <w:rPr>
          <w:rFonts w:cs="Arial"/>
          <w:color w:val="285EA0"/>
          <w:sz w:val="20"/>
          <w:szCs w:val="20"/>
        </w:rPr>
      </w:pPr>
      <w:r w:rsidRPr="00FC022A">
        <w:rPr>
          <w:rFonts w:cs="Arial"/>
          <w:noProof/>
          <w:color w:val="285EA0"/>
          <w:sz w:val="20"/>
          <w:szCs w:val="20"/>
        </w:rPr>
        <w:drawing>
          <wp:anchor distT="0" distB="0" distL="114300" distR="114300" simplePos="0" relativeHeight="251670016" behindDoc="1" locked="0" layoutInCell="1" allowOverlap="1" wp14:anchorId="6E9C8EF4" wp14:editId="48F9795C">
            <wp:simplePos x="0" y="0"/>
            <wp:positionH relativeFrom="margin">
              <wp:align>left</wp:align>
            </wp:positionH>
            <wp:positionV relativeFrom="paragraph">
              <wp:posOffset>4360195</wp:posOffset>
            </wp:positionV>
            <wp:extent cx="3981450" cy="1876425"/>
            <wp:effectExtent l="19050" t="19050" r="19050" b="28575"/>
            <wp:wrapTight wrapText="bothSides">
              <wp:wrapPolygon edited="0">
                <wp:start x="-103" y="-219"/>
                <wp:lineTo x="-103" y="21710"/>
                <wp:lineTo x="21600" y="21710"/>
                <wp:lineTo x="21600" y="-219"/>
                <wp:lineTo x="-103" y="-219"/>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5" cstate="print"/>
                    <a:srcRect/>
                    <a:stretch>
                      <a:fillRect/>
                    </a:stretch>
                  </pic:blipFill>
                  <pic:spPr bwMode="auto">
                    <a:xfrm>
                      <a:off x="0" y="0"/>
                      <a:ext cx="3981450" cy="1876425"/>
                    </a:xfrm>
                    <a:prstGeom prst="rect">
                      <a:avLst/>
                    </a:prstGeom>
                    <a:noFill/>
                    <a:ln w="19050">
                      <a:solidFill>
                        <a:schemeClr val="tx1"/>
                      </a:solidFill>
                      <a:miter lim="800000"/>
                      <a:headEnd/>
                      <a:tailEnd/>
                    </a:ln>
                  </pic:spPr>
                </pic:pic>
              </a:graphicData>
            </a:graphic>
          </wp:anchor>
        </w:drawing>
      </w:r>
      <w:r w:rsidRPr="00FC022A">
        <w:rPr>
          <w:rFonts w:cs="Arial"/>
          <w:noProof/>
          <w:color w:val="285EA0"/>
          <w:sz w:val="20"/>
          <w:szCs w:val="20"/>
        </w:rPr>
        <w:drawing>
          <wp:anchor distT="0" distB="0" distL="114300" distR="114300" simplePos="0" relativeHeight="251668992" behindDoc="1" locked="0" layoutInCell="1" allowOverlap="1" wp14:anchorId="1B881B3D" wp14:editId="209CA31C">
            <wp:simplePos x="0" y="0"/>
            <wp:positionH relativeFrom="margin">
              <wp:align>left</wp:align>
            </wp:positionH>
            <wp:positionV relativeFrom="paragraph">
              <wp:posOffset>2149438</wp:posOffset>
            </wp:positionV>
            <wp:extent cx="3952875" cy="1800225"/>
            <wp:effectExtent l="19050" t="19050" r="28575" b="28575"/>
            <wp:wrapTight wrapText="bothSides">
              <wp:wrapPolygon edited="0">
                <wp:start x="-104" y="-229"/>
                <wp:lineTo x="-104" y="21714"/>
                <wp:lineTo x="21652" y="21714"/>
                <wp:lineTo x="21652" y="-229"/>
                <wp:lineTo x="-104" y="-229"/>
              </wp:wrapPolygon>
            </wp:wrapTight>
            <wp:docPr id="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cstate="print"/>
                    <a:srcRect/>
                    <a:stretch>
                      <a:fillRect/>
                    </a:stretch>
                  </pic:blipFill>
                  <pic:spPr bwMode="auto">
                    <a:xfrm>
                      <a:off x="0" y="0"/>
                      <a:ext cx="3952875" cy="1800225"/>
                    </a:xfrm>
                    <a:prstGeom prst="rect">
                      <a:avLst/>
                    </a:prstGeom>
                    <a:noFill/>
                    <a:ln w="19050">
                      <a:solidFill>
                        <a:schemeClr val="tx1"/>
                      </a:solidFill>
                      <a:miter lim="800000"/>
                      <a:headEnd/>
                      <a:tailEnd/>
                    </a:ln>
                  </pic:spPr>
                </pic:pic>
              </a:graphicData>
            </a:graphic>
          </wp:anchor>
        </w:drawing>
      </w:r>
      <w:r w:rsidR="008C48BD" w:rsidRPr="00FC022A">
        <w:rPr>
          <w:rFonts w:cs="Arial"/>
          <w:color w:val="285EA0"/>
          <w:sz w:val="20"/>
          <w:szCs w:val="20"/>
        </w:rPr>
        <w:br w:type="page"/>
      </w:r>
    </w:p>
    <w:p w14:paraId="49F4B623" w14:textId="01821D99" w:rsidR="008C48BD" w:rsidRPr="00705955" w:rsidRDefault="00705955" w:rsidP="00705955">
      <w:pPr>
        <w:rPr>
          <w:b/>
        </w:rPr>
      </w:pPr>
      <w:bookmarkStart w:id="147" w:name="_Toc513024531"/>
      <w:r w:rsidRPr="00705955">
        <w:rPr>
          <w:b/>
        </w:rPr>
        <w:lastRenderedPageBreak/>
        <w:t xml:space="preserve">8. </w:t>
      </w:r>
      <w:r w:rsidR="00066DC0" w:rsidRPr="00705955">
        <w:rPr>
          <w:b/>
        </w:rPr>
        <w:t>Ge</w:t>
      </w:r>
      <w:r w:rsidR="008C48BD" w:rsidRPr="00705955">
        <w:rPr>
          <w:b/>
        </w:rPr>
        <w:t>nder Equity and Social Inclusion Action Plan</w:t>
      </w:r>
      <w:bookmarkEnd w:id="147"/>
    </w:p>
    <w:p w14:paraId="61E5BFD3" w14:textId="77777777" w:rsidR="00705955" w:rsidRDefault="00705955" w:rsidP="008C48BD">
      <w:pPr>
        <w:autoSpaceDE w:val="0"/>
        <w:autoSpaceDN w:val="0"/>
        <w:adjustRightInd w:val="0"/>
        <w:spacing w:after="200"/>
        <w:jc w:val="both"/>
        <w:rPr>
          <w:rFonts w:cs="Arial"/>
        </w:rPr>
      </w:pPr>
    </w:p>
    <w:p w14:paraId="4BFC3581" w14:textId="3B19A543" w:rsidR="008C48BD" w:rsidRPr="00FC022A" w:rsidRDefault="008C48BD" w:rsidP="008C48BD">
      <w:pPr>
        <w:autoSpaceDE w:val="0"/>
        <w:autoSpaceDN w:val="0"/>
        <w:adjustRightInd w:val="0"/>
        <w:spacing w:after="200"/>
        <w:jc w:val="both"/>
        <w:rPr>
          <w:rFonts w:cs="Arial"/>
        </w:rPr>
      </w:pPr>
      <w:r w:rsidRPr="00FC022A">
        <w:rPr>
          <w:rFonts w:cs="Arial"/>
        </w:rPr>
        <w:t xml:space="preserve">Implementation of the strategies and recommendations outlined in this GAP will ensure equity and inclusion issues identified during project design are addressed proactively and that GESI principles are fully mainstreamed across all project activities including planning, monitoring and review processes. </w:t>
      </w:r>
      <w:r w:rsidRPr="00FC022A">
        <w:t>Strategies to support GESI sensitive project management are also included.</w:t>
      </w:r>
    </w:p>
    <w:p w14:paraId="259D7912" w14:textId="77777777" w:rsidR="008C48BD" w:rsidRPr="00FC022A" w:rsidRDefault="008C48BD" w:rsidP="008C48BD">
      <w:pPr>
        <w:autoSpaceDE w:val="0"/>
        <w:autoSpaceDN w:val="0"/>
        <w:adjustRightInd w:val="0"/>
        <w:spacing w:after="240"/>
        <w:jc w:val="both"/>
      </w:pPr>
      <w:r w:rsidRPr="00FC022A">
        <w:rPr>
          <w:rFonts w:cs="Arial"/>
        </w:rPr>
        <w:t xml:space="preserve">GAP recommendations, organized by project component below, </w:t>
      </w:r>
      <w:r w:rsidRPr="00FC022A">
        <w:t xml:space="preserve">are aligned with national GESI and CCA&amp;DRM plans and with international standards and commitments including the global Sustainable Development Goals. Further, the GAP supports recommendations arising from the 2017 Gender Analysis of the National Action Plan conducted by the International Sustainability Institution. </w:t>
      </w:r>
    </w:p>
    <w:p w14:paraId="253A6DE6" w14:textId="77777777" w:rsidR="008C48BD" w:rsidRPr="00FC022A" w:rsidRDefault="008C48BD" w:rsidP="008C48BD">
      <w:pPr>
        <w:autoSpaceDE w:val="0"/>
        <w:autoSpaceDN w:val="0"/>
        <w:adjustRightInd w:val="0"/>
        <w:spacing w:after="320"/>
        <w:jc w:val="both"/>
        <w:rPr>
          <w:rFonts w:cs="Arial"/>
        </w:rPr>
      </w:pPr>
      <w:r w:rsidRPr="00FC022A">
        <w:rPr>
          <w:rFonts w:cs="Arial"/>
        </w:rPr>
        <w:t>All recommendations identified in this GAP have been fully incorporated in the design document and project budget.</w:t>
      </w:r>
    </w:p>
    <w:p w14:paraId="4D96D989" w14:textId="77777777" w:rsidR="008C48BD" w:rsidRPr="00705955" w:rsidRDefault="008C48BD" w:rsidP="00705955">
      <w:pPr>
        <w:rPr>
          <w:b/>
        </w:rPr>
      </w:pPr>
      <w:bookmarkStart w:id="148" w:name="_Toc513024532"/>
      <w:r w:rsidRPr="00705955">
        <w:rPr>
          <w:b/>
        </w:rPr>
        <w:t>GESI Recommendations by Component</w:t>
      </w:r>
      <w:bookmarkEnd w:id="148"/>
    </w:p>
    <w:p w14:paraId="2F243377" w14:textId="77777777" w:rsidR="008C48BD" w:rsidRPr="00450B2B" w:rsidRDefault="008C48BD" w:rsidP="008C48BD">
      <w:pPr>
        <w:autoSpaceDE w:val="0"/>
        <w:autoSpaceDN w:val="0"/>
        <w:adjustRightInd w:val="0"/>
        <w:spacing w:after="180"/>
        <w:ind w:right="-90"/>
        <w:jc w:val="both"/>
        <w:rPr>
          <w:rFonts w:cs="Arial"/>
          <w:b/>
          <w:i/>
          <w:color w:val="215868" w:themeColor="accent5" w:themeShade="80"/>
        </w:rPr>
      </w:pPr>
      <w:r w:rsidRPr="00450B2B">
        <w:rPr>
          <w:rFonts w:cs="Arial"/>
          <w:b/>
          <w:i/>
          <w:color w:val="215868" w:themeColor="accent5" w:themeShade="80"/>
        </w:rPr>
        <w:t>Component 1: Strengthen national CCA policies, plans and processes</w:t>
      </w:r>
    </w:p>
    <w:p w14:paraId="1AD715C7" w14:textId="77777777" w:rsidR="008C48BD" w:rsidRPr="00FC022A" w:rsidRDefault="008C48BD" w:rsidP="008C48BD">
      <w:pPr>
        <w:tabs>
          <w:tab w:val="left" w:pos="2880"/>
        </w:tabs>
        <w:spacing w:after="360"/>
        <w:jc w:val="both"/>
        <w:rPr>
          <w:rFonts w:cs="Arial"/>
        </w:rPr>
      </w:pPr>
      <w:r w:rsidRPr="00FC022A">
        <w:rPr>
          <w:rFonts w:cs="Arial"/>
        </w:rPr>
        <w:t>Incorporating CCA&amp;DRM in national gender equity and social inclusion policies and plans and building the capacity of the MWYSA is essential to institutionalizing government’s focus on the most vulnerable members of society and ensuring their needs are systemically addressed in climate resilience efforts. Further, building the capacity of the KNEG will ensure that critical cross-sector assessment and planning processes (i.e., IVA and WoI) are GESI responsive. Political support for GESI outcomes will be enhanced by providing GESI awareness training to key decision-making and influencing bodies such as the Parliament Select Committee on Climate Change, the OB CC&amp;DM Division (including the KJIP Secretariat) and the MFED Climate Finance Division. Monitoring and evaluation of climate change impacts will be strengthened through an expanded KIVA database and the inclusion of GESI specific targets and performance indicators in the updated KJIP.</w:t>
      </w:r>
    </w:p>
    <w:p w14:paraId="486B39F3" w14:textId="58A85911" w:rsidR="008C48BD" w:rsidRPr="0075698D" w:rsidRDefault="008C48BD" w:rsidP="00B55A7D">
      <w:pPr>
        <w:pStyle w:val="ListParagraph"/>
        <w:numPr>
          <w:ilvl w:val="1"/>
          <w:numId w:val="131"/>
        </w:numPr>
        <w:tabs>
          <w:tab w:val="left" w:pos="720"/>
          <w:tab w:val="left" w:pos="1440"/>
          <w:tab w:val="left" w:pos="9090"/>
        </w:tabs>
        <w:spacing w:after="180"/>
        <w:ind w:left="547" w:right="187" w:hanging="461"/>
        <w:contextualSpacing w:val="0"/>
        <w:jc w:val="both"/>
        <w:rPr>
          <w:rFonts w:ascii="Verdana" w:hAnsi="Verdana" w:cs="Arial"/>
          <w:b/>
          <w:color w:val="365F91" w:themeColor="accent1" w:themeShade="BF"/>
          <w:sz w:val="17"/>
          <w:szCs w:val="17"/>
        </w:rPr>
      </w:pPr>
      <w:r w:rsidRPr="0075698D">
        <w:rPr>
          <w:rFonts w:ascii="Verdana" w:hAnsi="Verdana" w:cs="Arial"/>
          <w:b/>
          <w:i/>
          <w:color w:val="365F91" w:themeColor="accent1" w:themeShade="BF"/>
          <w:sz w:val="17"/>
          <w:szCs w:val="17"/>
          <w:lang w:eastAsia="ja-JP"/>
        </w:rPr>
        <w:t xml:space="preserve">Provide GESI training </w:t>
      </w:r>
      <w:r w:rsidR="00382B4F" w:rsidRPr="0075698D">
        <w:rPr>
          <w:rFonts w:ascii="Verdana" w:hAnsi="Verdana" w:cs="Arial"/>
          <w:b/>
          <w:i/>
          <w:color w:val="365F91" w:themeColor="accent1" w:themeShade="BF"/>
          <w:sz w:val="17"/>
          <w:szCs w:val="17"/>
          <w:lang w:eastAsia="ja-JP"/>
        </w:rPr>
        <w:t>to the</w:t>
      </w:r>
      <w:r w:rsidRPr="0075698D">
        <w:rPr>
          <w:rFonts w:ascii="Verdana" w:hAnsi="Verdana" w:cs="Arial"/>
          <w:b/>
          <w:i/>
          <w:color w:val="365F91" w:themeColor="accent1" w:themeShade="BF"/>
          <w:sz w:val="17"/>
          <w:szCs w:val="17"/>
          <w:lang w:eastAsia="ja-JP"/>
        </w:rPr>
        <w:t xml:space="preserve"> OB National Strategic Policy Division (NSPD</w:t>
      </w:r>
      <w:r w:rsidR="00382B4F" w:rsidRPr="0075698D">
        <w:rPr>
          <w:rFonts w:ascii="Verdana" w:hAnsi="Verdana" w:cs="Arial"/>
          <w:b/>
          <w:i/>
          <w:color w:val="365F91" w:themeColor="accent1" w:themeShade="BF"/>
          <w:sz w:val="17"/>
          <w:szCs w:val="17"/>
          <w:lang w:eastAsia="ja-JP"/>
        </w:rPr>
        <w:t>), the</w:t>
      </w:r>
      <w:r w:rsidRPr="0075698D">
        <w:rPr>
          <w:rFonts w:ascii="Verdana" w:hAnsi="Verdana" w:cs="Arial"/>
          <w:b/>
          <w:i/>
          <w:color w:val="365F91" w:themeColor="accent1" w:themeShade="BF"/>
          <w:sz w:val="17"/>
          <w:szCs w:val="17"/>
        </w:rPr>
        <w:t xml:space="preserve"> MFED Climate Finance Division, and </w:t>
      </w:r>
      <w:r w:rsidRPr="0075698D">
        <w:rPr>
          <w:rFonts w:ascii="Verdana" w:hAnsi="Verdana" w:cs="Arial"/>
          <w:b/>
          <w:i/>
          <w:color w:val="365F91" w:themeColor="accent1" w:themeShade="BF"/>
          <w:sz w:val="17"/>
          <w:szCs w:val="17"/>
          <w:lang w:eastAsia="ja-JP"/>
        </w:rPr>
        <w:t>KNEG members</w:t>
      </w:r>
    </w:p>
    <w:p w14:paraId="549B0421" w14:textId="77777777" w:rsidR="008C48BD" w:rsidRPr="0075698D" w:rsidRDefault="008C48BD" w:rsidP="008C48BD">
      <w:pPr>
        <w:pStyle w:val="ListParagraph"/>
        <w:tabs>
          <w:tab w:val="left" w:pos="90"/>
          <w:tab w:val="left" w:pos="1440"/>
          <w:tab w:val="left" w:pos="9090"/>
        </w:tabs>
        <w:spacing w:after="300"/>
        <w:ind w:left="547" w:right="360"/>
        <w:contextualSpacing w:val="0"/>
        <w:jc w:val="both"/>
        <w:rPr>
          <w:rFonts w:cs="Arial"/>
        </w:rPr>
      </w:pPr>
      <w:r w:rsidRPr="00FC022A">
        <w:rPr>
          <w:rFonts w:cs="Arial"/>
          <w:lang w:eastAsia="ja-JP"/>
        </w:rPr>
        <w:t>A KAP survey of OB staff and KNEG members conducted during project design revealed the need to: i) increase</w:t>
      </w:r>
      <w:r w:rsidRPr="00FC022A">
        <w:rPr>
          <w:rFonts w:cs="Arial"/>
        </w:rPr>
        <w:t xml:space="preserve"> agency/member understanding of the GESI impacts of climate change, variability and disasters on vulnerable groups and, ii) build capacity for GESI sensitive cross-sector and inter-agency analysis, planning, implementation and monitoring.  It is expected that this training will result in more equitable and inclusive CCA&amp;DRM approaches and increase the capacity of both state and non-state agencies to address GESI issues in other aspects of development work.</w:t>
      </w:r>
    </w:p>
    <w:p w14:paraId="59FA528F" w14:textId="08753A0E" w:rsidR="008C48BD" w:rsidRPr="0075698D" w:rsidRDefault="008C48BD" w:rsidP="00B55A7D">
      <w:pPr>
        <w:pStyle w:val="ListParagraph"/>
        <w:numPr>
          <w:ilvl w:val="1"/>
          <w:numId w:val="131"/>
        </w:numPr>
        <w:tabs>
          <w:tab w:val="left" w:pos="720"/>
          <w:tab w:val="left" w:pos="9090"/>
        </w:tabs>
        <w:spacing w:after="180"/>
        <w:ind w:left="547" w:right="187" w:hanging="461"/>
        <w:contextualSpacing w:val="0"/>
        <w:jc w:val="both"/>
        <w:rPr>
          <w:rFonts w:ascii="Verdana" w:hAnsi="Verdana" w:cs="Arial"/>
          <w:b/>
          <w:color w:val="365F91" w:themeColor="accent1" w:themeShade="BF"/>
          <w:sz w:val="17"/>
          <w:szCs w:val="17"/>
        </w:rPr>
      </w:pPr>
      <w:r w:rsidRPr="0075698D">
        <w:rPr>
          <w:rFonts w:ascii="Verdana" w:hAnsi="Verdana" w:cs="Arial"/>
          <w:b/>
          <w:i/>
          <w:color w:val="365F91" w:themeColor="accent1" w:themeShade="BF"/>
          <w:sz w:val="17"/>
          <w:szCs w:val="17"/>
        </w:rPr>
        <w:t xml:space="preserve">Provide institutional strengthening assistance to the </w:t>
      </w:r>
      <w:r w:rsidR="00382B4F" w:rsidRPr="0075698D">
        <w:rPr>
          <w:rFonts w:ascii="Verdana" w:hAnsi="Verdana" w:cs="Arial"/>
          <w:b/>
          <w:i/>
          <w:color w:val="365F91" w:themeColor="accent1" w:themeShade="BF"/>
          <w:sz w:val="17"/>
          <w:szCs w:val="17"/>
        </w:rPr>
        <w:t>MWYSA (</w:t>
      </w:r>
      <w:r w:rsidRPr="0075698D">
        <w:rPr>
          <w:rFonts w:ascii="Verdana" w:hAnsi="Verdana" w:cs="Arial"/>
          <w:b/>
          <w:i/>
          <w:color w:val="365F91" w:themeColor="accent1" w:themeShade="BF"/>
          <w:sz w:val="17"/>
          <w:szCs w:val="17"/>
        </w:rPr>
        <w:t>through the Project GESI Specialist as per Recommendation 4.2)</w:t>
      </w:r>
    </w:p>
    <w:p w14:paraId="733E195A" w14:textId="77777777" w:rsidR="008C48BD" w:rsidRPr="00FC022A" w:rsidRDefault="008C48BD" w:rsidP="008C48BD">
      <w:pPr>
        <w:pStyle w:val="ListParagraph"/>
        <w:tabs>
          <w:tab w:val="left" w:pos="720"/>
          <w:tab w:val="left" w:pos="9090"/>
        </w:tabs>
        <w:spacing w:after="240"/>
        <w:ind w:left="540" w:right="180"/>
        <w:jc w:val="both"/>
        <w:rPr>
          <w:rFonts w:cs="Arial"/>
        </w:rPr>
      </w:pPr>
      <w:r w:rsidRPr="00FC022A">
        <w:rPr>
          <w:rFonts w:cs="Arial"/>
        </w:rPr>
        <w:t xml:space="preserve">The purpose of providing CCA&amp;DRM capacity building support to the MWYSA, the national women’s machinery organisation, is to: i) increase staff understanding of the </w:t>
      </w:r>
      <w:r w:rsidRPr="00FC022A">
        <w:rPr>
          <w:rFonts w:cs="Arial"/>
        </w:rPr>
        <w:lastRenderedPageBreak/>
        <w:t>impacts of climate change on women, children, people with disabilities and other vulnerable groups; ii) increase staff understanding of GESI sensitive adaptation strategies, and iii) to improve monitoring and reporting of the impacts of climate change and disasters on marginalized groups.</w:t>
      </w:r>
    </w:p>
    <w:p w14:paraId="305F96FE" w14:textId="679EBD6A" w:rsidR="008C48BD" w:rsidRPr="00FC022A" w:rsidRDefault="008C48BD" w:rsidP="008C48BD">
      <w:pPr>
        <w:pStyle w:val="ListParagraph"/>
        <w:tabs>
          <w:tab w:val="left" w:pos="540"/>
          <w:tab w:val="left" w:pos="1440"/>
          <w:tab w:val="left" w:pos="9090"/>
        </w:tabs>
        <w:spacing w:after="240"/>
        <w:ind w:left="547" w:right="187"/>
        <w:contextualSpacing w:val="0"/>
        <w:jc w:val="both"/>
        <w:rPr>
          <w:rFonts w:cs="Arial"/>
        </w:rPr>
      </w:pPr>
      <w:r>
        <w:rPr>
          <w:rFonts w:cs="Arial"/>
          <w:noProof/>
          <w:lang w:eastAsia="zh-TW"/>
        </w:rPr>
        <mc:AlternateContent>
          <mc:Choice Requires="wps">
            <w:drawing>
              <wp:anchor distT="0" distB="0" distL="114300" distR="114300" simplePos="0" relativeHeight="251680256" behindDoc="1" locked="0" layoutInCell="1" allowOverlap="1" wp14:anchorId="29D44FD9" wp14:editId="37A24786">
                <wp:simplePos x="0" y="0"/>
                <wp:positionH relativeFrom="column">
                  <wp:posOffset>3667125</wp:posOffset>
                </wp:positionH>
                <wp:positionV relativeFrom="paragraph">
                  <wp:posOffset>-66675</wp:posOffset>
                </wp:positionV>
                <wp:extent cx="2085975" cy="2305050"/>
                <wp:effectExtent l="19050" t="19050" r="38100" b="47625"/>
                <wp:wrapTight wrapText="bothSides">
                  <wp:wrapPolygon edited="0">
                    <wp:start x="-178" y="-214"/>
                    <wp:lineTo x="-178" y="22022"/>
                    <wp:lineTo x="21955" y="22022"/>
                    <wp:lineTo x="21863" y="-214"/>
                    <wp:lineTo x="-178" y="-214"/>
                  </wp:wrapPolygon>
                </wp:wrapTight>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2305050"/>
                        </a:xfrm>
                        <a:prstGeom prst="rect">
                          <a:avLst/>
                        </a:prstGeom>
                        <a:solidFill>
                          <a:schemeClr val="accent5">
                            <a:lumMod val="100000"/>
                            <a:lumOff val="0"/>
                          </a:schemeClr>
                        </a:solidFill>
                        <a:ln w="38100">
                          <a:solidFill>
                            <a:schemeClr val="lt1">
                              <a:lumMod val="95000"/>
                              <a:lumOff val="0"/>
                            </a:schemeClr>
                          </a:solidFill>
                          <a:miter lim="800000"/>
                          <a:headEnd/>
                          <a:tailEnd/>
                        </a:ln>
                        <a:effectLst>
                          <a:outerShdw dist="28398" dir="3806097" algn="ctr" rotWithShape="0">
                            <a:schemeClr val="accent5">
                              <a:lumMod val="50000"/>
                              <a:lumOff val="0"/>
                              <a:alpha val="50000"/>
                            </a:schemeClr>
                          </a:outerShdw>
                        </a:effectLst>
                      </wps:spPr>
                      <wps:txbx>
                        <w:txbxContent>
                          <w:p w14:paraId="0D7E2E7D" w14:textId="77777777" w:rsidR="00493453" w:rsidRDefault="00493453" w:rsidP="008C48BD">
                            <w:pPr>
                              <w:spacing w:after="120"/>
                              <w:rPr>
                                <w:rFonts w:ascii="Verdana" w:hAnsi="Verdana" w:cs="Arial"/>
                                <w:b/>
                                <w:i/>
                                <w:color w:val="FFFFFF" w:themeColor="background1"/>
                                <w:sz w:val="15"/>
                                <w:szCs w:val="15"/>
                              </w:rPr>
                            </w:pPr>
                            <w:r w:rsidRPr="00B01987">
                              <w:rPr>
                                <w:rFonts w:ascii="Verdana" w:hAnsi="Verdana" w:cs="Arial"/>
                                <w:b/>
                                <w:i/>
                                <w:color w:val="FFFFFF" w:themeColor="background1"/>
                                <w:sz w:val="15"/>
                                <w:szCs w:val="15"/>
                              </w:rPr>
                              <w:t>The active involvement of MWYSA, and more specifically of</w:t>
                            </w:r>
                            <w:r w:rsidRPr="00B01987">
                              <w:rPr>
                                <w:rFonts w:ascii="Verdana" w:hAnsi="Verdana" w:cs="Arial"/>
                                <w:b/>
                                <w:bCs/>
                                <w:i/>
                                <w:iCs/>
                                <w:color w:val="FFFFFF" w:themeColor="background1"/>
                                <w:sz w:val="15"/>
                                <w:szCs w:val="15"/>
                              </w:rPr>
                              <w:t xml:space="preserve"> </w:t>
                            </w:r>
                            <w:r w:rsidRPr="00B01987">
                              <w:rPr>
                                <w:rFonts w:ascii="Verdana" w:hAnsi="Verdana" w:cs="Arial"/>
                                <w:b/>
                                <w:i/>
                                <w:color w:val="FFFFFF" w:themeColor="background1"/>
                                <w:sz w:val="15"/>
                                <w:szCs w:val="15"/>
                              </w:rPr>
                              <w:t>the Women’s Development Division (WDD), is crucial for the success of the NAP process. The WDD should be included as a key stakeholder in the KNEG. To effectively participate in the NAP process, including in the KNEG, capacity development of the WDD staff is required since climate change is a new area for the ministry.</w:t>
                            </w:r>
                          </w:p>
                          <w:p w14:paraId="3CCA281C" w14:textId="77777777" w:rsidR="00493453" w:rsidRPr="003430D2" w:rsidRDefault="00493453" w:rsidP="008C48BD">
                            <w:pPr>
                              <w:tabs>
                                <w:tab w:val="left" w:pos="90"/>
                              </w:tabs>
                              <w:spacing w:after="120"/>
                              <w:ind w:left="86" w:right="360"/>
                              <w:jc w:val="right"/>
                              <w:rPr>
                                <w:rFonts w:ascii="Verdana" w:hAnsi="Verdana" w:cs="Arial"/>
                                <w:b/>
                                <w:bCs/>
                                <w:color w:val="FFFFFF" w:themeColor="background1"/>
                                <w:sz w:val="15"/>
                                <w:szCs w:val="15"/>
                              </w:rPr>
                            </w:pPr>
                            <w:r w:rsidRPr="003430D2">
                              <w:rPr>
                                <w:rFonts w:ascii="Verdana" w:hAnsi="Verdana" w:cs="Arial"/>
                                <w:b/>
                                <w:bCs/>
                                <w:color w:val="FFFFFF" w:themeColor="background1"/>
                                <w:sz w:val="15"/>
                                <w:szCs w:val="15"/>
                              </w:rPr>
                              <w:t>Recommendation #5: Strengthening Gender Considerations in Kiribati’s NAP Process</w:t>
                            </w:r>
                          </w:p>
                          <w:p w14:paraId="32718494" w14:textId="77777777" w:rsidR="00493453" w:rsidRPr="00B01987" w:rsidRDefault="00493453" w:rsidP="008C48BD">
                            <w:pPr>
                              <w:jc w:val="right"/>
                              <w:rPr>
                                <w: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D44FD9" id="_x0000_t202" coordsize="21600,21600" o:spt="202" path="m,l,21600r21600,l21600,xe">
                <v:stroke joinstyle="miter"/>
                <v:path gradientshapeok="t" o:connecttype="rect"/>
              </v:shapetype>
              <v:shape id="Text Box 27" o:spid="_x0000_s1047" type="#_x0000_t202" style="position:absolute;left:0;text-align:left;margin-left:288.75pt;margin-top:-5.25pt;width:164.25pt;height:181.5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JL1pAIAAKMFAAAOAAAAZHJzL2Uyb0RvYy54bWysVE1v2zAMvQ/YfxB0X+04TZsYdYquXYcB&#10;+wLaYWdGlmNhsqRJSuzu14+im8zdsMOKJYAhUtIj+fjEi8uh02wvfVDWVHx2knMmjbC1MtuKf7m/&#10;fbXkLEQwNWhrZMUfZOCX65cvLnpXysK2VtfSMwQxoexdxdsYXZllQbSyg3BinTS42VjfQUTTb7Pa&#10;Q4/onc6KPD/Leutr562QIaD3Ztzka8JvGinip6YJMjJdccwt0tfTd5O+2foCyq0H1yrxmAY8I4sO&#10;lMGgR6gbiMB2Xv0B1SnhbbBNPBG2y2zTKCGpBqxmlv9WzV0LTlItSE5wR5rC/4MVH/efPVN1xYtz&#10;zgx02KN7OUT22g4MXchP70KJx+4cHowD+rHPVGtw7634Fpix1y2Yrbzy3vathBrzm6Wb2eTqiBMS&#10;yKb/YGuMA7toCWhofJfIQzoYomOfHo69SbkIdBb5crE6X3AmcK+Y5wv8UwwoD9edD/GttB1Li4p7&#10;bD7Bw/59iCkdKA9HUrRgtapvldZkJMHJa+3ZHlAqIIQ0cUHX9a7DfEf/LE+/UTXoR22N/kMqpNsE&#10;Q9GeRNCG9RWfLxGCYJ9sHu+NcDqODE9DrxbPjdypiG9Mq67iy0n+qVNvTE0vIILS4xpJ0iYxIun1&#10;IHPUmR1C3LV1z2qVuC2W8xW+7FrhU5ov87N8heoBvcUZIKLnzNv4VcWWBJxa+Q8UpzL/xjCUoF0L&#10;I0nHg5jykT/i3R6yJWtSCAkyaXBUYxw2A2l/Nj8IfWPrB5Qo5k86xMmGi9b6H5z1OCUqHr7vwEvO&#10;9DuDMl/NTk/TWCHjdHFeoOGnO5vpDhiBUBWPyBUtr+M4inbOq22Lkca2G3uFT6NRJNr0hsassJpk&#10;4CSguh6nVho1U5tO/Zqt658AAAD//wMAUEsDBBQABgAIAAAAIQBs6s0v4AAAAAsBAAAPAAAAZHJz&#10;L2Rvd25yZXYueG1sTI/BTsMwDIbvSLxDZCRuW7JBNyh1pwHigjiMwYFj2nhtRZNUSba1b485wc2W&#10;P/3+/mIz2l6cKMTOO4TFXIEgV3vTuQbh8+NldgciJu2M7r0jhIkibMrLi0Lnxp/dO532qREc4mKu&#10;EdqUhlzKWLdkdZz7gRzfDj5YnXgNjTRBnznc9nKp1Epa3Tn+0OqBnlqqv/dHi2CGgx1uq6/d4/T6&#10;HOpp+xZoFxGvr8btA4hEY/qD4Vef1aFkp8ofnYmiR8jW64xRhNlC8cDEvVpxuwrhJltmIMtC/u9Q&#10;/gAAAP//AwBQSwECLQAUAAYACAAAACEAtoM4kv4AAADhAQAAEwAAAAAAAAAAAAAAAAAAAAAAW0Nv&#10;bnRlbnRfVHlwZXNdLnhtbFBLAQItABQABgAIAAAAIQA4/SH/1gAAAJQBAAALAAAAAAAAAAAAAAAA&#10;AC8BAABfcmVscy8ucmVsc1BLAQItABQABgAIAAAAIQAcxJL1pAIAAKMFAAAOAAAAAAAAAAAAAAAA&#10;AC4CAABkcnMvZTJvRG9jLnhtbFBLAQItABQABgAIAAAAIQBs6s0v4AAAAAsBAAAPAAAAAAAAAAAA&#10;AAAAAP4EAABkcnMvZG93bnJldi54bWxQSwUGAAAAAAQABADzAAAACwYAAAAA&#10;" fillcolor="#4bacc6 [3208]" strokecolor="#f2f2f2 [3041]" strokeweight="3pt">
                <v:shadow on="t" color="#205867 [1608]" opacity=".5" offset="1pt"/>
                <v:textbox>
                  <w:txbxContent>
                    <w:p w14:paraId="0D7E2E7D" w14:textId="77777777" w:rsidR="00493453" w:rsidRDefault="00493453" w:rsidP="008C48BD">
                      <w:pPr>
                        <w:spacing w:after="120"/>
                        <w:rPr>
                          <w:rFonts w:ascii="Verdana" w:hAnsi="Verdana" w:cs="Arial"/>
                          <w:b/>
                          <w:i/>
                          <w:color w:val="FFFFFF" w:themeColor="background1"/>
                          <w:sz w:val="15"/>
                          <w:szCs w:val="15"/>
                        </w:rPr>
                      </w:pPr>
                      <w:r w:rsidRPr="00B01987">
                        <w:rPr>
                          <w:rFonts w:ascii="Verdana" w:hAnsi="Verdana" w:cs="Arial"/>
                          <w:b/>
                          <w:i/>
                          <w:color w:val="FFFFFF" w:themeColor="background1"/>
                          <w:sz w:val="15"/>
                          <w:szCs w:val="15"/>
                        </w:rPr>
                        <w:t>The active involvement of MWYSA, and more specifically of</w:t>
                      </w:r>
                      <w:r w:rsidRPr="00B01987">
                        <w:rPr>
                          <w:rFonts w:ascii="Verdana" w:hAnsi="Verdana" w:cs="Arial"/>
                          <w:b/>
                          <w:bCs/>
                          <w:i/>
                          <w:iCs/>
                          <w:color w:val="FFFFFF" w:themeColor="background1"/>
                          <w:sz w:val="15"/>
                          <w:szCs w:val="15"/>
                        </w:rPr>
                        <w:t xml:space="preserve"> </w:t>
                      </w:r>
                      <w:r w:rsidRPr="00B01987">
                        <w:rPr>
                          <w:rFonts w:ascii="Verdana" w:hAnsi="Verdana" w:cs="Arial"/>
                          <w:b/>
                          <w:i/>
                          <w:color w:val="FFFFFF" w:themeColor="background1"/>
                          <w:sz w:val="15"/>
                          <w:szCs w:val="15"/>
                        </w:rPr>
                        <w:t>the Women’s Development Division (WDD), is crucial for the success of the NAP process. The WDD should be included as a key stakeholder in the KNEG. To effectively participate in the NAP process, including in the KNEG, capacity development of the WDD staff is required since climate change is a new area for the ministry.</w:t>
                      </w:r>
                    </w:p>
                    <w:p w14:paraId="3CCA281C" w14:textId="77777777" w:rsidR="00493453" w:rsidRPr="003430D2" w:rsidRDefault="00493453" w:rsidP="008C48BD">
                      <w:pPr>
                        <w:tabs>
                          <w:tab w:val="left" w:pos="90"/>
                        </w:tabs>
                        <w:spacing w:after="120"/>
                        <w:ind w:left="86" w:right="360"/>
                        <w:jc w:val="right"/>
                        <w:rPr>
                          <w:rFonts w:ascii="Verdana" w:hAnsi="Verdana" w:cs="Arial"/>
                          <w:b/>
                          <w:bCs/>
                          <w:color w:val="FFFFFF" w:themeColor="background1"/>
                          <w:sz w:val="15"/>
                          <w:szCs w:val="15"/>
                        </w:rPr>
                      </w:pPr>
                      <w:r w:rsidRPr="003430D2">
                        <w:rPr>
                          <w:rFonts w:ascii="Verdana" w:hAnsi="Verdana" w:cs="Arial"/>
                          <w:b/>
                          <w:bCs/>
                          <w:color w:val="FFFFFF" w:themeColor="background1"/>
                          <w:sz w:val="15"/>
                          <w:szCs w:val="15"/>
                        </w:rPr>
                        <w:t>Recommendation #5: Strengthening Gender Considerations in Kiribati’s NAP Process</w:t>
                      </w:r>
                    </w:p>
                    <w:p w14:paraId="32718494" w14:textId="77777777" w:rsidR="00493453" w:rsidRPr="00B01987" w:rsidRDefault="00493453" w:rsidP="008C48BD">
                      <w:pPr>
                        <w:jc w:val="right"/>
                        <w:rPr>
                          <w:i/>
                        </w:rPr>
                      </w:pPr>
                    </w:p>
                  </w:txbxContent>
                </v:textbox>
                <w10:wrap type="tight"/>
              </v:shape>
            </w:pict>
          </mc:Fallback>
        </mc:AlternateContent>
      </w:r>
      <w:r w:rsidRPr="00FC022A">
        <w:rPr>
          <w:rFonts w:cs="Arial"/>
        </w:rPr>
        <w:t xml:space="preserve">It is expected that this assistance will enable the WDD to incorporate specific CCA&amp;DRM objectives and actions in the upcoming </w:t>
      </w:r>
      <w:r w:rsidRPr="00FC022A">
        <w:rPr>
          <w:rFonts w:cs="Arial"/>
          <w:i/>
        </w:rPr>
        <w:t>National Gender Policy</w:t>
      </w:r>
      <w:r w:rsidRPr="00FC022A">
        <w:rPr>
          <w:rFonts w:cs="Arial"/>
        </w:rPr>
        <w:t xml:space="preserve"> and ensure that GESI related lessons and best practices are routinely shared with the KNEG. To achieve these objectives, the Project GESI Consultant (see Project Management, Recommendation #6) will provide technical assistance to both Tarawa-based staff as well as ministry staff posted in the five project islands. Over time, this support will enable the MWYSA to assume responsibility for capacity building of ASWOs who, in turn, will train local government officials and island based national government extension officers in responding to climate change and disasters from a GESI perspective.</w:t>
      </w:r>
    </w:p>
    <w:p w14:paraId="5E306D81" w14:textId="77777777" w:rsidR="008C48BD" w:rsidRPr="0075698D" w:rsidRDefault="008C48BD" w:rsidP="00B55A7D">
      <w:pPr>
        <w:pStyle w:val="ListParagraph"/>
        <w:numPr>
          <w:ilvl w:val="1"/>
          <w:numId w:val="131"/>
        </w:numPr>
        <w:tabs>
          <w:tab w:val="left" w:pos="540"/>
          <w:tab w:val="left" w:pos="1440"/>
          <w:tab w:val="left" w:pos="8460"/>
          <w:tab w:val="left" w:pos="8910"/>
          <w:tab w:val="left" w:pos="9090"/>
        </w:tabs>
        <w:spacing w:before="240" w:after="180"/>
        <w:ind w:left="547" w:hanging="461"/>
        <w:contextualSpacing w:val="0"/>
        <w:jc w:val="both"/>
        <w:rPr>
          <w:rFonts w:ascii="Verdana" w:hAnsi="Verdana" w:cs="Arial"/>
          <w:b/>
          <w:color w:val="365F91" w:themeColor="accent1" w:themeShade="BF"/>
          <w:sz w:val="17"/>
          <w:szCs w:val="17"/>
        </w:rPr>
      </w:pPr>
      <w:r>
        <w:rPr>
          <w:rFonts w:ascii="Verdana" w:hAnsi="Verdana" w:cs="Arial"/>
          <w:b/>
          <w:i/>
          <w:color w:val="365F91" w:themeColor="accent1" w:themeShade="BF"/>
          <w:sz w:val="17"/>
          <w:szCs w:val="17"/>
        </w:rPr>
        <w:t>S</w:t>
      </w:r>
      <w:r w:rsidRPr="0075698D">
        <w:rPr>
          <w:rFonts w:ascii="Verdana" w:hAnsi="Verdana" w:cs="Arial"/>
          <w:b/>
          <w:i/>
          <w:color w:val="365F91" w:themeColor="accent1" w:themeShade="BF"/>
          <w:sz w:val="17"/>
          <w:szCs w:val="17"/>
        </w:rPr>
        <w:t>upport the development and trailing of guidelines to mainstream GESI sensitive CCA&amp;DRM in sector and ministry strategic and operational plans</w:t>
      </w:r>
    </w:p>
    <w:p w14:paraId="02E5E8E6" w14:textId="77777777" w:rsidR="008C48BD" w:rsidRPr="0075698D" w:rsidRDefault="008C48BD" w:rsidP="008C48BD">
      <w:pPr>
        <w:pStyle w:val="ListParagraph"/>
        <w:tabs>
          <w:tab w:val="left" w:pos="450"/>
          <w:tab w:val="left" w:pos="540"/>
          <w:tab w:val="left" w:pos="1440"/>
          <w:tab w:val="left" w:pos="8460"/>
          <w:tab w:val="left" w:pos="9090"/>
        </w:tabs>
        <w:spacing w:after="300"/>
        <w:ind w:left="547"/>
        <w:contextualSpacing w:val="0"/>
        <w:jc w:val="both"/>
        <w:rPr>
          <w:rFonts w:eastAsiaTheme="minorEastAsia" w:cs="Arial"/>
        </w:rPr>
      </w:pPr>
      <w:r w:rsidRPr="00FC022A">
        <w:rPr>
          <w:rFonts w:cs="Arial"/>
        </w:rPr>
        <w:t xml:space="preserve">It is expected that the use CCA&amp;DRM mainstreaming guidelines will lead to a more uniform, gender aware and inclusive approach to identifying and addressing CCA&amp;DRR across central government agencies including the </w:t>
      </w:r>
      <w:r w:rsidRPr="00FC022A">
        <w:rPr>
          <w:rFonts w:eastAsiaTheme="minorEastAsia" w:cs="Arial"/>
        </w:rPr>
        <w:t>Ministry of Line and Phoenix Islands Development.</w:t>
      </w:r>
    </w:p>
    <w:p w14:paraId="49247CC5" w14:textId="77777777" w:rsidR="008C48BD" w:rsidRPr="0075698D" w:rsidRDefault="008C48BD" w:rsidP="00B55A7D">
      <w:pPr>
        <w:pStyle w:val="ListParagraph"/>
        <w:numPr>
          <w:ilvl w:val="1"/>
          <w:numId w:val="131"/>
        </w:numPr>
        <w:tabs>
          <w:tab w:val="left" w:pos="540"/>
          <w:tab w:val="left" w:pos="630"/>
          <w:tab w:val="left" w:pos="8460"/>
          <w:tab w:val="left" w:pos="8640"/>
          <w:tab w:val="left" w:pos="9090"/>
        </w:tabs>
        <w:spacing w:after="120"/>
        <w:ind w:left="547" w:hanging="461"/>
        <w:contextualSpacing w:val="0"/>
        <w:jc w:val="both"/>
        <w:rPr>
          <w:rFonts w:ascii="Verdana" w:hAnsi="Verdana" w:cs="Arial"/>
          <w:b/>
          <w:color w:val="365F91" w:themeColor="accent1" w:themeShade="BF"/>
          <w:sz w:val="17"/>
          <w:szCs w:val="17"/>
        </w:rPr>
      </w:pPr>
      <w:r w:rsidRPr="0075698D">
        <w:rPr>
          <w:rFonts w:ascii="Verdana" w:hAnsi="Verdana" w:cs="Arial"/>
          <w:b/>
          <w:i/>
          <w:color w:val="365F91" w:themeColor="accent1" w:themeShade="BF"/>
          <w:sz w:val="17"/>
          <w:szCs w:val="17"/>
        </w:rPr>
        <w:t>Ensure the KJIP M&amp;E framework includes GESI indicators and targets</w:t>
      </w:r>
    </w:p>
    <w:p w14:paraId="17D37AC5" w14:textId="77777777" w:rsidR="008C48BD" w:rsidRPr="0075698D" w:rsidRDefault="008C48BD" w:rsidP="008C48BD">
      <w:pPr>
        <w:pStyle w:val="ListParagraph"/>
        <w:tabs>
          <w:tab w:val="left" w:pos="540"/>
          <w:tab w:val="left" w:pos="630"/>
          <w:tab w:val="left" w:pos="8460"/>
          <w:tab w:val="left" w:pos="8640"/>
          <w:tab w:val="left" w:pos="9090"/>
          <w:tab w:val="left" w:pos="9180"/>
        </w:tabs>
        <w:spacing w:after="300"/>
        <w:ind w:left="547" w:right="86"/>
        <w:contextualSpacing w:val="0"/>
        <w:jc w:val="both"/>
        <w:rPr>
          <w:rFonts w:cs="Arial"/>
          <w:color w:val="262626" w:themeColor="text1" w:themeTint="D9"/>
        </w:rPr>
      </w:pPr>
      <w:r w:rsidRPr="00FC022A">
        <w:rPr>
          <w:rFonts w:cs="Arial"/>
        </w:rPr>
        <w:t>In order to institutionalize the inclusion of GESI targets and KPIs in ministry, sector and island strategic and operational plans, it will be necessary to work in close collaboration with the MWYSA, the Ministry of Finance and Economic Development (MFED) and the Ministry of Internal Affairs to set realistic and measurable equity and inclusion indicators</w:t>
      </w:r>
      <w:r w:rsidRPr="00FC022A">
        <w:rPr>
          <w:rFonts w:cs="Arial"/>
          <w:color w:val="262626" w:themeColor="text1" w:themeTint="D9"/>
        </w:rPr>
        <w:t>.</w:t>
      </w:r>
    </w:p>
    <w:p w14:paraId="2719A2F2" w14:textId="77777777" w:rsidR="008C48BD" w:rsidRPr="0075698D" w:rsidRDefault="008C48BD" w:rsidP="008C48BD">
      <w:pPr>
        <w:pStyle w:val="ListParagraph"/>
        <w:tabs>
          <w:tab w:val="left" w:pos="450"/>
          <w:tab w:val="left" w:pos="8640"/>
          <w:tab w:val="left" w:pos="9090"/>
        </w:tabs>
        <w:spacing w:after="180"/>
        <w:ind w:left="547" w:hanging="461"/>
        <w:contextualSpacing w:val="0"/>
        <w:jc w:val="both"/>
        <w:rPr>
          <w:rFonts w:ascii="Verdana" w:hAnsi="Verdana" w:cs="Arial"/>
          <w:b/>
          <w:i/>
          <w:color w:val="365F91" w:themeColor="accent1" w:themeShade="BF"/>
          <w:sz w:val="17"/>
          <w:szCs w:val="17"/>
        </w:rPr>
      </w:pPr>
      <w:r w:rsidRPr="0075698D">
        <w:rPr>
          <w:rFonts w:ascii="Verdana" w:hAnsi="Verdana" w:cs="Arial"/>
          <w:b/>
          <w:i/>
          <w:color w:val="365F91" w:themeColor="accent1" w:themeShade="BF"/>
          <w:sz w:val="17"/>
          <w:szCs w:val="17"/>
        </w:rPr>
        <w:t>1.5</w:t>
      </w:r>
      <w:r w:rsidRPr="00FC022A">
        <w:rPr>
          <w:rFonts w:cs="Arial"/>
          <w:color w:val="4044F2"/>
        </w:rPr>
        <w:t xml:space="preserve">   </w:t>
      </w:r>
      <w:r w:rsidRPr="0075698D">
        <w:rPr>
          <w:rFonts w:ascii="Verdana" w:hAnsi="Verdana" w:cs="Arial"/>
          <w:b/>
          <w:i/>
          <w:color w:val="365F91" w:themeColor="accent1" w:themeShade="BF"/>
          <w:sz w:val="17"/>
          <w:szCs w:val="17"/>
        </w:rPr>
        <w:t>Ensure GESI principles and methods are fully incorporated in CCA&amp;DRM mainstreaming</w:t>
      </w:r>
      <w:r>
        <w:rPr>
          <w:rFonts w:ascii="Verdana" w:hAnsi="Verdana" w:cs="Arial"/>
          <w:b/>
          <w:i/>
          <w:color w:val="365F91" w:themeColor="accent1" w:themeShade="BF"/>
          <w:sz w:val="17"/>
          <w:szCs w:val="17"/>
        </w:rPr>
        <w:t xml:space="preserve"> </w:t>
      </w:r>
      <w:r w:rsidRPr="0075698D">
        <w:rPr>
          <w:rFonts w:ascii="Verdana" w:hAnsi="Verdana" w:cs="Arial"/>
          <w:b/>
          <w:i/>
          <w:color w:val="365F91" w:themeColor="accent1" w:themeShade="BF"/>
          <w:sz w:val="17"/>
          <w:szCs w:val="17"/>
        </w:rPr>
        <w:t xml:space="preserve">/sensitization workshops for the newly established Ministry of Justice </w:t>
      </w:r>
    </w:p>
    <w:p w14:paraId="1D8CED6A" w14:textId="77777777" w:rsidR="008C48BD" w:rsidRPr="0075698D" w:rsidRDefault="008C48BD" w:rsidP="008C48BD">
      <w:pPr>
        <w:pStyle w:val="ListParagraph"/>
        <w:tabs>
          <w:tab w:val="left" w:pos="450"/>
          <w:tab w:val="left" w:pos="540"/>
          <w:tab w:val="left" w:pos="8460"/>
          <w:tab w:val="left" w:pos="8640"/>
          <w:tab w:val="left" w:pos="9090"/>
        </w:tabs>
        <w:spacing w:after="300"/>
        <w:ind w:left="547"/>
        <w:contextualSpacing w:val="0"/>
        <w:jc w:val="both"/>
        <w:rPr>
          <w:rFonts w:cs="Arial"/>
        </w:rPr>
      </w:pPr>
      <w:r w:rsidRPr="00FC022A">
        <w:rPr>
          <w:rFonts w:cs="Arial"/>
        </w:rPr>
        <w:t>It is important that Ministry of Justice staff clearly understand why CCA&amp;DRM legislation and policy frameworks must be GESI sensitive and that they have the knowledge and skills to make this happen. This work could also result in flow-on affects if ministry staff apply their new GESI awareness to legislative work in other areas.</w:t>
      </w:r>
    </w:p>
    <w:p w14:paraId="427CCAA2" w14:textId="77777777" w:rsidR="008C48BD" w:rsidRPr="00FC022A" w:rsidRDefault="008C48BD" w:rsidP="008C48BD">
      <w:pPr>
        <w:pStyle w:val="ListParagraph"/>
        <w:tabs>
          <w:tab w:val="left" w:pos="450"/>
          <w:tab w:val="left" w:pos="540"/>
          <w:tab w:val="left" w:pos="8460"/>
          <w:tab w:val="left" w:pos="8640"/>
          <w:tab w:val="left" w:pos="9090"/>
        </w:tabs>
        <w:spacing w:after="180"/>
        <w:ind w:left="547" w:hanging="461"/>
        <w:contextualSpacing w:val="0"/>
        <w:jc w:val="both"/>
        <w:rPr>
          <w:rFonts w:cs="Arial"/>
          <w:color w:val="4044F2"/>
        </w:rPr>
      </w:pPr>
      <w:r w:rsidRPr="0075698D">
        <w:rPr>
          <w:rFonts w:ascii="Verdana" w:hAnsi="Verdana" w:cs="Arial"/>
          <w:b/>
          <w:i/>
          <w:color w:val="365F91" w:themeColor="accent1" w:themeShade="BF"/>
          <w:sz w:val="17"/>
          <w:szCs w:val="17"/>
        </w:rPr>
        <w:t>1.6</w:t>
      </w:r>
      <w:r w:rsidRPr="00FC022A">
        <w:rPr>
          <w:rFonts w:cs="Arial"/>
          <w:i/>
          <w:color w:val="4044F2"/>
        </w:rPr>
        <w:t xml:space="preserve">   </w:t>
      </w:r>
      <w:r w:rsidRPr="0075698D">
        <w:rPr>
          <w:rFonts w:ascii="Verdana" w:hAnsi="Verdana" w:cs="Arial"/>
          <w:b/>
          <w:i/>
          <w:color w:val="365F91" w:themeColor="accent1" w:themeShade="BF"/>
          <w:sz w:val="17"/>
          <w:szCs w:val="17"/>
        </w:rPr>
        <w:t>Conduct CCA&amp;DRM GESI sensitization workshops for the</w:t>
      </w:r>
      <w:r w:rsidRPr="0075698D">
        <w:rPr>
          <w:rFonts w:ascii="Verdana" w:hAnsi="Verdana" w:cs="Arial"/>
          <w:b/>
          <w:color w:val="365F91" w:themeColor="accent1" w:themeShade="BF"/>
          <w:sz w:val="17"/>
          <w:szCs w:val="17"/>
        </w:rPr>
        <w:t xml:space="preserve"> </w:t>
      </w:r>
      <w:r w:rsidRPr="0075698D">
        <w:rPr>
          <w:rFonts w:ascii="Verdana" w:hAnsi="Verdana" w:cs="Arial"/>
          <w:b/>
          <w:i/>
          <w:color w:val="365F91" w:themeColor="accent1" w:themeShade="BF"/>
          <w:sz w:val="17"/>
          <w:szCs w:val="17"/>
        </w:rPr>
        <w:t>Parliament Select Committee on Climate Change and the Mayors Association</w:t>
      </w:r>
      <w:r w:rsidRPr="00FC022A">
        <w:rPr>
          <w:rFonts w:cs="Arial"/>
          <w:i/>
          <w:color w:val="4044F2"/>
        </w:rPr>
        <w:t xml:space="preserve"> </w:t>
      </w:r>
    </w:p>
    <w:p w14:paraId="48767B7F" w14:textId="19A6B4F8" w:rsidR="008C48BD" w:rsidRDefault="008C48BD" w:rsidP="008C48BD">
      <w:pPr>
        <w:pStyle w:val="ListParagraph"/>
        <w:tabs>
          <w:tab w:val="left" w:pos="540"/>
          <w:tab w:val="left" w:pos="8460"/>
          <w:tab w:val="left" w:pos="8640"/>
          <w:tab w:val="left" w:pos="9090"/>
        </w:tabs>
        <w:spacing w:after="300"/>
        <w:ind w:left="547" w:right="187"/>
        <w:contextualSpacing w:val="0"/>
        <w:jc w:val="both"/>
        <w:rPr>
          <w:rFonts w:cs="Arial"/>
        </w:rPr>
      </w:pPr>
      <w:r w:rsidRPr="00FC022A">
        <w:rPr>
          <w:rFonts w:cs="Arial"/>
        </w:rPr>
        <w:t xml:space="preserve">It is critical that key decision-making and influence bodies in Kiribati understand how climate change and disasters impact different people </w:t>
      </w:r>
      <w:r w:rsidR="00382B4F" w:rsidRPr="00FC022A">
        <w:rPr>
          <w:rFonts w:cs="Arial"/>
        </w:rPr>
        <w:t>differently and</w:t>
      </w:r>
      <w:r w:rsidRPr="00FC022A">
        <w:rPr>
          <w:rFonts w:cs="Arial"/>
        </w:rPr>
        <w:t xml:space="preserve"> are orientated to </w:t>
      </w:r>
      <w:r w:rsidRPr="00FC022A">
        <w:rPr>
          <w:rFonts w:cs="Arial"/>
        </w:rPr>
        <w:lastRenderedPageBreak/>
        <w:t xml:space="preserve">ensuring that the needs of the most vulnerable people in society are prioritized and addressed. </w:t>
      </w:r>
    </w:p>
    <w:p w14:paraId="046C9E64" w14:textId="77777777" w:rsidR="008C48BD" w:rsidRPr="0075698D" w:rsidRDefault="008C48BD" w:rsidP="00B55A7D">
      <w:pPr>
        <w:pStyle w:val="ListParagraph"/>
        <w:numPr>
          <w:ilvl w:val="1"/>
          <w:numId w:val="133"/>
        </w:numPr>
        <w:tabs>
          <w:tab w:val="left" w:pos="540"/>
          <w:tab w:val="left" w:pos="8460"/>
          <w:tab w:val="left" w:pos="8640"/>
          <w:tab w:val="left" w:pos="9090"/>
        </w:tabs>
        <w:spacing w:after="180"/>
        <w:ind w:left="547" w:right="187" w:hanging="461"/>
        <w:contextualSpacing w:val="0"/>
        <w:jc w:val="both"/>
        <w:rPr>
          <w:rFonts w:ascii="Verdana" w:hAnsi="Verdana" w:cs="Arial"/>
          <w:b/>
          <w:color w:val="365F91" w:themeColor="accent1" w:themeShade="BF"/>
          <w:sz w:val="17"/>
          <w:szCs w:val="17"/>
        </w:rPr>
      </w:pPr>
      <w:r w:rsidRPr="0075698D">
        <w:rPr>
          <w:rFonts w:ascii="Verdana" w:hAnsi="Verdana" w:cs="Arial"/>
          <w:b/>
          <w:i/>
          <w:color w:val="365F91" w:themeColor="accent1" w:themeShade="BF"/>
          <w:sz w:val="17"/>
          <w:szCs w:val="17"/>
        </w:rPr>
        <w:t xml:space="preserve">Ensure the expanded KIVA database captures key GESI baseline data to enable comprehensive analysis </w:t>
      </w:r>
    </w:p>
    <w:p w14:paraId="56052158" w14:textId="77777777" w:rsidR="008C48BD" w:rsidRPr="00FC022A" w:rsidRDefault="008C48BD" w:rsidP="008C48BD">
      <w:pPr>
        <w:pStyle w:val="ListParagraph"/>
        <w:tabs>
          <w:tab w:val="left" w:pos="540"/>
          <w:tab w:val="left" w:pos="8460"/>
          <w:tab w:val="left" w:pos="8640"/>
          <w:tab w:val="left" w:pos="9090"/>
        </w:tabs>
        <w:spacing w:after="360"/>
        <w:ind w:left="547" w:right="187"/>
        <w:contextualSpacing w:val="0"/>
        <w:jc w:val="both"/>
        <w:rPr>
          <w:rFonts w:cs="Arial"/>
        </w:rPr>
      </w:pPr>
      <w:r w:rsidRPr="00FC022A">
        <w:rPr>
          <w:rFonts w:cs="Arial"/>
        </w:rPr>
        <w:t>It is essential that the new KIVA database houses baseline information on the status of women, children, the elderly and people with disabilities in key resilience domains (i.e., health, education, livelihoods, participation in planning and decision-making bodies etc) and facilitates ongoing analysis of domain changes as a result of targeted CCA&amp;DRM interventions.</w:t>
      </w:r>
    </w:p>
    <w:p w14:paraId="1DDCFD98" w14:textId="77777777" w:rsidR="008C48BD" w:rsidRPr="00450B2B" w:rsidRDefault="008C48BD" w:rsidP="008C48BD">
      <w:pPr>
        <w:pStyle w:val="ListParagraph"/>
        <w:tabs>
          <w:tab w:val="left" w:pos="540"/>
          <w:tab w:val="left" w:pos="8460"/>
          <w:tab w:val="left" w:pos="8640"/>
          <w:tab w:val="left" w:pos="9090"/>
        </w:tabs>
        <w:spacing w:after="240"/>
        <w:ind w:left="547" w:right="187" w:hanging="547"/>
        <w:contextualSpacing w:val="0"/>
        <w:jc w:val="both"/>
        <w:rPr>
          <w:rFonts w:cs="Arial"/>
          <w:b/>
          <w:i/>
        </w:rPr>
      </w:pPr>
      <w:r w:rsidRPr="00450B2B">
        <w:rPr>
          <w:rFonts w:cs="Arial"/>
          <w:b/>
          <w:i/>
          <w:color w:val="215868" w:themeColor="accent5" w:themeShade="80"/>
        </w:rPr>
        <w:t>Component 2: Build Island level CCA and DRM capacity</w:t>
      </w:r>
    </w:p>
    <w:p w14:paraId="41F974C7" w14:textId="77777777" w:rsidR="008C48BD" w:rsidRPr="00FC022A" w:rsidRDefault="008C48BD" w:rsidP="008C48BD">
      <w:pPr>
        <w:pStyle w:val="ListParagraph"/>
        <w:tabs>
          <w:tab w:val="left" w:pos="9270"/>
          <w:tab w:val="left" w:pos="9360"/>
        </w:tabs>
        <w:spacing w:after="240"/>
        <w:ind w:left="0"/>
        <w:jc w:val="both"/>
        <w:rPr>
          <w:rFonts w:cs="Arial"/>
          <w:b/>
          <w:i/>
          <w:color w:val="31849B" w:themeColor="accent5" w:themeShade="BF"/>
        </w:rPr>
      </w:pPr>
      <w:r w:rsidRPr="00FC022A">
        <w:rPr>
          <w:rFonts w:cs="Arial"/>
        </w:rPr>
        <w:t>As noted in the GAP, Island Councils currently have very limited understanding of: i) the likely long-term impacts of climate change/variability and what this means for the sustainability of water and food supply if adaptive action is not taken, and ii) what adaptive actions are best suited for local conditions. While CCA&amp;DRM is recognized as a priority by Island Councils, members have not been exposed to basic adaption knowledge and practice, nor do they presently have the capacity or experience to overview comprehensive resource planning and management. As a result, projects are often implemented by sector extension officers, NGO’s and international donors with little, if any, involvement of Island Councils. The process of reviewing and integrating CBDRMs with other island and national level plans provides an opportunity for the project to support a more well-informed, inclusive and “bottom-up” planning approach that recognizes the unique needs and vulnerabilities of specific communities and groups of people.</w:t>
      </w:r>
    </w:p>
    <w:p w14:paraId="1A01D7DA" w14:textId="52186C78" w:rsidR="008C48BD" w:rsidRPr="00FC022A" w:rsidRDefault="008C48BD" w:rsidP="008C48BD">
      <w:pPr>
        <w:tabs>
          <w:tab w:val="left" w:pos="9270"/>
          <w:tab w:val="left" w:pos="9360"/>
        </w:tabs>
        <w:jc w:val="both"/>
        <w:rPr>
          <w:rFonts w:cs="Arial"/>
        </w:rPr>
      </w:pPr>
      <w:r>
        <w:rPr>
          <w:rFonts w:cs="Arial"/>
          <w:noProof/>
          <w:lang w:eastAsia="zh-TW"/>
        </w:rPr>
        <mc:AlternateContent>
          <mc:Choice Requires="wps">
            <w:drawing>
              <wp:anchor distT="0" distB="0" distL="114300" distR="114300" simplePos="0" relativeHeight="251681280" behindDoc="1" locked="0" layoutInCell="1" allowOverlap="1" wp14:anchorId="5108103F" wp14:editId="0465D7E7">
                <wp:simplePos x="0" y="0"/>
                <wp:positionH relativeFrom="column">
                  <wp:posOffset>3637280</wp:posOffset>
                </wp:positionH>
                <wp:positionV relativeFrom="paragraph">
                  <wp:posOffset>360680</wp:posOffset>
                </wp:positionV>
                <wp:extent cx="2316480" cy="2047875"/>
                <wp:effectExtent l="24130" t="27305" r="40640" b="48895"/>
                <wp:wrapTight wrapText="bothSides">
                  <wp:wrapPolygon edited="0">
                    <wp:start x="-178" y="-154"/>
                    <wp:lineTo x="-178" y="21908"/>
                    <wp:lineTo x="21955" y="21908"/>
                    <wp:lineTo x="21866" y="-154"/>
                    <wp:lineTo x="-178" y="-154"/>
                  </wp:wrapPolygon>
                </wp:wrapTight>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6480" cy="2047875"/>
                        </a:xfrm>
                        <a:prstGeom prst="rect">
                          <a:avLst/>
                        </a:prstGeom>
                        <a:solidFill>
                          <a:schemeClr val="accent6">
                            <a:lumMod val="100000"/>
                            <a:lumOff val="0"/>
                          </a:schemeClr>
                        </a:solidFill>
                        <a:ln w="38100">
                          <a:solidFill>
                            <a:schemeClr val="lt1">
                              <a:lumMod val="95000"/>
                              <a:lumOff val="0"/>
                            </a:schemeClr>
                          </a:solidFill>
                          <a:miter lim="800000"/>
                          <a:headEnd/>
                          <a:tailEnd/>
                        </a:ln>
                        <a:effectLst>
                          <a:outerShdw dist="28398" dir="3806097" algn="ctr" rotWithShape="0">
                            <a:schemeClr val="accent6">
                              <a:lumMod val="50000"/>
                              <a:lumOff val="0"/>
                              <a:alpha val="50000"/>
                            </a:schemeClr>
                          </a:outerShdw>
                        </a:effectLst>
                      </wps:spPr>
                      <wps:txbx>
                        <w:txbxContent>
                          <w:p w14:paraId="0BDBC4C2" w14:textId="77777777" w:rsidR="00493453" w:rsidRPr="009A3483" w:rsidRDefault="00493453" w:rsidP="008C48BD">
                            <w:pPr>
                              <w:spacing w:before="120" w:after="120"/>
                              <w:ind w:left="86" w:right="274"/>
                              <w:rPr>
                                <w:rFonts w:ascii="Verdana" w:hAnsi="Verdana" w:cs="Calibri"/>
                                <w:b/>
                                <w:i/>
                                <w:color w:val="FFFFFF" w:themeColor="background1"/>
                                <w:sz w:val="15"/>
                                <w:szCs w:val="15"/>
                              </w:rPr>
                            </w:pPr>
                            <w:r w:rsidRPr="009A3483">
                              <w:rPr>
                                <w:rFonts w:ascii="Verdana" w:hAnsi="Verdana" w:cs="Calibri"/>
                                <w:b/>
                                <w:bCs/>
                                <w:i/>
                                <w:color w:val="FFFFFF" w:themeColor="background1"/>
                                <w:sz w:val="15"/>
                                <w:szCs w:val="15"/>
                              </w:rPr>
                              <w:t>“Frame the gender equality issue in line with the I-Kiribati culture—with an emphasis on building a climate-resilient family”</w:t>
                            </w:r>
                            <w:r w:rsidRPr="009A3483">
                              <w:rPr>
                                <w:rFonts w:ascii="Verdana" w:hAnsi="Verdana" w:cs="Calibri"/>
                                <w:b/>
                                <w:i/>
                                <w:color w:val="FFFFFF" w:themeColor="background1"/>
                                <w:sz w:val="15"/>
                                <w:szCs w:val="15"/>
                              </w:rPr>
                              <w:t>… Building a family that is resilient to the negative impacts of climate change involves a recognition of the different roles (and related vulnerabilities) of women and men in the family and their different climate adaptation needs and capacities.”</w:t>
                            </w:r>
                          </w:p>
                          <w:p w14:paraId="0917EDE4" w14:textId="77777777" w:rsidR="00493453" w:rsidRPr="009A3483" w:rsidRDefault="00493453" w:rsidP="008C48BD">
                            <w:pPr>
                              <w:pStyle w:val="ListParagraph"/>
                              <w:tabs>
                                <w:tab w:val="left" w:pos="270"/>
                              </w:tabs>
                              <w:ind w:left="86" w:right="86"/>
                              <w:contextualSpacing w:val="0"/>
                              <w:jc w:val="right"/>
                              <w:rPr>
                                <w:rFonts w:ascii="Verdana" w:hAnsi="Verdana" w:cs="Arial"/>
                                <w:b/>
                                <w:color w:val="FFFFFF" w:themeColor="background1"/>
                                <w:sz w:val="15"/>
                                <w:szCs w:val="15"/>
                                <w:vertAlign w:val="superscript"/>
                              </w:rPr>
                            </w:pPr>
                            <w:r w:rsidRPr="009A3483">
                              <w:rPr>
                                <w:rFonts w:ascii="Verdana" w:hAnsi="Verdana" w:cs="Arial"/>
                                <w:b/>
                                <w:bCs/>
                                <w:color w:val="FFFFFF" w:themeColor="background1"/>
                                <w:sz w:val="15"/>
                                <w:szCs w:val="15"/>
                              </w:rPr>
                              <w:t>Recommendation #5:  Strengthening Gender Considerations in Kiribati’s NAP Process</w:t>
                            </w:r>
                          </w:p>
                          <w:p w14:paraId="760E0C22" w14:textId="77777777" w:rsidR="00493453" w:rsidRPr="00FC022A" w:rsidRDefault="00493453" w:rsidP="008C48BD">
                            <w:pPr>
                              <w:spacing w:before="60" w:after="300"/>
                              <w:ind w:left="446" w:right="274"/>
                              <w:jc w:val="right"/>
                              <w:rPr>
                                <w:rFonts w:cs="Calibri"/>
                                <w:i/>
                                <w:color w:val="285EA0"/>
                              </w:rPr>
                            </w:pPr>
                          </w:p>
                          <w:p w14:paraId="13F4590F" w14:textId="77777777" w:rsidR="00493453" w:rsidRDefault="00493453" w:rsidP="008C48BD"/>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5108103F" id="Text Box 26" o:spid="_x0000_s1048" type="#_x0000_t202" style="position:absolute;left:0;text-align:left;margin-left:286.4pt;margin-top:28.4pt;width:182.4pt;height:161.25pt;z-index:-25163520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I/ogIAAKMFAAAOAAAAZHJzL2Uyb0RvYy54bWysVE1v2zAMvQ/YfxB0X/2RNHGMOkXXrsOA&#10;7gNoh50VSY6FyZInKbG7Xz+KTjJ3xQ4r5oMhUdIj+fjIi8uh1WQvnVfWVDQ7SymRhluhzLaiXx9u&#10;3xSU+MCMYNoaWdFH6enl+vWri74rZW4bq4V0BECML/uuok0IXZkknjeyZf7MdtLAYW1dywJs3TYR&#10;jvWA3uokT9NF0lsnOme59B6sN+MhXSN+XUsePte1l4HoikJsAf8O/5v4T9YXrNw61jWKH8JgL4ii&#10;ZcqA0xPUDQuM7Jx6BtUq7qy3dTjjtk1sXSsuMQfIJkv/yOa+YZ3EXIAc351o8v8Pln/af3FEiYrm&#10;C0oMa6FGD3II5K0dCJiAn77zJVy77+BiGMAOdcZcfXdn+XdPjL1umNnKK+ds30gmIL4svkwmT0cc&#10;H0E2/UcrwA/bBYtAQ+3aSB7QQQAd6vR4qk2MhYMxn2WLeQFHHM7ydL4slufog5XH553z4b20LYmL&#10;ijooPsKz/Z0PMRxWHq9Eb95qJW6V1riJgpPX2pE9A6kwzqUJC3yudy3EO9qzNH6jasAO2hrtaAJ8&#10;1G2EQW9PPGhD+orOCoBA2CeHp3cjnA4jw1PXq/OXem5VgB7Tqq1oMYk/VuqdEdgBgSk9riEJbSIj&#10;ErsHmMPK7ADivhE9ESpymxezFXS2UNBKsyJdpKslJUxvYQbw4ChxNnxToUEBx1L+A8Uxzb8xzEqm&#10;u4aNJJ0uPuPdHqPFKkwSQUFGDY5qDMNmQO1n86PQN1Y8gkQhftQhTDZYNNb9pKSHKVFR/2PHnKRE&#10;fzAg81U2n8exgpv5+TKHjZuebKYnzHCAqmgArnB5HcZRtOuc2jbgaSy7sVfQGrVC0cYeGqM6NBRM&#10;AszrMLXiqJnu8dbv2br+BQAA//8DAFBLAwQUAAYACAAAACEAfeBQP90AAAAKAQAADwAAAGRycy9k&#10;b3ducmV2LnhtbEyPQU+EMBCF7yb+h2ZMvLlFiCBI2aDJbry6rvHapSMQ6ZTQsuC/dzy5p5mXeXnv&#10;m3K72kGccfK9IwX3mwgEUuNMT62C4/vu7hGED5qMHhyhgh/0sK2ur0pdGLfQG54PoRUcQr7QCroQ&#10;xkJK33Rotd+4EYlvX26yOrCcWmkmvXC4HWQcRam0uidu6PSILx0234fZKvjAdh6T426N62dJnz7f&#10;L6/1Xqnbm7V+AhFwDf9m+MNndKiY6eRmMl4MCh6ymNEDLylPNuRJloI4KUiyPAFZlfLyheoXAAD/&#10;/wMAUEsBAi0AFAAGAAgAAAAhALaDOJL+AAAA4QEAABMAAAAAAAAAAAAAAAAAAAAAAFtDb250ZW50&#10;X1R5cGVzXS54bWxQSwECLQAUAAYACAAAACEAOP0h/9YAAACUAQAACwAAAAAAAAAAAAAAAAAvAQAA&#10;X3JlbHMvLnJlbHNQSwECLQAUAAYACAAAACEAhfgyP6ICAACjBQAADgAAAAAAAAAAAAAAAAAuAgAA&#10;ZHJzL2Uyb0RvYy54bWxQSwECLQAUAAYACAAAACEAfeBQP90AAAAKAQAADwAAAAAAAAAAAAAAAAD8&#10;BAAAZHJzL2Rvd25yZXYueG1sUEsFBgAAAAAEAAQA8wAAAAYGAAAAAA==&#10;" fillcolor="#f79646 [3209]" strokecolor="#f2f2f2 [3041]" strokeweight="3pt">
                <v:shadow on="t" color="#974706 [1609]" opacity=".5" offset="1pt"/>
                <v:textbox>
                  <w:txbxContent>
                    <w:p w14:paraId="0BDBC4C2" w14:textId="77777777" w:rsidR="00493453" w:rsidRPr="009A3483" w:rsidRDefault="00493453" w:rsidP="008C48BD">
                      <w:pPr>
                        <w:spacing w:before="120" w:after="120"/>
                        <w:ind w:left="86" w:right="274"/>
                        <w:rPr>
                          <w:rFonts w:ascii="Verdana" w:hAnsi="Verdana" w:cs="Calibri"/>
                          <w:b/>
                          <w:i/>
                          <w:color w:val="FFFFFF" w:themeColor="background1"/>
                          <w:sz w:val="15"/>
                          <w:szCs w:val="15"/>
                        </w:rPr>
                      </w:pPr>
                      <w:r w:rsidRPr="009A3483">
                        <w:rPr>
                          <w:rFonts w:ascii="Verdana" w:hAnsi="Verdana" w:cs="Calibri"/>
                          <w:b/>
                          <w:bCs/>
                          <w:i/>
                          <w:color w:val="FFFFFF" w:themeColor="background1"/>
                          <w:sz w:val="15"/>
                          <w:szCs w:val="15"/>
                        </w:rPr>
                        <w:t>“Frame the gender equality issue in line with the I-Kiribati culture—with an emphasis on building a climate-resilient family”</w:t>
                      </w:r>
                      <w:r w:rsidRPr="009A3483">
                        <w:rPr>
                          <w:rFonts w:ascii="Verdana" w:hAnsi="Verdana" w:cs="Calibri"/>
                          <w:b/>
                          <w:i/>
                          <w:color w:val="FFFFFF" w:themeColor="background1"/>
                          <w:sz w:val="15"/>
                          <w:szCs w:val="15"/>
                        </w:rPr>
                        <w:t>… Building a family that is resilient to the negative impacts of climate change involves a recognition of the different roles (and related vulnerabilities) of women and men in the family and their different climate adaptation needs and capacities.”</w:t>
                      </w:r>
                    </w:p>
                    <w:p w14:paraId="0917EDE4" w14:textId="77777777" w:rsidR="00493453" w:rsidRPr="009A3483" w:rsidRDefault="00493453" w:rsidP="008C48BD">
                      <w:pPr>
                        <w:pStyle w:val="ListParagraph"/>
                        <w:tabs>
                          <w:tab w:val="left" w:pos="270"/>
                        </w:tabs>
                        <w:ind w:left="86" w:right="86"/>
                        <w:contextualSpacing w:val="0"/>
                        <w:jc w:val="right"/>
                        <w:rPr>
                          <w:rFonts w:ascii="Verdana" w:hAnsi="Verdana" w:cs="Arial"/>
                          <w:b/>
                          <w:color w:val="FFFFFF" w:themeColor="background1"/>
                          <w:sz w:val="15"/>
                          <w:szCs w:val="15"/>
                          <w:vertAlign w:val="superscript"/>
                        </w:rPr>
                      </w:pPr>
                      <w:r w:rsidRPr="009A3483">
                        <w:rPr>
                          <w:rFonts w:ascii="Verdana" w:hAnsi="Verdana" w:cs="Arial"/>
                          <w:b/>
                          <w:bCs/>
                          <w:color w:val="FFFFFF" w:themeColor="background1"/>
                          <w:sz w:val="15"/>
                          <w:szCs w:val="15"/>
                        </w:rPr>
                        <w:t>Recommendation #5:  Strengthening Gender Considerations in Kiribati’s NAP Process</w:t>
                      </w:r>
                    </w:p>
                    <w:p w14:paraId="760E0C22" w14:textId="77777777" w:rsidR="00493453" w:rsidRPr="00FC022A" w:rsidRDefault="00493453" w:rsidP="008C48BD">
                      <w:pPr>
                        <w:spacing w:before="60" w:after="300"/>
                        <w:ind w:left="446" w:right="274"/>
                        <w:jc w:val="right"/>
                        <w:rPr>
                          <w:rFonts w:cs="Calibri"/>
                          <w:i/>
                          <w:color w:val="285EA0"/>
                        </w:rPr>
                      </w:pPr>
                    </w:p>
                    <w:p w14:paraId="13F4590F" w14:textId="77777777" w:rsidR="00493453" w:rsidRDefault="00493453" w:rsidP="008C48BD"/>
                  </w:txbxContent>
                </v:textbox>
                <w10:wrap type="tight"/>
              </v:shape>
            </w:pict>
          </mc:Fallback>
        </mc:AlternateContent>
      </w:r>
      <w:r w:rsidRPr="00FC022A">
        <w:rPr>
          <w:rFonts w:cs="Arial"/>
        </w:rPr>
        <w:t>The objective of this component is to support Islands Councils develop GESI sensitive Island Council Strategic Plans (ICSPs) and improved Community-Based Disaster Management</w:t>
      </w:r>
      <w:r w:rsidRPr="00FC022A">
        <w:rPr>
          <w:rFonts w:cs="Arial"/>
          <w:b/>
          <w:i/>
          <w:color w:val="31849B" w:themeColor="accent5" w:themeShade="BF"/>
        </w:rPr>
        <w:t xml:space="preserve"> </w:t>
      </w:r>
      <w:r w:rsidRPr="00FC022A">
        <w:rPr>
          <w:rFonts w:cs="Arial"/>
        </w:rPr>
        <w:t xml:space="preserve">(CBDRM) Plans based on up-to-date and comprehensive data (gathered through Integrated Vulnerability Assessments) and inclusive, “bottom-up” planning processes. By supporting phasing-in of the Whole-of-Island approach, the project will ensure that CCA knowledge is decentralized to Island Councils and that key findings from recent IVAs are translated into responsive and GESI-sensitive ICSP. This approach will build CCA&amp;DRM capacity at island level and will empower Island Councils to take ownership for the implementation and monitoring of project activities within their ICSP. </w:t>
      </w:r>
    </w:p>
    <w:p w14:paraId="53C28CB4" w14:textId="77777777" w:rsidR="008C48BD" w:rsidRPr="00FC022A" w:rsidRDefault="008C48BD" w:rsidP="008C48BD">
      <w:pPr>
        <w:tabs>
          <w:tab w:val="left" w:pos="9270"/>
          <w:tab w:val="left" w:pos="9360"/>
        </w:tabs>
        <w:jc w:val="both"/>
        <w:rPr>
          <w:rFonts w:cs="Arial"/>
        </w:rPr>
      </w:pPr>
    </w:p>
    <w:p w14:paraId="699CAC4E" w14:textId="77777777" w:rsidR="008C48BD" w:rsidRPr="00FC022A" w:rsidRDefault="008C48BD" w:rsidP="008C48BD">
      <w:pPr>
        <w:tabs>
          <w:tab w:val="left" w:pos="8460"/>
          <w:tab w:val="left" w:pos="9270"/>
        </w:tabs>
        <w:spacing w:after="300"/>
        <w:jc w:val="both"/>
        <w:rPr>
          <w:rFonts w:cs="Arial"/>
        </w:rPr>
      </w:pPr>
      <w:r w:rsidRPr="00FC022A">
        <w:rPr>
          <w:rFonts w:cs="Arial"/>
        </w:rPr>
        <w:t>In this regard, the 2017 Gender Analysis of the NAP, recommendations that a “</w:t>
      </w:r>
      <w:r w:rsidRPr="00FC022A">
        <w:rPr>
          <w:rFonts w:cs="Arial"/>
          <w:i/>
        </w:rPr>
        <w:t>family-focused approach”</w:t>
      </w:r>
      <w:r w:rsidRPr="00FC022A">
        <w:rPr>
          <w:rFonts w:cs="Arial"/>
        </w:rPr>
        <w:t xml:space="preserve"> to achieving gender equality would be more aligned with the I-Kiribati culture (compared with a more Western approach centered on individual needs and rights) and as such, this frame of reference may be more acceptable to key stakeholder groups especially at island and community level.</w:t>
      </w:r>
    </w:p>
    <w:p w14:paraId="3A8B2126" w14:textId="77777777" w:rsidR="008C48BD" w:rsidRPr="009A3483" w:rsidRDefault="008C48BD" w:rsidP="00B55A7D">
      <w:pPr>
        <w:pStyle w:val="ListParagraph"/>
        <w:numPr>
          <w:ilvl w:val="1"/>
          <w:numId w:val="53"/>
        </w:numPr>
        <w:tabs>
          <w:tab w:val="left" w:pos="540"/>
          <w:tab w:val="left" w:pos="8460"/>
        </w:tabs>
        <w:spacing w:after="180"/>
        <w:ind w:left="532" w:right="187" w:hanging="446"/>
        <w:contextualSpacing w:val="0"/>
        <w:jc w:val="both"/>
        <w:rPr>
          <w:rFonts w:ascii="Verdana" w:hAnsi="Verdana" w:cs="Arial"/>
          <w:b/>
          <w:i/>
          <w:color w:val="365F91" w:themeColor="accent1" w:themeShade="BF"/>
          <w:sz w:val="17"/>
          <w:szCs w:val="17"/>
        </w:rPr>
      </w:pPr>
      <w:r w:rsidRPr="009A3483">
        <w:rPr>
          <w:rFonts w:ascii="Verdana" w:hAnsi="Verdana" w:cs="Arial"/>
          <w:b/>
          <w:i/>
          <w:color w:val="365F91" w:themeColor="accent1" w:themeShade="BF"/>
          <w:sz w:val="17"/>
          <w:szCs w:val="17"/>
          <w:lang w:eastAsia="ja-JP"/>
        </w:rPr>
        <w:lastRenderedPageBreak/>
        <w:t>Provide GESI sensitization trainings to Island Councils in the five project islands as part of WoI trainings</w:t>
      </w:r>
    </w:p>
    <w:p w14:paraId="06838F77" w14:textId="78ABB1F0" w:rsidR="008C48BD" w:rsidRPr="009A3483" w:rsidRDefault="008C48BD" w:rsidP="008C48BD">
      <w:pPr>
        <w:pStyle w:val="ListParagraph"/>
        <w:tabs>
          <w:tab w:val="left" w:pos="8550"/>
          <w:tab w:val="left" w:pos="9180"/>
        </w:tabs>
        <w:spacing w:after="300"/>
        <w:ind w:left="547" w:right="86"/>
        <w:contextualSpacing w:val="0"/>
        <w:jc w:val="both"/>
        <w:rPr>
          <w:rFonts w:cs="Arial"/>
        </w:rPr>
      </w:pPr>
      <w:r w:rsidRPr="00FC022A">
        <w:rPr>
          <w:rFonts w:cs="Arial"/>
          <w:color w:val="000000"/>
          <w:lang w:eastAsia="ja-JP"/>
        </w:rPr>
        <w:t xml:space="preserve">Given existing socio-cultural values and practices in the outer island, it is essential that the project work with local government officials (i.e., mayors, clerks, project officers, treasures, island </w:t>
      </w:r>
      <w:r w:rsidR="00382B4F" w:rsidRPr="00FC022A">
        <w:rPr>
          <w:rFonts w:cs="Arial"/>
          <w:color w:val="000000"/>
          <w:lang w:eastAsia="ja-JP"/>
        </w:rPr>
        <w:t>counsellors</w:t>
      </w:r>
      <w:r w:rsidRPr="00FC022A">
        <w:rPr>
          <w:rFonts w:cs="Arial"/>
          <w:color w:val="000000"/>
          <w:lang w:eastAsia="ja-JP"/>
        </w:rPr>
        <w:t xml:space="preserve">, </w:t>
      </w:r>
      <w:r w:rsidRPr="00FC022A">
        <w:rPr>
          <w:rFonts w:cs="Arial"/>
        </w:rPr>
        <w:t>church organisations, the old men’s association, women and youth groups</w:t>
      </w:r>
      <w:r w:rsidRPr="00FC022A">
        <w:rPr>
          <w:rFonts w:cs="Arial"/>
          <w:color w:val="000000"/>
          <w:lang w:eastAsia="ja-JP"/>
        </w:rPr>
        <w:t xml:space="preserve">) to: i) increase </w:t>
      </w:r>
      <w:r w:rsidRPr="00FC022A">
        <w:rPr>
          <w:rFonts w:cs="Arial"/>
        </w:rPr>
        <w:t>understanding of current and potential gender and inclusion impacts of climate change, variability and disasters on vulnerable groups of people and, ii) build receptiveness and capacity for GESI sensitive analysis, planning and monitoring leading to more equitable and inclusive CCA&amp;DRM approaches and outcomes.</w:t>
      </w:r>
    </w:p>
    <w:p w14:paraId="002387D9" w14:textId="77777777" w:rsidR="008C48BD" w:rsidRPr="009A3483" w:rsidRDefault="008C48BD" w:rsidP="00B55A7D">
      <w:pPr>
        <w:pStyle w:val="ListParagraph"/>
        <w:numPr>
          <w:ilvl w:val="1"/>
          <w:numId w:val="53"/>
        </w:numPr>
        <w:tabs>
          <w:tab w:val="left" w:pos="540"/>
          <w:tab w:val="left" w:pos="8550"/>
          <w:tab w:val="left" w:pos="9270"/>
        </w:tabs>
        <w:spacing w:after="180"/>
        <w:ind w:left="532" w:hanging="446"/>
        <w:contextualSpacing w:val="0"/>
        <w:jc w:val="both"/>
        <w:rPr>
          <w:rFonts w:ascii="Verdana" w:hAnsi="Verdana" w:cs="Arial"/>
          <w:b/>
          <w:color w:val="365F91" w:themeColor="accent1" w:themeShade="BF"/>
          <w:sz w:val="17"/>
          <w:szCs w:val="17"/>
        </w:rPr>
      </w:pPr>
      <w:r w:rsidRPr="009A3483">
        <w:rPr>
          <w:rFonts w:ascii="Verdana" w:hAnsi="Verdana" w:cs="Arial"/>
          <w:b/>
          <w:i/>
          <w:color w:val="365F91" w:themeColor="accent1" w:themeShade="BF"/>
          <w:sz w:val="17"/>
          <w:szCs w:val="17"/>
          <w:lang w:eastAsia="ja-JP"/>
        </w:rPr>
        <w:t>Provide GESI training to national government extension officers in the five project islands as part of WoI trainings</w:t>
      </w:r>
    </w:p>
    <w:p w14:paraId="6E1F4B79" w14:textId="68469001" w:rsidR="008C48BD" w:rsidRPr="00FC022A" w:rsidRDefault="008C48BD" w:rsidP="008C48BD">
      <w:pPr>
        <w:pStyle w:val="ListParagraph"/>
        <w:tabs>
          <w:tab w:val="left" w:pos="8550"/>
          <w:tab w:val="left" w:pos="9270"/>
        </w:tabs>
        <w:spacing w:after="280"/>
        <w:ind w:left="547" w:right="86"/>
        <w:contextualSpacing w:val="0"/>
        <w:jc w:val="both"/>
        <w:rPr>
          <w:rFonts w:cs="Arial"/>
        </w:rPr>
      </w:pPr>
      <w:r w:rsidRPr="00FC022A">
        <w:rPr>
          <w:rFonts w:cs="Arial"/>
          <w:color w:val="000000"/>
          <w:lang w:eastAsia="ja-JP"/>
        </w:rPr>
        <w:t xml:space="preserve">It will be important that the project work simultaneously with island councils and national government extension officers </w:t>
      </w:r>
      <w:r w:rsidRPr="00FC022A">
        <w:rPr>
          <w:rFonts w:cs="Arial"/>
        </w:rPr>
        <w:t xml:space="preserve">including water technicians, agriculture assistants, </w:t>
      </w:r>
      <w:r w:rsidR="00382B4F" w:rsidRPr="00FC022A">
        <w:rPr>
          <w:rFonts w:cs="Arial"/>
        </w:rPr>
        <w:t>teachers,</w:t>
      </w:r>
      <w:r w:rsidRPr="00FC022A">
        <w:rPr>
          <w:rFonts w:cs="Arial"/>
        </w:rPr>
        <w:t xml:space="preserve"> health workers, fisheries and </w:t>
      </w:r>
      <w:r w:rsidR="00382B4F" w:rsidRPr="00FC022A">
        <w:rPr>
          <w:rFonts w:cs="Arial"/>
        </w:rPr>
        <w:t>environment officers and</w:t>
      </w:r>
      <w:r w:rsidRPr="00FC022A">
        <w:rPr>
          <w:rFonts w:cs="Arial"/>
        </w:rPr>
        <w:t xml:space="preserve"> Women’s Interest Officers</w:t>
      </w:r>
      <w:r w:rsidRPr="00FC022A">
        <w:rPr>
          <w:rFonts w:cs="Arial"/>
          <w:color w:val="000000"/>
          <w:lang w:eastAsia="ja-JP"/>
        </w:rPr>
        <w:t xml:space="preserve"> in each outer island to grow a common</w:t>
      </w:r>
      <w:r w:rsidRPr="00FC022A">
        <w:rPr>
          <w:rFonts w:cs="Arial"/>
        </w:rPr>
        <w:t xml:space="preserve"> understanding and commitment to addressing climate change from a gender equity and social inclusion perspective.</w:t>
      </w:r>
    </w:p>
    <w:p w14:paraId="419F5147" w14:textId="77777777" w:rsidR="008C48BD" w:rsidRPr="009A3483" w:rsidRDefault="008C48BD" w:rsidP="008C48BD">
      <w:pPr>
        <w:pStyle w:val="ListParagraph"/>
        <w:tabs>
          <w:tab w:val="left" w:pos="540"/>
          <w:tab w:val="left" w:pos="8550"/>
          <w:tab w:val="left" w:pos="9270"/>
        </w:tabs>
        <w:spacing w:after="180"/>
        <w:ind w:left="532" w:hanging="446"/>
        <w:contextualSpacing w:val="0"/>
        <w:jc w:val="both"/>
        <w:rPr>
          <w:rFonts w:ascii="Verdana" w:hAnsi="Verdana" w:cs="Arial"/>
          <w:b/>
          <w:color w:val="365F91" w:themeColor="accent1" w:themeShade="BF"/>
          <w:sz w:val="17"/>
          <w:szCs w:val="17"/>
        </w:rPr>
      </w:pPr>
      <w:r w:rsidRPr="009A3483">
        <w:rPr>
          <w:rFonts w:ascii="Verdana" w:hAnsi="Verdana" w:cs="Arial"/>
          <w:b/>
          <w:i/>
          <w:color w:val="365F91" w:themeColor="accent1" w:themeShade="BF"/>
          <w:sz w:val="17"/>
          <w:szCs w:val="17"/>
        </w:rPr>
        <w:t>2.3</w:t>
      </w:r>
      <w:r w:rsidRPr="009A3483">
        <w:rPr>
          <w:rFonts w:ascii="Verdana" w:hAnsi="Verdana" w:cs="Arial"/>
          <w:b/>
          <w:color w:val="365F91" w:themeColor="accent1" w:themeShade="BF"/>
          <w:sz w:val="17"/>
          <w:szCs w:val="17"/>
        </w:rPr>
        <w:t xml:space="preserve">   </w:t>
      </w:r>
      <w:r w:rsidRPr="009A3483">
        <w:rPr>
          <w:rFonts w:ascii="Verdana" w:hAnsi="Verdana" w:cs="Arial"/>
          <w:b/>
          <w:i/>
          <w:color w:val="365F91" w:themeColor="accent1" w:themeShade="BF"/>
          <w:sz w:val="17"/>
          <w:szCs w:val="17"/>
        </w:rPr>
        <w:t>Identify and implement inclusive participation and engagement strategies</w:t>
      </w:r>
    </w:p>
    <w:p w14:paraId="17FDDD73" w14:textId="77777777" w:rsidR="008C48BD" w:rsidRPr="009A3483" w:rsidRDefault="008C48BD" w:rsidP="008C48BD">
      <w:pPr>
        <w:pStyle w:val="ListParagraph"/>
        <w:tabs>
          <w:tab w:val="left" w:pos="540"/>
          <w:tab w:val="left" w:pos="8550"/>
          <w:tab w:val="left" w:pos="9270"/>
        </w:tabs>
        <w:spacing w:after="280"/>
        <w:ind w:left="547" w:right="86"/>
        <w:contextualSpacing w:val="0"/>
        <w:jc w:val="both"/>
        <w:rPr>
          <w:rFonts w:cs="Arial"/>
        </w:rPr>
      </w:pPr>
      <w:r w:rsidRPr="00FC022A">
        <w:rPr>
          <w:rFonts w:cs="Arial"/>
        </w:rPr>
        <w:t>The project will need to find culturally and socially acceptable ways to ensure that women and youth actively participate in all island level CCA&amp;DRM planning processes and that serious consideration is given to the needs of the most vulnerable members of each community when developing ICSPs and investments plans. During project design, consultations were carried out with separate male and female focus groups, with subsequent sharing of group results.  This approach worked well and allowed both men and women to discuss climate issues from a gendered perspective. Strategies to genuinely engage under-represented and vulnerable groups in all project activities need to be detailed in the Stakeholder Engagement Plan developed during project inception.</w:t>
      </w:r>
    </w:p>
    <w:p w14:paraId="0125314A" w14:textId="77777777" w:rsidR="008C48BD" w:rsidRPr="009A3483" w:rsidRDefault="008C48BD" w:rsidP="008C48BD">
      <w:pPr>
        <w:pStyle w:val="ListParagraph"/>
        <w:tabs>
          <w:tab w:val="left" w:pos="8460"/>
          <w:tab w:val="left" w:pos="9270"/>
        </w:tabs>
        <w:spacing w:after="180"/>
        <w:ind w:left="540" w:right="187" w:hanging="454"/>
        <w:contextualSpacing w:val="0"/>
        <w:jc w:val="both"/>
        <w:rPr>
          <w:rFonts w:ascii="Verdana" w:hAnsi="Verdana" w:cs="Arial"/>
          <w:b/>
          <w:i/>
          <w:color w:val="365F91" w:themeColor="accent1" w:themeShade="BF"/>
          <w:sz w:val="17"/>
          <w:szCs w:val="17"/>
        </w:rPr>
      </w:pPr>
      <w:r w:rsidRPr="009A3483">
        <w:rPr>
          <w:rFonts w:ascii="Verdana" w:hAnsi="Verdana" w:cs="Arial"/>
          <w:b/>
          <w:i/>
          <w:color w:val="365F91" w:themeColor="accent1" w:themeShade="BF"/>
          <w:sz w:val="17"/>
          <w:szCs w:val="17"/>
        </w:rPr>
        <w:t xml:space="preserve">2.4  </w:t>
      </w:r>
      <w:r>
        <w:rPr>
          <w:rFonts w:ascii="Verdana" w:hAnsi="Verdana" w:cs="Arial"/>
          <w:b/>
          <w:i/>
          <w:color w:val="365F91" w:themeColor="accent1" w:themeShade="BF"/>
          <w:sz w:val="17"/>
          <w:szCs w:val="17"/>
        </w:rPr>
        <w:t xml:space="preserve"> </w:t>
      </w:r>
      <w:r w:rsidRPr="009A3483">
        <w:rPr>
          <w:rFonts w:ascii="Verdana" w:hAnsi="Verdana" w:cs="Arial"/>
          <w:b/>
          <w:i/>
          <w:color w:val="365F91" w:themeColor="accent1" w:themeShade="BF"/>
          <w:sz w:val="17"/>
          <w:szCs w:val="17"/>
        </w:rPr>
        <w:t xml:space="preserve">Develop GESI-sensitive methodologies and guidelines for WoI-implementation and investment plans </w:t>
      </w:r>
    </w:p>
    <w:p w14:paraId="0AE09351" w14:textId="77777777" w:rsidR="008C48BD" w:rsidRPr="009A3483" w:rsidRDefault="008C48BD" w:rsidP="008C48BD">
      <w:pPr>
        <w:pStyle w:val="ListParagraph"/>
        <w:tabs>
          <w:tab w:val="left" w:pos="540"/>
          <w:tab w:val="left" w:pos="8460"/>
          <w:tab w:val="left" w:pos="9270"/>
        </w:tabs>
        <w:spacing w:after="280"/>
        <w:ind w:left="547" w:right="86" w:hanging="461"/>
        <w:contextualSpacing w:val="0"/>
        <w:jc w:val="both"/>
        <w:rPr>
          <w:rFonts w:cs="Arial"/>
        </w:rPr>
      </w:pPr>
      <w:r w:rsidRPr="00FC022A">
        <w:rPr>
          <w:rFonts w:cs="Arial"/>
        </w:rPr>
        <w:tab/>
        <w:t xml:space="preserve">In line with guidelines to mainstream GESI sensitive CCA&amp;DRM in ministry strategic and operational plans, the project will also assist island councils develop, use and trail gender aware guidelines. In addition to building the capacity of Island Councils and government extension officers, this task will also require building the capacity of OB CC&amp;DM, MIA; KiLGA, KNEG and MWYSA to guide and support this work. </w:t>
      </w:r>
    </w:p>
    <w:p w14:paraId="64803D14" w14:textId="57BB9A41" w:rsidR="008C48BD" w:rsidRPr="009A3483" w:rsidRDefault="008C48BD" w:rsidP="008C48BD">
      <w:pPr>
        <w:pStyle w:val="ListParagraph"/>
        <w:tabs>
          <w:tab w:val="left" w:pos="540"/>
          <w:tab w:val="left" w:pos="8640"/>
          <w:tab w:val="left" w:pos="9270"/>
        </w:tabs>
        <w:spacing w:after="180"/>
        <w:ind w:left="547" w:right="-86" w:hanging="461"/>
        <w:contextualSpacing w:val="0"/>
        <w:jc w:val="both"/>
        <w:rPr>
          <w:rFonts w:ascii="Verdana" w:hAnsi="Verdana" w:cs="Arial"/>
          <w:b/>
          <w:color w:val="365F91" w:themeColor="accent1" w:themeShade="BF"/>
          <w:sz w:val="17"/>
          <w:szCs w:val="17"/>
        </w:rPr>
      </w:pPr>
      <w:r>
        <w:rPr>
          <w:rFonts w:cs="Arial"/>
          <w:noProof/>
          <w:lang w:eastAsia="zh-TW"/>
        </w:rPr>
        <w:lastRenderedPageBreak/>
        <mc:AlternateContent>
          <mc:Choice Requires="wps">
            <w:drawing>
              <wp:anchor distT="0" distB="0" distL="114300" distR="114300" simplePos="0" relativeHeight="251682304" behindDoc="1" locked="0" layoutInCell="1" allowOverlap="1" wp14:anchorId="3D64279D" wp14:editId="3BAF862F">
                <wp:simplePos x="0" y="0"/>
                <wp:positionH relativeFrom="column">
                  <wp:posOffset>3600450</wp:posOffset>
                </wp:positionH>
                <wp:positionV relativeFrom="paragraph">
                  <wp:posOffset>367030</wp:posOffset>
                </wp:positionV>
                <wp:extent cx="2312670" cy="2181225"/>
                <wp:effectExtent l="19050" t="19050" r="40005" b="47625"/>
                <wp:wrapTight wrapText="bothSides">
                  <wp:wrapPolygon edited="0">
                    <wp:start x="-160" y="-176"/>
                    <wp:lineTo x="-160" y="21946"/>
                    <wp:lineTo x="21920" y="21946"/>
                    <wp:lineTo x="21837" y="-176"/>
                    <wp:lineTo x="-160" y="-176"/>
                  </wp:wrapPolygon>
                </wp:wrapTight>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2670" cy="2181225"/>
                        </a:xfrm>
                        <a:prstGeom prst="rect">
                          <a:avLst/>
                        </a:prstGeom>
                        <a:solidFill>
                          <a:schemeClr val="accent2">
                            <a:lumMod val="75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txbx>
                        <w:txbxContent>
                          <w:p w14:paraId="1FD1187F" w14:textId="2B16192A" w:rsidR="00493453" w:rsidRPr="000F026C" w:rsidRDefault="00493453" w:rsidP="008C48BD">
                            <w:pPr>
                              <w:pStyle w:val="ListParagraph"/>
                              <w:tabs>
                                <w:tab w:val="left" w:pos="720"/>
                                <w:tab w:val="left" w:pos="8100"/>
                              </w:tabs>
                              <w:spacing w:before="60" w:after="60"/>
                              <w:ind w:left="86" w:right="45"/>
                              <w:contextualSpacing w:val="0"/>
                              <w:rPr>
                                <w:rFonts w:ascii="Verdana" w:hAnsi="Verdana" w:cs="Calibri"/>
                                <w:b/>
                                <w:i/>
                                <w:color w:val="FFFFFF" w:themeColor="background1"/>
                                <w:sz w:val="15"/>
                                <w:szCs w:val="15"/>
                              </w:rPr>
                            </w:pPr>
                            <w:r w:rsidRPr="000F026C">
                              <w:rPr>
                                <w:rFonts w:ascii="Verdana" w:hAnsi="Verdana" w:cs="Calibri"/>
                                <w:b/>
                                <w:bCs/>
                                <w:i/>
                                <w:color w:val="31849B" w:themeColor="accent5" w:themeShade="BF"/>
                                <w:sz w:val="15"/>
                                <w:szCs w:val="15"/>
                              </w:rPr>
                              <w:t xml:space="preserve"> </w:t>
                            </w:r>
                            <w:r w:rsidRPr="000F026C">
                              <w:rPr>
                                <w:rFonts w:ascii="Verdana" w:hAnsi="Verdana" w:cs="Calibri"/>
                                <w:b/>
                                <w:bCs/>
                                <w:i/>
                                <w:color w:val="FFFFFF" w:themeColor="background1"/>
                                <w:sz w:val="15"/>
                                <w:szCs w:val="15"/>
                              </w:rPr>
                              <w:t>“</w:t>
                            </w:r>
                            <w:r w:rsidRPr="000F026C">
                              <w:rPr>
                                <w:rFonts w:ascii="Verdana" w:hAnsi="Verdana" w:cs="Calibri"/>
                                <w:b/>
                                <w:i/>
                                <w:color w:val="FFFFFF" w:themeColor="background1"/>
                                <w:sz w:val="15"/>
                                <w:szCs w:val="15"/>
                              </w:rPr>
                              <w:t>Such gender analysis can</w:t>
                            </w:r>
                            <w:r w:rsidRPr="000F026C">
                              <w:rPr>
                                <w:rFonts w:ascii="Verdana" w:hAnsi="Verdana" w:cs="Calibri"/>
                                <w:b/>
                                <w:bCs/>
                                <w:i/>
                                <w:color w:val="FFFFFF" w:themeColor="background1"/>
                                <w:sz w:val="15"/>
                                <w:szCs w:val="15"/>
                              </w:rPr>
                              <w:t xml:space="preserve"> </w:t>
                            </w:r>
                            <w:r w:rsidRPr="000F026C">
                              <w:rPr>
                                <w:rFonts w:ascii="Verdana" w:hAnsi="Verdana" w:cs="Calibri"/>
                                <w:b/>
                                <w:i/>
                                <w:color w:val="FFFFFF" w:themeColor="background1"/>
                                <w:sz w:val="15"/>
                                <w:szCs w:val="15"/>
                              </w:rPr>
                              <w:t>contribute to informing the revision of the KJIP, in particular to: a) broaden the understanding of gender issues (i.e., beyond gender-based violence and women’s participation); b) deepen the understanding of gender issues (i.e., understanding which men and women are most vulnerable to climate variability and change; also, how and why this changes over time); and c) create an evidence base and a baseline.”</w:t>
                            </w:r>
                          </w:p>
                          <w:p w14:paraId="33A577F6" w14:textId="77777777" w:rsidR="00493453" w:rsidRPr="000F026C" w:rsidRDefault="00493453" w:rsidP="008C48BD">
                            <w:pPr>
                              <w:pStyle w:val="ListParagraph"/>
                              <w:tabs>
                                <w:tab w:val="left" w:pos="90"/>
                                <w:tab w:val="left" w:pos="180"/>
                                <w:tab w:val="left" w:pos="8550"/>
                              </w:tabs>
                              <w:spacing w:before="40"/>
                              <w:ind w:left="90" w:right="180"/>
                              <w:jc w:val="right"/>
                              <w:rPr>
                                <w:rFonts w:ascii="Verdana" w:hAnsi="Verdana" w:cs="Arial"/>
                                <w:b/>
                                <w:bCs/>
                                <w:color w:val="FFFFFF" w:themeColor="background1"/>
                                <w:sz w:val="15"/>
                                <w:szCs w:val="15"/>
                              </w:rPr>
                            </w:pPr>
                            <w:r w:rsidRPr="000F026C">
                              <w:rPr>
                                <w:rFonts w:cs="Arial"/>
                                <w:b/>
                                <w:bCs/>
                                <w:color w:val="FFFFFF" w:themeColor="background1"/>
                              </w:rPr>
                              <w:t xml:space="preserve">       </w:t>
                            </w:r>
                            <w:r w:rsidRPr="000F026C">
                              <w:rPr>
                                <w:rFonts w:ascii="Verdana" w:hAnsi="Verdana" w:cs="Arial"/>
                                <w:b/>
                                <w:bCs/>
                                <w:color w:val="FFFFFF" w:themeColor="background1"/>
                                <w:sz w:val="15"/>
                                <w:szCs w:val="15"/>
                              </w:rPr>
                              <w:t>Recommend</w:t>
                            </w:r>
                            <w:r>
                              <w:rPr>
                                <w:rFonts w:ascii="Verdana" w:hAnsi="Verdana" w:cs="Arial"/>
                                <w:b/>
                                <w:bCs/>
                                <w:color w:val="FFFFFF" w:themeColor="background1"/>
                                <w:sz w:val="15"/>
                                <w:szCs w:val="15"/>
                              </w:rPr>
                              <w:t xml:space="preserve">ation #3:  Strengthening Gender </w:t>
                            </w:r>
                            <w:r w:rsidRPr="000F026C">
                              <w:rPr>
                                <w:rFonts w:ascii="Verdana" w:hAnsi="Verdana" w:cs="Arial"/>
                                <w:b/>
                                <w:bCs/>
                                <w:color w:val="FFFFFF" w:themeColor="background1"/>
                                <w:sz w:val="15"/>
                                <w:szCs w:val="15"/>
                              </w:rPr>
                              <w:t>Considerations in Kiribati’s NAP Process</w:t>
                            </w:r>
                          </w:p>
                          <w:p w14:paraId="6DF7D834" w14:textId="77777777" w:rsidR="00493453" w:rsidRPr="009A3483" w:rsidRDefault="00493453" w:rsidP="008C48BD">
                            <w:pPr>
                              <w:pStyle w:val="ListParagraph"/>
                              <w:tabs>
                                <w:tab w:val="left" w:pos="720"/>
                                <w:tab w:val="left" w:pos="8100"/>
                              </w:tabs>
                              <w:spacing w:before="60" w:after="180"/>
                              <w:ind w:left="630" w:right="540"/>
                              <w:jc w:val="right"/>
                              <w:rPr>
                                <w:rFonts w:ascii="Verdana" w:hAnsi="Verdana" w:cs="Calibri"/>
                                <w:i/>
                                <w:color w:val="31849B" w:themeColor="accent5" w:themeShade="BF"/>
                                <w:sz w:val="15"/>
                                <w:szCs w:val="15"/>
                              </w:rPr>
                            </w:pPr>
                          </w:p>
                          <w:p w14:paraId="582E39CD" w14:textId="77777777" w:rsidR="00493453" w:rsidRDefault="00493453" w:rsidP="008C48B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64279D" id="Text Box 25" o:spid="_x0000_s1049" type="#_x0000_t202" style="position:absolute;left:0;text-align:left;margin-left:283.5pt;margin-top:28.9pt;width:182.1pt;height:171.7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KSJnAIAAKIFAAAOAAAAZHJzL2Uyb0RvYy54bWysVNtuEzEQfUfiHyy/070kbZJVN1VJKUIq&#10;F6lFPE9sb9bCaxvbyW75esbeJAQqhKh4seyxfebMzJm5vBo6RXbCeWl0TYuznBKhmeFSb2r6+eH2&#10;1ZwSH0BzUEaLmj4KT6+WL19c9rYSpWmN4sIRBNG+6m1N2xBslWWetaIDf2as0HjZGNdBwKPbZNxB&#10;j+idyso8v8h647h1hgnv0XozXtJlwm8awcLHpvEiEFVT5BbS6tK6jmu2vIRq48C2ku1pwDNYdCA1&#10;Oj1C3UAAsnXyCVQnmTPeNOGMmS4zTSOZSDFgNEX+WzT3LViRYsHkeHtMk/9/sOzD7pMjkte0PKdE&#10;Q4c1ehBDIK/NQNCE+emtr/DZvcWHYUA71jnF6u2dYV890WbVgt6Ia+dM3wrgyK+IP7OTryOOjyDr&#10;/r3h6Ae2wSSgoXFdTB6mgyA61unxWJvIhaGxnBTlxQyvGN6VxbwoR3YZVIfv1vnwVpiOxE1NHRY/&#10;wcPuzodIB6rDk+jNGyX5rVQqHaLgxEo5sgOUCjAmdCjTd7XtkO9on53n+V40aEZpjeZkQvgk24iS&#10;nP3iQGnS13QyL/D/37yrMCb41PPi2Z47GbDFlOxqOkf2B/6xUG80Tw0QQKpxj0EoHfmJ1DyYuHgw&#10;W4S4b3lPuIypLeeTBTY2l9hJk3l+kS9mlIDa4AhgwVHiTPgiQ5v0Gyv5DxmOYf4pw1CBsi2MOT8+&#10;fJL3I9tUhZNAkh6jBEcxhmE9JOkXR52vDX9EhSL/JEMcbLhpjftOSY9Doqb+2xacoES906jyRTGd&#10;xqmSDtPzWYkHd3qzPr0BzRCqpgFzlbarME6irXVy06KnsezaXGNnNDJpNrbQyGrfTzgIUlz7oRUn&#10;zek5vfo5Wpc/AAAA//8DAFBLAwQUAAYACAAAACEAqHtVFt8AAAAKAQAADwAAAGRycy9kb3ducmV2&#10;LnhtbEyPS0/DMBCE70j8B2uRuFEnLfQR4lRVESeEUAvcnXjzEPE6it08/j3Lid52tKOZ+dL9ZFsx&#10;YO8bRwriRQQCqXCmoUrB1+frwxaED5qMbh2hghk97LPbm1Qnxo10wuEcKsEh5BOtoA6hS6T0RY1W&#10;+4XrkPhXut7qwLKvpOn1yOG2lcsoWkurG+KGWnd4rLH4OV8slzh3eivK4VjO3+P0MuXNx+F9Vur+&#10;bjo8gwg4hX8z/M3n6ZDxptxdyHjRKnhab5gl8LFhBDbsVvESRK7gMYpXILNUXiNkvwAAAP//AwBQ&#10;SwECLQAUAAYACAAAACEAtoM4kv4AAADhAQAAEwAAAAAAAAAAAAAAAAAAAAAAW0NvbnRlbnRfVHlw&#10;ZXNdLnhtbFBLAQItABQABgAIAAAAIQA4/SH/1gAAAJQBAAALAAAAAAAAAAAAAAAAAC8BAABfcmVs&#10;cy8ucmVsc1BLAQItABQABgAIAAAAIQBQpKSJnAIAAKIFAAAOAAAAAAAAAAAAAAAAAC4CAABkcnMv&#10;ZTJvRG9jLnhtbFBLAQItABQABgAIAAAAIQCoe1UW3wAAAAoBAAAPAAAAAAAAAAAAAAAAAPYEAABk&#10;cnMvZG93bnJldi54bWxQSwUGAAAAAAQABADzAAAAAgYAAAAA&#10;" fillcolor="#943634 [2405]" strokecolor="#f2f2f2 [3041]" strokeweight="3pt">
                <v:shadow on="t" color="#622423 [1605]" opacity=".5" offset="1pt"/>
                <v:textbox>
                  <w:txbxContent>
                    <w:p w14:paraId="1FD1187F" w14:textId="2B16192A" w:rsidR="00493453" w:rsidRPr="000F026C" w:rsidRDefault="00493453" w:rsidP="008C48BD">
                      <w:pPr>
                        <w:pStyle w:val="ListParagraph"/>
                        <w:tabs>
                          <w:tab w:val="left" w:pos="720"/>
                          <w:tab w:val="left" w:pos="8100"/>
                        </w:tabs>
                        <w:spacing w:before="60" w:after="60"/>
                        <w:ind w:left="86" w:right="45"/>
                        <w:contextualSpacing w:val="0"/>
                        <w:rPr>
                          <w:rFonts w:ascii="Verdana" w:hAnsi="Verdana" w:cs="Calibri"/>
                          <w:b/>
                          <w:i/>
                          <w:color w:val="FFFFFF" w:themeColor="background1"/>
                          <w:sz w:val="15"/>
                          <w:szCs w:val="15"/>
                        </w:rPr>
                      </w:pPr>
                      <w:r w:rsidRPr="000F026C">
                        <w:rPr>
                          <w:rFonts w:ascii="Verdana" w:hAnsi="Verdana" w:cs="Calibri"/>
                          <w:b/>
                          <w:bCs/>
                          <w:i/>
                          <w:color w:val="31849B" w:themeColor="accent5" w:themeShade="BF"/>
                          <w:sz w:val="15"/>
                          <w:szCs w:val="15"/>
                        </w:rPr>
                        <w:t xml:space="preserve"> </w:t>
                      </w:r>
                      <w:r w:rsidRPr="000F026C">
                        <w:rPr>
                          <w:rFonts w:ascii="Verdana" w:hAnsi="Verdana" w:cs="Calibri"/>
                          <w:b/>
                          <w:bCs/>
                          <w:i/>
                          <w:color w:val="FFFFFF" w:themeColor="background1"/>
                          <w:sz w:val="15"/>
                          <w:szCs w:val="15"/>
                        </w:rPr>
                        <w:t>“</w:t>
                      </w:r>
                      <w:r w:rsidRPr="000F026C">
                        <w:rPr>
                          <w:rFonts w:ascii="Verdana" w:hAnsi="Verdana" w:cs="Calibri"/>
                          <w:b/>
                          <w:i/>
                          <w:color w:val="FFFFFF" w:themeColor="background1"/>
                          <w:sz w:val="15"/>
                          <w:szCs w:val="15"/>
                        </w:rPr>
                        <w:t>Such gender analysis can</w:t>
                      </w:r>
                      <w:r w:rsidRPr="000F026C">
                        <w:rPr>
                          <w:rFonts w:ascii="Verdana" w:hAnsi="Verdana" w:cs="Calibri"/>
                          <w:b/>
                          <w:bCs/>
                          <w:i/>
                          <w:color w:val="FFFFFF" w:themeColor="background1"/>
                          <w:sz w:val="15"/>
                          <w:szCs w:val="15"/>
                        </w:rPr>
                        <w:t xml:space="preserve"> </w:t>
                      </w:r>
                      <w:r w:rsidRPr="000F026C">
                        <w:rPr>
                          <w:rFonts w:ascii="Verdana" w:hAnsi="Verdana" w:cs="Calibri"/>
                          <w:b/>
                          <w:i/>
                          <w:color w:val="FFFFFF" w:themeColor="background1"/>
                          <w:sz w:val="15"/>
                          <w:szCs w:val="15"/>
                        </w:rPr>
                        <w:t>contribute to informing the revision of the KJIP, in particular to: a) broaden the understanding of gender issues (i.e., beyond gender-based violence and women’s participation); b) deepen the understanding of gender issues (i.e., understanding which men and women are most vulnerable to climate variability and change; also, how and why this changes over time); and c) create an evidence base and a baseline.”</w:t>
                      </w:r>
                    </w:p>
                    <w:p w14:paraId="33A577F6" w14:textId="77777777" w:rsidR="00493453" w:rsidRPr="000F026C" w:rsidRDefault="00493453" w:rsidP="008C48BD">
                      <w:pPr>
                        <w:pStyle w:val="ListParagraph"/>
                        <w:tabs>
                          <w:tab w:val="left" w:pos="90"/>
                          <w:tab w:val="left" w:pos="180"/>
                          <w:tab w:val="left" w:pos="8550"/>
                        </w:tabs>
                        <w:spacing w:before="40"/>
                        <w:ind w:left="90" w:right="180"/>
                        <w:jc w:val="right"/>
                        <w:rPr>
                          <w:rFonts w:ascii="Verdana" w:hAnsi="Verdana" w:cs="Arial"/>
                          <w:b/>
                          <w:bCs/>
                          <w:color w:val="FFFFFF" w:themeColor="background1"/>
                          <w:sz w:val="15"/>
                          <w:szCs w:val="15"/>
                        </w:rPr>
                      </w:pPr>
                      <w:r w:rsidRPr="000F026C">
                        <w:rPr>
                          <w:rFonts w:cs="Arial"/>
                          <w:b/>
                          <w:bCs/>
                          <w:color w:val="FFFFFF" w:themeColor="background1"/>
                        </w:rPr>
                        <w:t xml:space="preserve">       </w:t>
                      </w:r>
                      <w:r w:rsidRPr="000F026C">
                        <w:rPr>
                          <w:rFonts w:ascii="Verdana" w:hAnsi="Verdana" w:cs="Arial"/>
                          <w:b/>
                          <w:bCs/>
                          <w:color w:val="FFFFFF" w:themeColor="background1"/>
                          <w:sz w:val="15"/>
                          <w:szCs w:val="15"/>
                        </w:rPr>
                        <w:t>Recommend</w:t>
                      </w:r>
                      <w:r>
                        <w:rPr>
                          <w:rFonts w:ascii="Verdana" w:hAnsi="Verdana" w:cs="Arial"/>
                          <w:b/>
                          <w:bCs/>
                          <w:color w:val="FFFFFF" w:themeColor="background1"/>
                          <w:sz w:val="15"/>
                          <w:szCs w:val="15"/>
                        </w:rPr>
                        <w:t xml:space="preserve">ation #3:  Strengthening Gender </w:t>
                      </w:r>
                      <w:r w:rsidRPr="000F026C">
                        <w:rPr>
                          <w:rFonts w:ascii="Verdana" w:hAnsi="Verdana" w:cs="Arial"/>
                          <w:b/>
                          <w:bCs/>
                          <w:color w:val="FFFFFF" w:themeColor="background1"/>
                          <w:sz w:val="15"/>
                          <w:szCs w:val="15"/>
                        </w:rPr>
                        <w:t>Considerations in Kiribati’s NAP Process</w:t>
                      </w:r>
                    </w:p>
                    <w:p w14:paraId="6DF7D834" w14:textId="77777777" w:rsidR="00493453" w:rsidRPr="009A3483" w:rsidRDefault="00493453" w:rsidP="008C48BD">
                      <w:pPr>
                        <w:pStyle w:val="ListParagraph"/>
                        <w:tabs>
                          <w:tab w:val="left" w:pos="720"/>
                          <w:tab w:val="left" w:pos="8100"/>
                        </w:tabs>
                        <w:spacing w:before="60" w:after="180"/>
                        <w:ind w:left="630" w:right="540"/>
                        <w:jc w:val="right"/>
                        <w:rPr>
                          <w:rFonts w:ascii="Verdana" w:hAnsi="Verdana" w:cs="Calibri"/>
                          <w:i/>
                          <w:color w:val="31849B" w:themeColor="accent5" w:themeShade="BF"/>
                          <w:sz w:val="15"/>
                          <w:szCs w:val="15"/>
                        </w:rPr>
                      </w:pPr>
                    </w:p>
                    <w:p w14:paraId="582E39CD" w14:textId="77777777" w:rsidR="00493453" w:rsidRDefault="00493453" w:rsidP="008C48BD"/>
                  </w:txbxContent>
                </v:textbox>
                <w10:wrap type="tight"/>
              </v:shape>
            </w:pict>
          </mc:Fallback>
        </mc:AlternateContent>
      </w:r>
      <w:r w:rsidRPr="009A3483">
        <w:rPr>
          <w:rFonts w:ascii="Verdana" w:hAnsi="Verdana" w:cs="Arial"/>
          <w:b/>
          <w:i/>
          <w:color w:val="365F91" w:themeColor="accent1" w:themeShade="BF"/>
          <w:sz w:val="17"/>
          <w:szCs w:val="17"/>
        </w:rPr>
        <w:t>2.5</w:t>
      </w:r>
      <w:r w:rsidRPr="009A3483">
        <w:rPr>
          <w:rFonts w:ascii="Verdana" w:hAnsi="Verdana" w:cs="Arial"/>
          <w:b/>
          <w:color w:val="365F91" w:themeColor="accent1" w:themeShade="BF"/>
          <w:sz w:val="17"/>
          <w:szCs w:val="17"/>
        </w:rPr>
        <w:t xml:space="preserve"> </w:t>
      </w:r>
      <w:r w:rsidRPr="009A3483">
        <w:rPr>
          <w:rFonts w:ascii="Verdana" w:hAnsi="Verdana" w:cs="Arial"/>
          <w:b/>
          <w:color w:val="365F91" w:themeColor="accent1" w:themeShade="BF"/>
          <w:sz w:val="17"/>
          <w:szCs w:val="17"/>
        </w:rPr>
        <w:tab/>
      </w:r>
      <w:r w:rsidRPr="009A3483">
        <w:rPr>
          <w:rFonts w:ascii="Verdana" w:hAnsi="Verdana" w:cs="Arial"/>
          <w:b/>
          <w:bCs/>
          <w:i/>
          <w:color w:val="365F91" w:themeColor="accent1" w:themeShade="BF"/>
          <w:sz w:val="17"/>
          <w:szCs w:val="17"/>
        </w:rPr>
        <w:t>Conduct an analysis of the impacts of climate hazards on women and men to provide a more detailed analysis of gender issues in Kiribati in the context of climate variability and change</w:t>
      </w:r>
      <w:r w:rsidRPr="009A3483">
        <w:rPr>
          <w:rFonts w:ascii="Verdana" w:hAnsi="Verdana" w:cs="Arial"/>
          <w:b/>
          <w:i/>
          <w:color w:val="365F91" w:themeColor="accent1" w:themeShade="BF"/>
          <w:sz w:val="17"/>
          <w:szCs w:val="17"/>
        </w:rPr>
        <w:t xml:space="preserve">. </w:t>
      </w:r>
    </w:p>
    <w:p w14:paraId="26B40584" w14:textId="77777777" w:rsidR="008C48BD" w:rsidRPr="000F026C" w:rsidRDefault="008C48BD" w:rsidP="008C48BD">
      <w:pPr>
        <w:tabs>
          <w:tab w:val="left" w:pos="360"/>
          <w:tab w:val="left" w:pos="720"/>
          <w:tab w:val="left" w:pos="8640"/>
        </w:tabs>
        <w:spacing w:after="60"/>
        <w:ind w:left="547" w:right="-86"/>
        <w:jc w:val="both"/>
        <w:rPr>
          <w:rFonts w:cs="Arial"/>
        </w:rPr>
      </w:pPr>
      <w:r w:rsidRPr="00FC022A">
        <w:rPr>
          <w:rFonts w:cs="Arial"/>
        </w:rPr>
        <w:t>As recommended in the NAP Review, this analysis needs to be conducted in close collaboration with the MWYSA and the KNEG. Data and information generated through such analyses are key to informing the design of adaptation initiatives and to monitor the impacts (positive or negative) of climate change on women and on men.</w:t>
      </w:r>
      <w:r>
        <w:rPr>
          <w:rFonts w:cs="Arial"/>
        </w:rPr>
        <w:t xml:space="preserve"> </w:t>
      </w:r>
      <w:r w:rsidRPr="000F026C">
        <w:rPr>
          <w:rFonts w:cs="Arial"/>
        </w:rPr>
        <w:t>The NAP review suggests the following elements for consideration in this analysis:</w:t>
      </w:r>
    </w:p>
    <w:p w14:paraId="634461A2" w14:textId="77777777" w:rsidR="008C48BD" w:rsidRPr="00FC022A" w:rsidRDefault="008C48BD" w:rsidP="008C48BD">
      <w:pPr>
        <w:spacing w:line="166" w:lineRule="exact"/>
        <w:jc w:val="both"/>
        <w:rPr>
          <w:rFonts w:cs="Arial"/>
        </w:rPr>
      </w:pPr>
    </w:p>
    <w:p w14:paraId="51626508" w14:textId="77777777" w:rsidR="008C48BD" w:rsidRPr="00FC022A" w:rsidRDefault="008C48BD" w:rsidP="00B55A7D">
      <w:pPr>
        <w:numPr>
          <w:ilvl w:val="2"/>
          <w:numId w:val="134"/>
        </w:numPr>
        <w:tabs>
          <w:tab w:val="left" w:pos="810"/>
        </w:tabs>
        <w:spacing w:line="225" w:lineRule="auto"/>
        <w:ind w:left="810" w:right="566" w:hanging="270"/>
        <w:jc w:val="both"/>
        <w:rPr>
          <w:rFonts w:eastAsia="Arial" w:cs="Arial"/>
          <w:i/>
          <w:color w:val="262626" w:themeColor="text1" w:themeTint="D9"/>
        </w:rPr>
      </w:pPr>
      <w:r w:rsidRPr="00FC022A">
        <w:rPr>
          <w:rFonts w:cs="Arial"/>
          <w:i/>
          <w:color w:val="262626" w:themeColor="text1" w:themeTint="D9"/>
        </w:rPr>
        <w:t xml:space="preserve">Reviewing </w:t>
      </w:r>
      <w:r w:rsidRPr="00FC022A">
        <w:rPr>
          <w:rFonts w:cs="Arial"/>
          <w:i/>
          <w:iCs/>
          <w:color w:val="262626" w:themeColor="text1" w:themeTint="D9"/>
        </w:rPr>
        <w:t>existing</w:t>
      </w:r>
      <w:r w:rsidRPr="00FC022A">
        <w:rPr>
          <w:rFonts w:cs="Arial"/>
          <w:i/>
          <w:color w:val="262626" w:themeColor="text1" w:themeTint="D9"/>
        </w:rPr>
        <w:t xml:space="preserve"> raw data collected as part of the Abaiang IVA </w:t>
      </w:r>
      <w:r w:rsidRPr="00FC022A">
        <w:rPr>
          <w:rFonts w:cs="Arial"/>
          <w:i/>
          <w:iCs/>
          <w:color w:val="262626" w:themeColor="text1" w:themeTint="D9"/>
        </w:rPr>
        <w:t>with a gender</w:t>
      </w:r>
      <w:r w:rsidRPr="00FC022A">
        <w:rPr>
          <w:rFonts w:cs="Arial"/>
          <w:i/>
          <w:color w:val="262626" w:themeColor="text1" w:themeTint="D9"/>
        </w:rPr>
        <w:t xml:space="preserve"> </w:t>
      </w:r>
      <w:r w:rsidRPr="00FC022A">
        <w:rPr>
          <w:rFonts w:cs="Arial"/>
          <w:i/>
          <w:iCs/>
          <w:color w:val="262626" w:themeColor="text1" w:themeTint="D9"/>
        </w:rPr>
        <w:t>lens—</w:t>
      </w:r>
      <w:r w:rsidRPr="00FC022A">
        <w:rPr>
          <w:rFonts w:cs="Arial"/>
          <w:i/>
          <w:color w:val="262626" w:themeColor="text1" w:themeTint="D9"/>
        </w:rPr>
        <w:t>this is important to convey the idea that gender analysis may not always</w:t>
      </w:r>
      <w:r w:rsidRPr="00FC022A">
        <w:rPr>
          <w:rFonts w:cs="Arial"/>
          <w:i/>
          <w:iCs/>
          <w:color w:val="262626" w:themeColor="text1" w:themeTint="D9"/>
        </w:rPr>
        <w:t xml:space="preserve"> </w:t>
      </w:r>
      <w:r w:rsidRPr="00FC022A">
        <w:rPr>
          <w:rFonts w:cs="Arial"/>
          <w:i/>
          <w:color w:val="262626" w:themeColor="text1" w:themeTint="D9"/>
        </w:rPr>
        <w:t>require more resources.</w:t>
      </w:r>
    </w:p>
    <w:p w14:paraId="46CAD44C" w14:textId="77777777" w:rsidR="008C48BD" w:rsidRPr="00FC022A" w:rsidRDefault="008C48BD" w:rsidP="008C48BD">
      <w:pPr>
        <w:tabs>
          <w:tab w:val="left" w:pos="810"/>
        </w:tabs>
        <w:spacing w:line="171" w:lineRule="exact"/>
        <w:ind w:left="810" w:hanging="270"/>
        <w:jc w:val="both"/>
        <w:rPr>
          <w:rFonts w:eastAsia="Arial" w:cs="Arial"/>
          <w:i/>
          <w:color w:val="262626" w:themeColor="text1" w:themeTint="D9"/>
        </w:rPr>
      </w:pPr>
    </w:p>
    <w:p w14:paraId="6E3F5321" w14:textId="77777777" w:rsidR="008C48BD" w:rsidRPr="00FC022A" w:rsidRDefault="008C48BD" w:rsidP="00B55A7D">
      <w:pPr>
        <w:numPr>
          <w:ilvl w:val="2"/>
          <w:numId w:val="134"/>
        </w:numPr>
        <w:tabs>
          <w:tab w:val="left" w:pos="810"/>
        </w:tabs>
        <w:spacing w:line="229" w:lineRule="auto"/>
        <w:ind w:left="810" w:right="46" w:hanging="270"/>
        <w:jc w:val="both"/>
        <w:rPr>
          <w:rFonts w:eastAsia="Arial" w:cs="Arial"/>
          <w:i/>
          <w:color w:val="262626" w:themeColor="text1" w:themeTint="D9"/>
        </w:rPr>
      </w:pPr>
      <w:r w:rsidRPr="00FC022A">
        <w:rPr>
          <w:rFonts w:cs="Arial"/>
          <w:i/>
          <w:color w:val="262626" w:themeColor="text1" w:themeTint="D9"/>
        </w:rPr>
        <w:t>Focusing on the fishery and tourism sectors to address KV20’s priorities (KV20 seeks to achieve the country’s development aspirations by maximizing the development benefits from fisheries and tourism as key productive sectors) because these sectors are highly vulnerable to climate change impacts.</w:t>
      </w:r>
    </w:p>
    <w:p w14:paraId="0E650BEF" w14:textId="77777777" w:rsidR="008C48BD" w:rsidRPr="00FC022A" w:rsidRDefault="008C48BD" w:rsidP="008C48BD">
      <w:pPr>
        <w:tabs>
          <w:tab w:val="left" w:pos="810"/>
        </w:tabs>
        <w:spacing w:line="170" w:lineRule="exact"/>
        <w:ind w:left="810" w:hanging="270"/>
        <w:jc w:val="both"/>
        <w:rPr>
          <w:rFonts w:eastAsia="Arial" w:cs="Arial"/>
          <w:i/>
          <w:color w:val="262626" w:themeColor="text1" w:themeTint="D9"/>
        </w:rPr>
      </w:pPr>
    </w:p>
    <w:p w14:paraId="55877583" w14:textId="77777777" w:rsidR="008C48BD" w:rsidRPr="00FC022A" w:rsidRDefault="008C48BD" w:rsidP="00B55A7D">
      <w:pPr>
        <w:numPr>
          <w:ilvl w:val="2"/>
          <w:numId w:val="134"/>
        </w:numPr>
        <w:tabs>
          <w:tab w:val="left" w:pos="810"/>
        </w:tabs>
        <w:spacing w:line="225" w:lineRule="auto"/>
        <w:ind w:left="810" w:right="126" w:hanging="270"/>
        <w:jc w:val="both"/>
        <w:rPr>
          <w:rFonts w:eastAsia="Arial" w:cs="Arial"/>
          <w:i/>
          <w:color w:val="262626" w:themeColor="text1" w:themeTint="D9"/>
        </w:rPr>
      </w:pPr>
      <w:r w:rsidRPr="00FC022A">
        <w:rPr>
          <w:rFonts w:cs="Arial"/>
          <w:i/>
          <w:color w:val="262626" w:themeColor="text1" w:themeTint="D9"/>
        </w:rPr>
        <w:t>Exploring geographical differences (i.e., between the northern and southern islands of Kiribati; between urban and rural atolls; between work and home) and the implications for gender issues and climate adaptation.</w:t>
      </w:r>
    </w:p>
    <w:p w14:paraId="48B40A71" w14:textId="77777777" w:rsidR="008C48BD" w:rsidRPr="00FC022A" w:rsidRDefault="008C48BD" w:rsidP="008C48BD">
      <w:pPr>
        <w:tabs>
          <w:tab w:val="left" w:pos="810"/>
        </w:tabs>
        <w:spacing w:line="168" w:lineRule="exact"/>
        <w:ind w:left="810" w:hanging="270"/>
        <w:jc w:val="both"/>
        <w:rPr>
          <w:rFonts w:eastAsia="Arial" w:cs="Arial"/>
          <w:i/>
          <w:color w:val="262626" w:themeColor="text1" w:themeTint="D9"/>
        </w:rPr>
      </w:pPr>
    </w:p>
    <w:p w14:paraId="3E016173" w14:textId="77777777" w:rsidR="008C48BD" w:rsidRPr="00FC022A" w:rsidRDefault="008C48BD" w:rsidP="00B55A7D">
      <w:pPr>
        <w:numPr>
          <w:ilvl w:val="2"/>
          <w:numId w:val="134"/>
        </w:numPr>
        <w:tabs>
          <w:tab w:val="left" w:pos="810"/>
        </w:tabs>
        <w:spacing w:after="360" w:line="230" w:lineRule="auto"/>
        <w:ind w:left="821" w:right="230" w:hanging="274"/>
        <w:jc w:val="both"/>
        <w:rPr>
          <w:rFonts w:eastAsia="Arial" w:cs="Arial"/>
          <w:i/>
          <w:color w:val="262626" w:themeColor="text1" w:themeTint="D9"/>
        </w:rPr>
      </w:pPr>
      <w:r w:rsidRPr="00FC022A">
        <w:rPr>
          <w:rFonts w:cs="Arial"/>
          <w:i/>
          <w:color w:val="262626" w:themeColor="text1" w:themeTint="D9"/>
        </w:rPr>
        <w:t>Exploring the impacts of rapid changes in lifestyle on gender relationships and the possible implications for the vulnerability of women and men to climate change (e.g., growth of substance abuse [kava] and gambling [Bingo]; erosion of the “bubuti” system especially in urban atolls; loss of traditional knowledge; change in diets).</w:t>
      </w:r>
    </w:p>
    <w:p w14:paraId="56044ECB" w14:textId="77777777" w:rsidR="008C48BD" w:rsidRPr="00450B2B" w:rsidRDefault="008C48BD" w:rsidP="008C48BD">
      <w:pPr>
        <w:spacing w:after="240"/>
        <w:ind w:left="1526" w:hanging="1526"/>
        <w:jc w:val="both"/>
        <w:rPr>
          <w:rFonts w:cs="Arial"/>
          <w:b/>
          <w:i/>
          <w:color w:val="215868" w:themeColor="accent5" w:themeShade="80"/>
        </w:rPr>
      </w:pPr>
      <w:r w:rsidRPr="00450B2B">
        <w:rPr>
          <w:rFonts w:cs="Arial"/>
          <w:b/>
          <w:i/>
          <w:color w:val="215868" w:themeColor="accent5" w:themeShade="80"/>
        </w:rPr>
        <w:t xml:space="preserve">Component 3:  Undertake priority CCA measures in water and food security and coastal management </w:t>
      </w:r>
    </w:p>
    <w:p w14:paraId="7E4FAFAA" w14:textId="77777777" w:rsidR="008C48BD" w:rsidRPr="00FC022A" w:rsidRDefault="008C48BD" w:rsidP="008C48BD">
      <w:pPr>
        <w:spacing w:after="300"/>
        <w:jc w:val="both"/>
        <w:rPr>
          <w:rFonts w:cs="Arial"/>
        </w:rPr>
      </w:pPr>
      <w:r w:rsidRPr="00FC022A">
        <w:rPr>
          <w:rFonts w:cs="Arial"/>
        </w:rPr>
        <w:t>Following on from Component 1 and 2 policy and institutional level work, the Project will invest in adaptive solutions in water and food security and coastal management/shoreline protection as prioritized in the respective ICSP and WoI investment plans of the five project islands. These initiatives will be designed to build community and household resilience while also promoting community ownership, equality, inclusiveness and capacity building. Project design stakeholder consultations in the identified islands strongly confirmed that improved water and food security are by far the most pressing adaptation priorities of the people. Recommendations to ensure GESI sensitivity and responsiveness in adaptation investments focus on ensuring women’s active engagement in assessment, planning and monitoring processes and adhering to international access standards.</w:t>
      </w:r>
    </w:p>
    <w:p w14:paraId="5212F881" w14:textId="77777777" w:rsidR="008C48BD" w:rsidRPr="000F026C" w:rsidRDefault="008C48BD" w:rsidP="00B55A7D">
      <w:pPr>
        <w:pStyle w:val="ListParagraph"/>
        <w:numPr>
          <w:ilvl w:val="1"/>
          <w:numId w:val="130"/>
        </w:numPr>
        <w:spacing w:after="180"/>
        <w:ind w:left="532" w:right="187" w:hanging="446"/>
        <w:contextualSpacing w:val="0"/>
        <w:jc w:val="both"/>
        <w:rPr>
          <w:rFonts w:ascii="Verdana" w:hAnsi="Verdana" w:cs="Arial"/>
          <w:b/>
          <w:i/>
          <w:color w:val="365F91" w:themeColor="accent1" w:themeShade="BF"/>
          <w:sz w:val="17"/>
          <w:szCs w:val="17"/>
        </w:rPr>
      </w:pPr>
      <w:r w:rsidRPr="000F026C">
        <w:rPr>
          <w:rFonts w:ascii="Verdana" w:hAnsi="Verdana" w:cs="Arial"/>
          <w:b/>
          <w:i/>
          <w:color w:val="365F91" w:themeColor="accent1" w:themeShade="BF"/>
          <w:sz w:val="17"/>
          <w:szCs w:val="17"/>
        </w:rPr>
        <w:t>Ensure Agriculture and Water Technical Assessments fully consider the needs and perspectives of all members of the community, including location and design issues</w:t>
      </w:r>
    </w:p>
    <w:p w14:paraId="3CD44E7F" w14:textId="77777777" w:rsidR="008C48BD" w:rsidRPr="00FC022A" w:rsidRDefault="008C48BD" w:rsidP="008C48BD">
      <w:pPr>
        <w:pStyle w:val="ListParagraph"/>
        <w:tabs>
          <w:tab w:val="left" w:pos="9270"/>
        </w:tabs>
        <w:spacing w:after="300"/>
        <w:ind w:left="547" w:right="187"/>
        <w:contextualSpacing w:val="0"/>
        <w:jc w:val="both"/>
        <w:rPr>
          <w:rFonts w:cs="Arial"/>
        </w:rPr>
      </w:pPr>
      <w:r w:rsidRPr="00FC022A">
        <w:rPr>
          <w:rFonts w:cs="Arial"/>
        </w:rPr>
        <w:lastRenderedPageBreak/>
        <w:t xml:space="preserve">The process of conducting agriculture and water assessments provide an excellent opportunity to actively engage men, women and youth in assessing current resource issues, determining “best-fit” adaptive solutions and building capacity and ownership required for sustainability.  Community engagement is also required to assess potential impacts of new/adapted water and agriculture infrastructure on people’s workloads and on household and community relations. </w:t>
      </w:r>
      <w:r w:rsidRPr="00FC022A">
        <w:rPr>
          <w:rFonts w:cs="Arial"/>
          <w:color w:val="000000"/>
          <w:lang w:eastAsia="ja-JP"/>
        </w:rPr>
        <w:t xml:space="preserve">Given existing tensions between people in some areas, it is essential that water use rights are proactively addressed by selecting infrastructure locations that can be accessed by all members of a particular area and by ensuring access rights are clearly specified and safeguarded through proper agreements. Further, </w:t>
      </w:r>
      <w:r w:rsidRPr="00FC022A">
        <w:rPr>
          <w:rFonts w:cs="Arial"/>
        </w:rPr>
        <w:t>the design of any infrastructure investment must address the needs of women, men, children and people with disabilities through adherence to Universal Standards and Build Back Better principles. In addition, the design of built infrastructure also needs to consider cultural preferences. For instance, the use of compost toilets is considered unacceptable in Kiribati due to taboos on the handling of human waste.</w:t>
      </w:r>
    </w:p>
    <w:p w14:paraId="37D42B9D" w14:textId="77777777" w:rsidR="008C48BD" w:rsidRPr="000F026C" w:rsidRDefault="008C48BD" w:rsidP="00B55A7D">
      <w:pPr>
        <w:pStyle w:val="ListParagraph"/>
        <w:numPr>
          <w:ilvl w:val="1"/>
          <w:numId w:val="130"/>
        </w:numPr>
        <w:spacing w:after="180"/>
        <w:ind w:left="532" w:hanging="446"/>
        <w:contextualSpacing w:val="0"/>
        <w:jc w:val="both"/>
        <w:rPr>
          <w:rFonts w:ascii="Verdana" w:eastAsiaTheme="minorEastAsia" w:hAnsi="Verdana" w:cs="Arial"/>
          <w:b/>
          <w:i/>
          <w:color w:val="365F91" w:themeColor="accent1" w:themeShade="BF"/>
          <w:sz w:val="17"/>
          <w:szCs w:val="17"/>
        </w:rPr>
      </w:pPr>
      <w:r w:rsidRPr="000F026C">
        <w:rPr>
          <w:rFonts w:ascii="Verdana" w:eastAsiaTheme="minorEastAsia" w:hAnsi="Verdana" w:cs="Arial"/>
          <w:b/>
          <w:i/>
          <w:color w:val="365F91" w:themeColor="accent1" w:themeShade="BF"/>
          <w:sz w:val="17"/>
          <w:szCs w:val="17"/>
        </w:rPr>
        <w:t>Review and amend the new National Building Code to ensure inclusion of GESI sensitive CCA&amp;DRR measures in new infrastructure development</w:t>
      </w:r>
    </w:p>
    <w:p w14:paraId="6199F8D4" w14:textId="77777777" w:rsidR="008C48BD" w:rsidRPr="000F026C" w:rsidRDefault="008C48BD" w:rsidP="008C48BD">
      <w:pPr>
        <w:pStyle w:val="ListParagraph"/>
        <w:spacing w:after="300"/>
        <w:ind w:left="547"/>
        <w:contextualSpacing w:val="0"/>
        <w:jc w:val="both"/>
        <w:rPr>
          <w:rFonts w:eastAsiaTheme="minorEastAsia" w:cs="Arial"/>
        </w:rPr>
      </w:pPr>
      <w:r w:rsidRPr="00FC022A">
        <w:rPr>
          <w:rFonts w:eastAsiaTheme="minorEastAsia" w:cs="Arial"/>
        </w:rPr>
        <w:t xml:space="preserve">This review will also need to assess social and environmental impact guidelines and new standard operating procedures to ensure sensitivity to gender and inclusion factors, including people with disabilities in line with the Convention on the Rights of People with Disabilities (CRPD) ratified by the Government of Kiribati. </w:t>
      </w:r>
    </w:p>
    <w:p w14:paraId="6AEBD234" w14:textId="77777777" w:rsidR="008C48BD" w:rsidRPr="000F026C" w:rsidRDefault="008C48BD" w:rsidP="00B55A7D">
      <w:pPr>
        <w:pStyle w:val="ListParagraph"/>
        <w:numPr>
          <w:ilvl w:val="1"/>
          <w:numId w:val="130"/>
        </w:numPr>
        <w:tabs>
          <w:tab w:val="left" w:pos="540"/>
        </w:tabs>
        <w:spacing w:after="180"/>
        <w:ind w:left="532" w:hanging="446"/>
        <w:contextualSpacing w:val="0"/>
        <w:jc w:val="both"/>
        <w:rPr>
          <w:rFonts w:ascii="Verdana" w:hAnsi="Verdana" w:cs="Arial"/>
          <w:b/>
          <w:i/>
          <w:color w:val="365F91" w:themeColor="accent1" w:themeShade="BF"/>
          <w:sz w:val="17"/>
          <w:szCs w:val="17"/>
        </w:rPr>
      </w:pPr>
      <w:r w:rsidRPr="000F026C">
        <w:rPr>
          <w:rFonts w:ascii="Verdana" w:hAnsi="Verdana" w:cs="Arial"/>
          <w:b/>
          <w:i/>
          <w:color w:val="365F91" w:themeColor="accent1" w:themeShade="BF"/>
          <w:sz w:val="17"/>
          <w:szCs w:val="17"/>
        </w:rPr>
        <w:t>Ensure that both men and women are actively involved in CCA&amp;DRM committees and project funded activities</w:t>
      </w:r>
    </w:p>
    <w:p w14:paraId="73EBF206" w14:textId="77777777" w:rsidR="008C48BD" w:rsidRDefault="008C48BD" w:rsidP="008C48BD">
      <w:pPr>
        <w:pStyle w:val="ListParagraph"/>
        <w:tabs>
          <w:tab w:val="left" w:pos="540"/>
        </w:tabs>
        <w:spacing w:after="300"/>
        <w:ind w:left="547"/>
        <w:contextualSpacing w:val="0"/>
        <w:jc w:val="both"/>
        <w:rPr>
          <w:rFonts w:cs="Arial"/>
        </w:rPr>
      </w:pPr>
      <w:r w:rsidRPr="00FC022A">
        <w:rPr>
          <w:rFonts w:cs="Arial"/>
        </w:rPr>
        <w:t xml:space="preserve">In response to the significant under-representation of women on Island Councils, and the recognition that climate change and disasters impacts different groups of people differently, it is critical that the project work with council members to identify strategies to ensure the active participation of women and other vulnerable groups in all project planning and review processes. Working through existing women and youth groups also provides an opportunity to increase knowledge about climate change, build adaptation capacity and communicate critical information within peer networks. </w:t>
      </w:r>
    </w:p>
    <w:p w14:paraId="3DB0C7FE" w14:textId="77777777" w:rsidR="008C48BD" w:rsidRPr="00FC022A" w:rsidRDefault="008C48BD" w:rsidP="008C48BD">
      <w:pPr>
        <w:pStyle w:val="ListParagraph"/>
        <w:tabs>
          <w:tab w:val="left" w:pos="540"/>
        </w:tabs>
        <w:spacing w:after="300"/>
        <w:ind w:left="547"/>
        <w:contextualSpacing w:val="0"/>
        <w:jc w:val="both"/>
        <w:rPr>
          <w:rFonts w:cs="Arial"/>
        </w:rPr>
      </w:pPr>
    </w:p>
    <w:p w14:paraId="41F51FD5" w14:textId="77777777" w:rsidR="008C48BD" w:rsidRPr="00EE3258" w:rsidRDefault="008C48BD" w:rsidP="00B55A7D">
      <w:pPr>
        <w:pStyle w:val="ListParagraph"/>
        <w:numPr>
          <w:ilvl w:val="1"/>
          <w:numId w:val="130"/>
        </w:numPr>
        <w:tabs>
          <w:tab w:val="left" w:pos="540"/>
        </w:tabs>
        <w:spacing w:after="180"/>
        <w:ind w:left="532" w:hanging="446"/>
        <w:contextualSpacing w:val="0"/>
        <w:jc w:val="both"/>
        <w:rPr>
          <w:rFonts w:ascii="Verdana" w:hAnsi="Verdana" w:cs="Arial"/>
          <w:b/>
          <w:color w:val="365F91" w:themeColor="accent1" w:themeShade="BF"/>
          <w:sz w:val="17"/>
          <w:szCs w:val="17"/>
        </w:rPr>
      </w:pPr>
      <w:r w:rsidRPr="00EE3258">
        <w:rPr>
          <w:rFonts w:ascii="Verdana" w:hAnsi="Verdana" w:cs="Arial"/>
          <w:b/>
          <w:i/>
          <w:color w:val="365F91" w:themeColor="accent1" w:themeShade="BF"/>
          <w:sz w:val="17"/>
          <w:szCs w:val="17"/>
        </w:rPr>
        <w:t>Consider the potential to train youth from targeted communities (both male and female) in O&amp;M skills during construction of adaptive infrastructure</w:t>
      </w:r>
    </w:p>
    <w:p w14:paraId="73D30FEF" w14:textId="77777777" w:rsidR="008C48BD" w:rsidRPr="00EE3258" w:rsidRDefault="008C48BD" w:rsidP="008C48BD">
      <w:pPr>
        <w:pStyle w:val="ListParagraph"/>
        <w:tabs>
          <w:tab w:val="left" w:pos="180"/>
        </w:tabs>
        <w:spacing w:after="300"/>
        <w:ind w:left="547"/>
        <w:contextualSpacing w:val="0"/>
        <w:jc w:val="both"/>
        <w:rPr>
          <w:rFonts w:cs="Arial"/>
          <w:color w:val="000000"/>
          <w:lang w:eastAsia="ja-JP"/>
        </w:rPr>
      </w:pPr>
      <w:bookmarkStart w:id="149" w:name="_Hlk510434968"/>
      <w:r w:rsidRPr="00FC022A">
        <w:rPr>
          <w:rFonts w:cs="Arial"/>
          <w:color w:val="000000"/>
          <w:lang w:eastAsia="ja-JP"/>
        </w:rPr>
        <w:t>Given that young people living in outer island communities have limited employment opportunities and that infrastructure is often poorly maintained, the project could provide opportunities to train youth in construction, operation and/or maintenance of new and refurbished investments</w:t>
      </w:r>
      <w:r w:rsidRPr="00FC022A">
        <w:rPr>
          <w:rFonts w:cs="Arial"/>
          <w:color w:val="1D1B11" w:themeColor="background2" w:themeShade="1A"/>
        </w:rPr>
        <w:t>.</w:t>
      </w:r>
      <w:r w:rsidRPr="00FC022A">
        <w:rPr>
          <w:rFonts w:cs="Arial"/>
          <w:color w:val="000000"/>
          <w:lang w:eastAsia="ja-JP"/>
        </w:rPr>
        <w:t xml:space="preserve"> In this regard, the potential to collaborate with an existing training provider (such as the Kiribati Institute of Technology or the Maritime Training Centre Carpentry Program) could be explored</w:t>
      </w:r>
      <w:bookmarkEnd w:id="149"/>
      <w:r w:rsidRPr="00FC022A">
        <w:rPr>
          <w:rFonts w:cs="Arial"/>
          <w:color w:val="000000"/>
          <w:lang w:eastAsia="ja-JP"/>
        </w:rPr>
        <w:t>.</w:t>
      </w:r>
    </w:p>
    <w:p w14:paraId="031730B3" w14:textId="77777777" w:rsidR="008C48BD" w:rsidRPr="00EE3258" w:rsidRDefault="008C48BD" w:rsidP="00B55A7D">
      <w:pPr>
        <w:pStyle w:val="ListParagraph"/>
        <w:numPr>
          <w:ilvl w:val="1"/>
          <w:numId w:val="130"/>
        </w:numPr>
        <w:tabs>
          <w:tab w:val="left" w:pos="540"/>
        </w:tabs>
        <w:spacing w:after="180"/>
        <w:ind w:left="532" w:hanging="446"/>
        <w:contextualSpacing w:val="0"/>
        <w:jc w:val="both"/>
        <w:rPr>
          <w:rFonts w:ascii="Verdana" w:hAnsi="Verdana" w:cs="Arial"/>
          <w:b/>
          <w:color w:val="365F91" w:themeColor="accent1" w:themeShade="BF"/>
          <w:sz w:val="17"/>
          <w:szCs w:val="17"/>
          <w:lang w:eastAsia="ja-JP"/>
        </w:rPr>
      </w:pPr>
      <w:r w:rsidRPr="00EE3258">
        <w:rPr>
          <w:rFonts w:ascii="Verdana" w:hAnsi="Verdana" w:cs="Arial"/>
          <w:b/>
          <w:i/>
          <w:color w:val="365F91" w:themeColor="accent1" w:themeShade="BF"/>
          <w:sz w:val="17"/>
          <w:szCs w:val="17"/>
        </w:rPr>
        <w:t>Provide community-based gender sensitive WASH awareness training in collaboration with outer island health workers, assistant welfare officers and NGOs</w:t>
      </w:r>
    </w:p>
    <w:p w14:paraId="2BB3F3A8" w14:textId="77777777" w:rsidR="008C48BD" w:rsidRPr="00EE3258" w:rsidRDefault="008C48BD" w:rsidP="008C48BD">
      <w:pPr>
        <w:pStyle w:val="ListParagraph"/>
        <w:tabs>
          <w:tab w:val="left" w:pos="540"/>
        </w:tabs>
        <w:spacing w:after="300"/>
        <w:ind w:left="547"/>
        <w:contextualSpacing w:val="0"/>
        <w:jc w:val="both"/>
        <w:rPr>
          <w:rFonts w:cs="Arial"/>
          <w:color w:val="000000"/>
          <w:lang w:eastAsia="ja-JP"/>
        </w:rPr>
      </w:pPr>
      <w:r w:rsidRPr="00FC022A">
        <w:rPr>
          <w:rFonts w:cs="Arial"/>
          <w:color w:val="000000"/>
          <w:lang w:eastAsia="ja-JP"/>
        </w:rPr>
        <w:lastRenderedPageBreak/>
        <w:t xml:space="preserve">WASH awareness training is required to address existing sanitation and hygiene concerns that are exacerbated during times of water shortage and drought.  Improving WASH conditions is seen as a critical water resilience investment given the high correlation between the quantity and quality of freshwater resources and the achievement of development outcomes, especially for women and girls. </w:t>
      </w:r>
    </w:p>
    <w:p w14:paraId="31974974" w14:textId="77777777" w:rsidR="008C48BD" w:rsidRPr="00EE3258" w:rsidRDefault="008C48BD" w:rsidP="00B55A7D">
      <w:pPr>
        <w:pStyle w:val="ListParagraph"/>
        <w:numPr>
          <w:ilvl w:val="1"/>
          <w:numId w:val="130"/>
        </w:numPr>
        <w:tabs>
          <w:tab w:val="left" w:pos="540"/>
        </w:tabs>
        <w:spacing w:after="180"/>
        <w:ind w:left="547" w:hanging="461"/>
        <w:contextualSpacing w:val="0"/>
        <w:jc w:val="both"/>
        <w:rPr>
          <w:rFonts w:ascii="Verdana" w:hAnsi="Verdana" w:cs="Arial"/>
          <w:b/>
          <w:color w:val="365F91" w:themeColor="accent1" w:themeShade="BF"/>
          <w:sz w:val="17"/>
          <w:szCs w:val="17"/>
        </w:rPr>
      </w:pPr>
      <w:r w:rsidRPr="00EE3258">
        <w:rPr>
          <w:rFonts w:ascii="Verdana" w:hAnsi="Verdana" w:cs="Arial"/>
          <w:b/>
          <w:i/>
          <w:color w:val="365F91" w:themeColor="accent1" w:themeShade="BF"/>
          <w:sz w:val="17"/>
          <w:szCs w:val="17"/>
        </w:rPr>
        <w:t xml:space="preserve">Address the significant water and sanitations issues in </w:t>
      </w:r>
      <w:r w:rsidRPr="00EE3258">
        <w:rPr>
          <w:rFonts w:ascii="Verdana" w:hAnsi="Verdana" w:cs="Arial"/>
          <w:b/>
          <w:i/>
          <w:color w:val="365F91" w:themeColor="accent1" w:themeShade="BF"/>
          <w:sz w:val="17"/>
          <w:szCs w:val="17"/>
          <w:lang w:eastAsia="ja-JP"/>
        </w:rPr>
        <w:t xml:space="preserve">schools </w:t>
      </w:r>
      <w:r w:rsidRPr="00EE3258">
        <w:rPr>
          <w:rFonts w:ascii="Verdana" w:hAnsi="Verdana" w:cs="Arial"/>
          <w:b/>
          <w:i/>
          <w:color w:val="365F91" w:themeColor="accent1" w:themeShade="BF"/>
          <w:sz w:val="17"/>
          <w:szCs w:val="17"/>
        </w:rPr>
        <w:t>on target islands to ensure that education outcomes are not compromised as a result of climate change</w:t>
      </w:r>
    </w:p>
    <w:p w14:paraId="13E9B452" w14:textId="77777777" w:rsidR="008C48BD" w:rsidRPr="008D706A" w:rsidRDefault="008C48BD" w:rsidP="008C48BD">
      <w:pPr>
        <w:pStyle w:val="ListParagraph"/>
        <w:tabs>
          <w:tab w:val="left" w:pos="450"/>
          <w:tab w:val="left" w:pos="8640"/>
        </w:tabs>
        <w:spacing w:after="320"/>
        <w:ind w:left="547"/>
        <w:contextualSpacing w:val="0"/>
        <w:jc w:val="both"/>
        <w:rPr>
          <w:rFonts w:cs="Arial"/>
          <w:lang w:eastAsia="ja-JP"/>
        </w:rPr>
      </w:pPr>
      <w:r w:rsidRPr="00FC022A">
        <w:rPr>
          <w:rFonts w:cs="Arial"/>
        </w:rPr>
        <w:t>Building on the recommendations of the Kiribati WASH Resilience Policy review, the Project should invest in improved technologies to ensure that safe drinking water,</w:t>
      </w:r>
      <w:r w:rsidRPr="00FC022A">
        <w:rPr>
          <w:rFonts w:cs="Arial"/>
          <w:lang w:eastAsia="ja-JP"/>
        </w:rPr>
        <w:t xml:space="preserve"> hand-washing and toilet facilities are available in all schools in targeted islands. In addition, the project should make use of the UNICEF WASH Toolkit which includes awareness materials on </w:t>
      </w:r>
      <w:r w:rsidRPr="00FC022A">
        <w:rPr>
          <w:rFonts w:cs="Arial"/>
        </w:rPr>
        <w:t xml:space="preserve">Menstruation Hygiene Management </w:t>
      </w:r>
      <w:r w:rsidRPr="00FC022A">
        <w:rPr>
          <w:rFonts w:cs="Arial"/>
          <w:lang w:eastAsia="ja-JP"/>
        </w:rPr>
        <w:t>to address teacher, parent and student concerns regarding absenteeism and reduced performance as a result of menstruation issues. Improving WASH infrastructure, sanitation and hygiene in schools also addresses SDG #6 Water and Sanitation requirements.</w:t>
      </w:r>
    </w:p>
    <w:p w14:paraId="07B764B7" w14:textId="77777777" w:rsidR="008C48BD" w:rsidRPr="00450B2B" w:rsidRDefault="008C48BD" w:rsidP="008C48BD">
      <w:pPr>
        <w:pStyle w:val="ListParagraph"/>
        <w:tabs>
          <w:tab w:val="left" w:pos="8640"/>
        </w:tabs>
        <w:spacing w:after="180"/>
        <w:ind w:left="1526" w:right="-86" w:hanging="1526"/>
        <w:jc w:val="both"/>
        <w:rPr>
          <w:rFonts w:cs="Arial"/>
          <w:i/>
          <w:color w:val="215868" w:themeColor="accent5" w:themeShade="80"/>
          <w:lang w:eastAsia="ja-JP"/>
        </w:rPr>
      </w:pPr>
      <w:r w:rsidRPr="00450B2B">
        <w:rPr>
          <w:rFonts w:cs="Arial"/>
          <w:b/>
          <w:i/>
          <w:color w:val="215868" w:themeColor="accent5" w:themeShade="80"/>
        </w:rPr>
        <w:t>Component 4:  Strengthen CCA knowledge, communications and M&amp;E</w:t>
      </w:r>
    </w:p>
    <w:p w14:paraId="219F796E" w14:textId="47842A08" w:rsidR="008C48BD" w:rsidRPr="00FC022A" w:rsidRDefault="008C48BD" w:rsidP="008C48BD">
      <w:pPr>
        <w:spacing w:after="240"/>
        <w:jc w:val="both"/>
        <w:rPr>
          <w:rFonts w:cs="Arial"/>
        </w:rPr>
      </w:pPr>
      <w:r w:rsidRPr="00FC022A">
        <w:rPr>
          <w:rFonts w:cs="Arial"/>
        </w:rPr>
        <w:t xml:space="preserve">The design and use of effective information, education and communication (IEC) materials is essential to increasing awareness about the impacts of climate change, the need to take adaptive action, and garnering support for the WoI-approach. The Project will enhance CCA&amp;DRM knowledge management through the development and implementation of a Communication Strategy that targets national, island and </w:t>
      </w:r>
      <w:r w:rsidR="00382B4F" w:rsidRPr="00FC022A">
        <w:rPr>
          <w:rFonts w:cs="Arial"/>
        </w:rPr>
        <w:t>community-based</w:t>
      </w:r>
      <w:r w:rsidRPr="00FC022A">
        <w:rPr>
          <w:rFonts w:cs="Arial"/>
        </w:rPr>
        <w:t xml:space="preserve"> audiences using a mix of medians. The Communication Strategy will also define mechanisms and templates for capturing lessons and best practices throughout the project cycle, including the most effective way to engage with isolated and under-represented beneficiary groups. </w:t>
      </w:r>
    </w:p>
    <w:p w14:paraId="7E02263B" w14:textId="77777777" w:rsidR="008C48BD" w:rsidRPr="00FC022A" w:rsidRDefault="008C48BD" w:rsidP="008C48BD">
      <w:pPr>
        <w:spacing w:after="240"/>
        <w:jc w:val="both"/>
        <w:rPr>
          <w:rFonts w:cs="Arial"/>
        </w:rPr>
      </w:pPr>
      <w:r w:rsidRPr="00FC022A">
        <w:rPr>
          <w:rFonts w:cs="Arial"/>
        </w:rPr>
        <w:t>In addition, the project could support research on the impacts of climate hazards on women, men, children and families in urban and rural Kiribati to create a GESI evidence base and baseline, and to provide critical data for the revision of the KJIP and development of the WoI methodology. The process of conducting this research - in collaboration with the MWYSA - would build the analytical capacity of the ministry responsible for women, youth and people with disabilities, and also ensure that ministry plans, policies and programs are responsive to the actual and forecast climate change issues on vulnerable groups. This recommendation is aligned with Recommendation #3 (page 20) in the 2017 Gender Analysis Report of the NAP.</w:t>
      </w:r>
    </w:p>
    <w:p w14:paraId="3381AB42" w14:textId="77777777" w:rsidR="008C48BD" w:rsidRPr="00EE3258" w:rsidRDefault="008C48BD" w:rsidP="00B55A7D">
      <w:pPr>
        <w:pStyle w:val="CommentText"/>
        <w:numPr>
          <w:ilvl w:val="1"/>
          <w:numId w:val="132"/>
        </w:numPr>
        <w:tabs>
          <w:tab w:val="left" w:pos="450"/>
        </w:tabs>
        <w:spacing w:after="180"/>
        <w:ind w:left="446" w:right="90" w:hanging="446"/>
        <w:jc w:val="both"/>
        <w:rPr>
          <w:rFonts w:ascii="Verdana" w:hAnsi="Verdana" w:cs="Arial"/>
          <w:b/>
          <w:i/>
          <w:color w:val="365F91" w:themeColor="accent1" w:themeShade="BF"/>
          <w:sz w:val="17"/>
          <w:szCs w:val="17"/>
        </w:rPr>
      </w:pPr>
      <w:r w:rsidRPr="00EE3258">
        <w:rPr>
          <w:rFonts w:ascii="Verdana" w:hAnsi="Verdana" w:cs="Arial"/>
          <w:b/>
          <w:i/>
          <w:color w:val="365F91" w:themeColor="accent1" w:themeShade="BF"/>
          <w:sz w:val="17"/>
          <w:szCs w:val="17"/>
        </w:rPr>
        <w:t xml:space="preserve">Ensure the Project Communications, Knowledge Management and Stakeholder Engagement Strategies are GESI aware </w:t>
      </w:r>
    </w:p>
    <w:p w14:paraId="1093C657" w14:textId="1698F2A1" w:rsidR="008C48BD" w:rsidRPr="00FC022A" w:rsidRDefault="008C48BD" w:rsidP="008C48BD">
      <w:pPr>
        <w:pStyle w:val="CommentText"/>
        <w:tabs>
          <w:tab w:val="left" w:pos="540"/>
        </w:tabs>
        <w:spacing w:after="300"/>
        <w:ind w:left="446" w:right="360"/>
        <w:jc w:val="both"/>
        <w:rPr>
          <w:rFonts w:ascii="Gill Sans MT" w:hAnsi="Gill Sans MT" w:cs="Arial"/>
          <w:sz w:val="22"/>
          <w:szCs w:val="22"/>
        </w:rPr>
      </w:pPr>
      <w:r w:rsidRPr="00FC022A">
        <w:rPr>
          <w:rFonts w:ascii="Gill Sans MT" w:hAnsi="Gill Sans MT" w:cs="Arial"/>
          <w:sz w:val="22"/>
          <w:szCs w:val="22"/>
        </w:rPr>
        <w:t xml:space="preserve">It is also essential that all </w:t>
      </w:r>
      <w:r w:rsidRPr="00FC022A">
        <w:rPr>
          <w:rFonts w:ascii="Gill Sans MT" w:hAnsi="Gill Sans MT" w:cs="Arial"/>
          <w:sz w:val="22"/>
          <w:szCs w:val="22"/>
          <w:lang w:eastAsia="ja-JP"/>
        </w:rPr>
        <w:t xml:space="preserve">IEC materials are sensitive to the needs and rights of women, children and people with disabilities and are widely disseminated in user-friendly formats such as social media, popular </w:t>
      </w:r>
      <w:r w:rsidR="00382B4F" w:rsidRPr="00FC022A">
        <w:rPr>
          <w:rFonts w:ascii="Gill Sans MT" w:hAnsi="Gill Sans MT" w:cs="Arial"/>
          <w:sz w:val="22"/>
          <w:szCs w:val="22"/>
          <w:lang w:eastAsia="ja-JP"/>
        </w:rPr>
        <w:t>theatre</w:t>
      </w:r>
      <w:r w:rsidRPr="00FC022A">
        <w:rPr>
          <w:rFonts w:ascii="Gill Sans MT" w:hAnsi="Gill Sans MT" w:cs="Arial"/>
          <w:sz w:val="22"/>
          <w:szCs w:val="22"/>
          <w:lang w:eastAsia="ja-JP"/>
        </w:rPr>
        <w:t>, music, dance, games, story-telling, audio-visual productions, info-graphics etc.</w:t>
      </w:r>
    </w:p>
    <w:p w14:paraId="102CB666" w14:textId="77777777" w:rsidR="008C48BD" w:rsidRPr="00705955" w:rsidRDefault="008C48BD" w:rsidP="00705955">
      <w:pPr>
        <w:rPr>
          <w:b/>
        </w:rPr>
      </w:pPr>
      <w:bookmarkStart w:id="150" w:name="_Toc513024533"/>
      <w:r w:rsidRPr="00705955">
        <w:rPr>
          <w:b/>
        </w:rPr>
        <w:t>Recommendations for GESI Sensitive Project Management</w:t>
      </w:r>
      <w:bookmarkEnd w:id="150"/>
      <w:r w:rsidRPr="00705955">
        <w:rPr>
          <w:b/>
        </w:rPr>
        <w:t xml:space="preserve"> </w:t>
      </w:r>
    </w:p>
    <w:p w14:paraId="1E5E22C6" w14:textId="77777777" w:rsidR="008C48BD" w:rsidRPr="00B5015E" w:rsidRDefault="008C48BD" w:rsidP="00B55A7D">
      <w:pPr>
        <w:pStyle w:val="CommentText"/>
        <w:numPr>
          <w:ilvl w:val="0"/>
          <w:numId w:val="140"/>
        </w:numPr>
        <w:spacing w:after="120"/>
        <w:ind w:left="450" w:right="86" w:hanging="180"/>
        <w:jc w:val="both"/>
        <w:rPr>
          <w:rFonts w:ascii="Verdana" w:hAnsi="Verdana" w:cs="Arial"/>
          <w:sz w:val="18"/>
          <w:szCs w:val="18"/>
        </w:rPr>
      </w:pPr>
      <w:r w:rsidRPr="00B5015E">
        <w:rPr>
          <w:rFonts w:ascii="Verdana" w:hAnsi="Verdana" w:cs="Arial"/>
          <w:b/>
          <w:i/>
          <w:color w:val="365F91" w:themeColor="accent1" w:themeShade="BF"/>
          <w:sz w:val="18"/>
          <w:szCs w:val="18"/>
        </w:rPr>
        <w:t>Ensure the project models gender equity</w:t>
      </w:r>
    </w:p>
    <w:p w14:paraId="1C68D6DB" w14:textId="77777777" w:rsidR="008C48BD" w:rsidRPr="00EE3258" w:rsidRDefault="008C48BD" w:rsidP="008C48BD">
      <w:pPr>
        <w:pStyle w:val="CommentText"/>
        <w:spacing w:after="300"/>
        <w:ind w:left="450" w:right="86"/>
        <w:jc w:val="both"/>
        <w:rPr>
          <w:rFonts w:ascii="Gill Sans MT" w:hAnsi="Gill Sans MT" w:cs="Arial"/>
          <w:sz w:val="22"/>
          <w:szCs w:val="22"/>
        </w:rPr>
      </w:pPr>
      <w:r w:rsidRPr="00EE3258">
        <w:rPr>
          <w:rFonts w:ascii="Gill Sans MT" w:hAnsi="Gill Sans MT" w:cs="Arial"/>
          <w:sz w:val="22"/>
          <w:szCs w:val="22"/>
        </w:rPr>
        <w:lastRenderedPageBreak/>
        <w:t>Through the engagement of both female and male staff in leadership and outreach positions;</w:t>
      </w:r>
    </w:p>
    <w:p w14:paraId="7D0749A0" w14:textId="77777777" w:rsidR="008C48BD" w:rsidRPr="00B5015E" w:rsidRDefault="008C48BD" w:rsidP="00B55A7D">
      <w:pPr>
        <w:pStyle w:val="CommentText"/>
        <w:numPr>
          <w:ilvl w:val="0"/>
          <w:numId w:val="140"/>
        </w:numPr>
        <w:spacing w:after="120"/>
        <w:ind w:left="450" w:right="86" w:hanging="180"/>
        <w:jc w:val="both"/>
        <w:rPr>
          <w:rFonts w:ascii="Verdana" w:hAnsi="Verdana" w:cs="Arial"/>
          <w:sz w:val="18"/>
          <w:szCs w:val="18"/>
        </w:rPr>
      </w:pPr>
      <w:r w:rsidRPr="00B5015E">
        <w:rPr>
          <w:rFonts w:ascii="Verdana" w:hAnsi="Verdana" w:cs="Arial"/>
          <w:b/>
          <w:i/>
          <w:color w:val="365F91" w:themeColor="accent1" w:themeShade="BF"/>
          <w:sz w:val="18"/>
          <w:szCs w:val="18"/>
        </w:rPr>
        <w:t>Develop, implement and enforce a Code of Conduct</w:t>
      </w:r>
    </w:p>
    <w:p w14:paraId="1BA07690" w14:textId="77777777" w:rsidR="008C48BD" w:rsidRPr="00EE3258" w:rsidRDefault="008C48BD" w:rsidP="008C48BD">
      <w:pPr>
        <w:pStyle w:val="CommentText"/>
        <w:spacing w:after="300"/>
        <w:ind w:left="450" w:right="86"/>
        <w:jc w:val="both"/>
        <w:rPr>
          <w:rFonts w:ascii="Gill Sans MT" w:hAnsi="Gill Sans MT" w:cs="Arial"/>
          <w:sz w:val="22"/>
          <w:szCs w:val="22"/>
        </w:rPr>
      </w:pPr>
      <w:r w:rsidRPr="00EE3258">
        <w:rPr>
          <w:rFonts w:ascii="Gill Sans MT" w:hAnsi="Gill Sans MT" w:cs="Arial"/>
          <w:sz w:val="22"/>
          <w:szCs w:val="22"/>
        </w:rPr>
        <w:t>For all project staff which includes a zero tolerance for discriminatory practices and violence of any kind;</w:t>
      </w:r>
    </w:p>
    <w:p w14:paraId="75F13A77" w14:textId="77777777" w:rsidR="008C48BD" w:rsidRPr="00B5015E" w:rsidRDefault="008C48BD" w:rsidP="00B55A7D">
      <w:pPr>
        <w:pStyle w:val="CommentText"/>
        <w:numPr>
          <w:ilvl w:val="0"/>
          <w:numId w:val="140"/>
        </w:numPr>
        <w:spacing w:after="120"/>
        <w:ind w:left="450" w:right="86" w:hanging="180"/>
        <w:jc w:val="both"/>
        <w:rPr>
          <w:rFonts w:ascii="Gill Sans MT" w:hAnsi="Gill Sans MT" w:cs="Arial"/>
          <w:i/>
          <w:color w:val="31849B" w:themeColor="accent5" w:themeShade="BF"/>
          <w:sz w:val="22"/>
          <w:szCs w:val="22"/>
        </w:rPr>
      </w:pPr>
      <w:r w:rsidRPr="00B5015E">
        <w:rPr>
          <w:rFonts w:ascii="Verdana" w:hAnsi="Verdana" w:cs="Arial"/>
          <w:b/>
          <w:i/>
          <w:color w:val="365F91" w:themeColor="accent1" w:themeShade="BF"/>
          <w:sz w:val="18"/>
          <w:szCs w:val="18"/>
        </w:rPr>
        <w:t>Ensure all project policies, plans, budgets and operating procedures are GESI sensitive</w:t>
      </w:r>
    </w:p>
    <w:p w14:paraId="425CE45C" w14:textId="77777777" w:rsidR="008C48BD" w:rsidRPr="00EE3258" w:rsidRDefault="008C48BD" w:rsidP="008C48BD">
      <w:pPr>
        <w:pStyle w:val="CommentText"/>
        <w:spacing w:before="60" w:after="240"/>
        <w:ind w:left="450" w:right="86"/>
        <w:jc w:val="both"/>
        <w:rPr>
          <w:rFonts w:ascii="Gill Sans MT" w:hAnsi="Gill Sans MT" w:cs="Arial"/>
          <w:i/>
          <w:color w:val="31849B" w:themeColor="accent5" w:themeShade="BF"/>
          <w:sz w:val="22"/>
          <w:szCs w:val="22"/>
        </w:rPr>
      </w:pPr>
      <w:r w:rsidRPr="00EE3258">
        <w:rPr>
          <w:rFonts w:ascii="Gill Sans MT" w:hAnsi="Gill Sans MT" w:cs="Arial"/>
          <w:sz w:val="22"/>
          <w:szCs w:val="22"/>
        </w:rPr>
        <w:t xml:space="preserve">Including the Community Engagement Plan, the Knowledge Management Strategy, the Stakeholder Engagement Strategy and the Communications Strategy; </w:t>
      </w:r>
    </w:p>
    <w:p w14:paraId="00B18474" w14:textId="77777777" w:rsidR="008C48BD" w:rsidRPr="00B5015E" w:rsidRDefault="008C48BD" w:rsidP="00B55A7D">
      <w:pPr>
        <w:pStyle w:val="CommentText"/>
        <w:numPr>
          <w:ilvl w:val="0"/>
          <w:numId w:val="140"/>
        </w:numPr>
        <w:spacing w:after="120"/>
        <w:ind w:left="450" w:hanging="180"/>
        <w:jc w:val="both"/>
        <w:rPr>
          <w:rFonts w:ascii="Verdana" w:hAnsi="Verdana" w:cs="Arial"/>
          <w:sz w:val="18"/>
          <w:szCs w:val="18"/>
        </w:rPr>
      </w:pPr>
      <w:r w:rsidRPr="00B5015E">
        <w:rPr>
          <w:rFonts w:ascii="Verdana" w:hAnsi="Verdana" w:cs="Arial"/>
          <w:b/>
          <w:i/>
          <w:color w:val="365F91" w:themeColor="accent1" w:themeShade="BF"/>
          <w:sz w:val="18"/>
          <w:szCs w:val="18"/>
        </w:rPr>
        <w:t>Ensure all project staff receives comprehensive training and support in GESI sensitive CCA&amp;DRM work and the use of inclusive and participatory approaches</w:t>
      </w:r>
    </w:p>
    <w:p w14:paraId="35330040" w14:textId="77777777" w:rsidR="008C48BD" w:rsidRPr="00B5015E" w:rsidRDefault="008C48BD" w:rsidP="008C48BD">
      <w:pPr>
        <w:pStyle w:val="CommentText"/>
        <w:spacing w:before="60" w:after="300"/>
        <w:ind w:left="450"/>
        <w:jc w:val="both"/>
        <w:rPr>
          <w:rFonts w:ascii="Gill Sans MT" w:hAnsi="Gill Sans MT" w:cs="Arial"/>
          <w:sz w:val="22"/>
          <w:szCs w:val="22"/>
        </w:rPr>
      </w:pPr>
      <w:r w:rsidRPr="00B5015E">
        <w:rPr>
          <w:rFonts w:ascii="Gill Sans MT" w:hAnsi="Gill Sans MT" w:cs="Arial"/>
          <w:sz w:val="22"/>
          <w:szCs w:val="22"/>
        </w:rPr>
        <w:t>Given that PMU staff - including Technical Support Officers - can be highly influential in building receptiveness and commitment to GESI concepts at national and island level, it is critical that they receive adequate training and support and are fully committed to achieving equitable and inclusive outcomes</w:t>
      </w:r>
      <w:r>
        <w:rPr>
          <w:rFonts w:ascii="Gill Sans MT" w:hAnsi="Gill Sans MT" w:cs="Arial"/>
          <w:sz w:val="22"/>
          <w:szCs w:val="22"/>
        </w:rPr>
        <w:t>;</w:t>
      </w:r>
    </w:p>
    <w:p w14:paraId="009D743E" w14:textId="77777777" w:rsidR="008C48BD" w:rsidRPr="00B5015E" w:rsidRDefault="008C48BD" w:rsidP="00B55A7D">
      <w:pPr>
        <w:pStyle w:val="CommentText"/>
        <w:numPr>
          <w:ilvl w:val="0"/>
          <w:numId w:val="140"/>
        </w:numPr>
        <w:spacing w:after="120"/>
        <w:ind w:left="450" w:hanging="180"/>
        <w:jc w:val="both"/>
        <w:rPr>
          <w:rFonts w:ascii="Verdana" w:hAnsi="Verdana" w:cs="Arial"/>
          <w:color w:val="365F91" w:themeColor="accent1" w:themeShade="BF"/>
          <w:sz w:val="18"/>
          <w:szCs w:val="18"/>
        </w:rPr>
      </w:pPr>
      <w:r w:rsidRPr="00B5015E">
        <w:rPr>
          <w:rFonts w:ascii="Verdana" w:hAnsi="Verdana" w:cs="Arial"/>
          <w:b/>
          <w:i/>
          <w:color w:val="365F91" w:themeColor="accent1" w:themeShade="BF"/>
          <w:sz w:val="18"/>
          <w:szCs w:val="18"/>
        </w:rPr>
        <w:t>Build a strong partnership with the Ministry of Women, Youth and Social Affairs to build and sustain national capacity for GESI sensitive CCA&amp;DRM work</w:t>
      </w:r>
    </w:p>
    <w:p w14:paraId="33811719" w14:textId="77777777" w:rsidR="008C48BD" w:rsidRPr="00B5015E" w:rsidRDefault="008C48BD" w:rsidP="008C48BD">
      <w:pPr>
        <w:pStyle w:val="CommentText"/>
        <w:spacing w:after="240"/>
        <w:ind w:left="450"/>
        <w:jc w:val="both"/>
        <w:rPr>
          <w:rFonts w:ascii="Gill Sans MT" w:hAnsi="Gill Sans MT" w:cs="Arial"/>
          <w:color w:val="365F91" w:themeColor="accent1" w:themeShade="BF"/>
          <w:sz w:val="22"/>
          <w:szCs w:val="22"/>
        </w:rPr>
      </w:pPr>
      <w:r w:rsidRPr="00B5015E">
        <w:rPr>
          <w:rFonts w:ascii="Gill Sans MT" w:hAnsi="Gill Sans MT" w:cs="Arial"/>
          <w:sz w:val="22"/>
          <w:szCs w:val="22"/>
        </w:rPr>
        <w:t>Working in close collaboration with the MWYSA will not only ensure the perspectives of women, youth and people with disabilities are incorporated in project planning and implementation, it will also strengthen the ministry’s capacity to assume a lead role in future CCA&amp;DRM work.  As such, it is recommended that the MWYSA be part of the Project Technical Advisory Committee and assist with the design of GESI related trainings, review processes, communication strategy etc</w:t>
      </w:r>
      <w:r>
        <w:rPr>
          <w:rFonts w:ascii="Gill Sans MT" w:hAnsi="Gill Sans MT" w:cs="Arial"/>
          <w:sz w:val="22"/>
          <w:szCs w:val="22"/>
        </w:rPr>
        <w:t>;</w:t>
      </w:r>
    </w:p>
    <w:p w14:paraId="7A5FEE7D" w14:textId="77777777" w:rsidR="008C48BD" w:rsidRPr="00B5015E" w:rsidRDefault="008C48BD" w:rsidP="00B55A7D">
      <w:pPr>
        <w:pStyle w:val="CommentText"/>
        <w:numPr>
          <w:ilvl w:val="0"/>
          <w:numId w:val="140"/>
        </w:numPr>
        <w:spacing w:after="120"/>
        <w:ind w:left="450" w:hanging="180"/>
        <w:jc w:val="both"/>
        <w:rPr>
          <w:rFonts w:ascii="Verdana" w:hAnsi="Verdana" w:cs="Arial"/>
          <w:sz w:val="18"/>
          <w:szCs w:val="18"/>
        </w:rPr>
      </w:pPr>
      <w:r w:rsidRPr="00B5015E">
        <w:rPr>
          <w:rFonts w:ascii="Verdana" w:hAnsi="Verdana" w:cs="Arial"/>
          <w:b/>
          <w:i/>
          <w:color w:val="365F91" w:themeColor="accent1" w:themeShade="BF"/>
          <w:sz w:val="18"/>
          <w:szCs w:val="18"/>
        </w:rPr>
        <w:t>Engage a Project GESI Specialist</w:t>
      </w:r>
    </w:p>
    <w:p w14:paraId="4D4D1B49" w14:textId="77777777" w:rsidR="008C48BD" w:rsidRPr="00B5015E" w:rsidRDefault="008C48BD" w:rsidP="008C48BD">
      <w:pPr>
        <w:pStyle w:val="CommentText"/>
        <w:spacing w:after="240"/>
        <w:ind w:left="446"/>
        <w:jc w:val="both"/>
        <w:rPr>
          <w:rFonts w:ascii="Gill Sans MT" w:hAnsi="Gill Sans MT" w:cs="Arial"/>
          <w:sz w:val="22"/>
          <w:szCs w:val="22"/>
        </w:rPr>
      </w:pPr>
      <w:r w:rsidRPr="00B5015E">
        <w:rPr>
          <w:rFonts w:ascii="Gill Sans MT" w:hAnsi="Gill Sans MT" w:cs="Arial"/>
          <w:sz w:val="22"/>
          <w:szCs w:val="22"/>
        </w:rPr>
        <w:t>Engaging a consultant with considerable expertise in GESI and CCA/DRM on a periodic input basis is highly recommended to ensure that the PMU and key project stakeholders have sufficient knowledge and skills to effectively implement this GAP while also building national capacity for climate related gender and inclusion work.  The GESI Specialist would have responsibility for the following tasks:</w:t>
      </w:r>
    </w:p>
    <w:p w14:paraId="221C8C53" w14:textId="77777777" w:rsidR="008C48BD" w:rsidRPr="00B5015E" w:rsidRDefault="008C48BD" w:rsidP="00B55A7D">
      <w:pPr>
        <w:pStyle w:val="CommentText"/>
        <w:numPr>
          <w:ilvl w:val="0"/>
          <w:numId w:val="145"/>
        </w:numPr>
        <w:tabs>
          <w:tab w:val="left" w:pos="1080"/>
        </w:tabs>
        <w:spacing w:after="180"/>
        <w:ind w:left="990" w:hanging="270"/>
        <w:jc w:val="both"/>
        <w:rPr>
          <w:rFonts w:ascii="Arial" w:hAnsi="Arial" w:cs="Arial"/>
          <w:i/>
        </w:rPr>
      </w:pPr>
      <w:r w:rsidRPr="00B5015E">
        <w:rPr>
          <w:rFonts w:ascii="Arial" w:hAnsi="Arial" w:cs="Arial"/>
          <w:i/>
        </w:rPr>
        <w:t>Provide GESI training to all members of the PMU and assist in identifying how equity and inclusion concepts can best be applied to each staff member’s work;</w:t>
      </w:r>
    </w:p>
    <w:p w14:paraId="3C400699" w14:textId="77777777" w:rsidR="008C48BD" w:rsidRPr="00B5015E" w:rsidRDefault="008C48BD" w:rsidP="00B55A7D">
      <w:pPr>
        <w:pStyle w:val="CommentText"/>
        <w:numPr>
          <w:ilvl w:val="0"/>
          <w:numId w:val="145"/>
        </w:numPr>
        <w:tabs>
          <w:tab w:val="left" w:pos="1080"/>
        </w:tabs>
        <w:spacing w:after="180"/>
        <w:ind w:left="990" w:hanging="270"/>
        <w:jc w:val="both"/>
        <w:rPr>
          <w:rFonts w:ascii="Arial" w:hAnsi="Arial" w:cs="Arial"/>
          <w:i/>
        </w:rPr>
      </w:pPr>
      <w:r w:rsidRPr="00B5015E">
        <w:rPr>
          <w:rFonts w:ascii="Arial" w:hAnsi="Arial" w:cs="Arial"/>
          <w:i/>
        </w:rPr>
        <w:t xml:space="preserve">Assist with the development of Project Communications, Knowledge Management and Stakeholder Engagement Strategies and the design of GESI-aware IEC materials; </w:t>
      </w:r>
    </w:p>
    <w:p w14:paraId="7F49E921" w14:textId="25BB7D5F" w:rsidR="008C48BD" w:rsidRPr="00B5015E" w:rsidRDefault="008C48BD" w:rsidP="00B55A7D">
      <w:pPr>
        <w:pStyle w:val="CommentText"/>
        <w:numPr>
          <w:ilvl w:val="0"/>
          <w:numId w:val="145"/>
        </w:numPr>
        <w:tabs>
          <w:tab w:val="left" w:pos="1080"/>
        </w:tabs>
        <w:spacing w:after="180"/>
        <w:ind w:left="990" w:right="187" w:hanging="270"/>
        <w:jc w:val="both"/>
        <w:rPr>
          <w:rFonts w:ascii="Arial" w:hAnsi="Arial" w:cs="Arial"/>
          <w:i/>
        </w:rPr>
      </w:pPr>
      <w:r w:rsidRPr="00B5015E">
        <w:rPr>
          <w:rFonts w:ascii="Arial" w:hAnsi="Arial" w:cs="Arial"/>
          <w:i/>
        </w:rPr>
        <w:t xml:space="preserve">Review and revise the KJIP M&amp;E framework, the KIVA </w:t>
      </w:r>
      <w:r w:rsidR="00382B4F" w:rsidRPr="00B5015E">
        <w:rPr>
          <w:rFonts w:ascii="Arial" w:hAnsi="Arial" w:cs="Arial"/>
          <w:i/>
        </w:rPr>
        <w:t>database and</w:t>
      </w:r>
      <w:r w:rsidRPr="00B5015E">
        <w:rPr>
          <w:rFonts w:ascii="Arial" w:hAnsi="Arial" w:cs="Arial"/>
          <w:i/>
        </w:rPr>
        <w:t xml:space="preserve"> monitoring modules from a GESI perspective;</w:t>
      </w:r>
    </w:p>
    <w:p w14:paraId="5181971D" w14:textId="77777777" w:rsidR="008C48BD" w:rsidRPr="00B5015E" w:rsidRDefault="008C48BD" w:rsidP="00B55A7D">
      <w:pPr>
        <w:pStyle w:val="CommentText"/>
        <w:numPr>
          <w:ilvl w:val="0"/>
          <w:numId w:val="145"/>
        </w:numPr>
        <w:tabs>
          <w:tab w:val="left" w:pos="1080"/>
        </w:tabs>
        <w:spacing w:after="180"/>
        <w:ind w:left="990" w:right="187" w:hanging="270"/>
        <w:jc w:val="both"/>
        <w:rPr>
          <w:rFonts w:ascii="Arial" w:hAnsi="Arial" w:cs="Arial"/>
          <w:i/>
        </w:rPr>
      </w:pPr>
      <w:r w:rsidRPr="00B5015E">
        <w:rPr>
          <w:rFonts w:ascii="Arial" w:hAnsi="Arial" w:cs="Arial"/>
          <w:i/>
        </w:rPr>
        <w:t>Design and deliver CCA&amp;DRM GESI mainstreaming training at national level for OB staff and KNEG members</w:t>
      </w:r>
    </w:p>
    <w:p w14:paraId="738F24C0" w14:textId="77777777" w:rsidR="008C48BD" w:rsidRPr="00B5015E" w:rsidRDefault="008C48BD" w:rsidP="00B55A7D">
      <w:pPr>
        <w:pStyle w:val="CommentText"/>
        <w:numPr>
          <w:ilvl w:val="0"/>
          <w:numId w:val="145"/>
        </w:numPr>
        <w:tabs>
          <w:tab w:val="left" w:pos="1080"/>
        </w:tabs>
        <w:spacing w:after="180"/>
        <w:ind w:left="990" w:right="187" w:hanging="270"/>
        <w:jc w:val="both"/>
        <w:rPr>
          <w:rFonts w:ascii="Arial" w:hAnsi="Arial" w:cs="Arial"/>
          <w:i/>
        </w:rPr>
      </w:pPr>
      <w:r w:rsidRPr="00B5015E">
        <w:rPr>
          <w:rFonts w:ascii="Arial" w:hAnsi="Arial" w:cs="Arial"/>
          <w:i/>
        </w:rPr>
        <w:t>Develop GESI materials for sensitization workshops with the Parliament Select Committee on Climate Change, the Ministry of Justice and the Mayors Association;</w:t>
      </w:r>
    </w:p>
    <w:p w14:paraId="5581C532" w14:textId="77777777" w:rsidR="008C48BD" w:rsidRPr="00B5015E" w:rsidRDefault="008C48BD" w:rsidP="00B55A7D">
      <w:pPr>
        <w:pStyle w:val="CommentText"/>
        <w:numPr>
          <w:ilvl w:val="0"/>
          <w:numId w:val="146"/>
        </w:numPr>
        <w:tabs>
          <w:tab w:val="left" w:pos="1080"/>
        </w:tabs>
        <w:spacing w:after="180"/>
        <w:ind w:left="990" w:right="187" w:hanging="270"/>
        <w:jc w:val="both"/>
        <w:rPr>
          <w:rFonts w:ascii="Arial" w:hAnsi="Arial" w:cs="Arial"/>
          <w:i/>
        </w:rPr>
      </w:pPr>
      <w:r w:rsidRPr="00B5015E">
        <w:rPr>
          <w:rFonts w:ascii="Arial" w:hAnsi="Arial" w:cs="Arial"/>
          <w:i/>
        </w:rPr>
        <w:lastRenderedPageBreak/>
        <w:t>Assist with the review and design of IVA, ICSP and WoI methodologies from a GESI perspective;</w:t>
      </w:r>
    </w:p>
    <w:p w14:paraId="6E76FB48" w14:textId="77777777" w:rsidR="008C48BD" w:rsidRPr="00B5015E" w:rsidRDefault="008C48BD" w:rsidP="00B55A7D">
      <w:pPr>
        <w:pStyle w:val="CommentText"/>
        <w:numPr>
          <w:ilvl w:val="0"/>
          <w:numId w:val="146"/>
        </w:numPr>
        <w:tabs>
          <w:tab w:val="left" w:pos="1080"/>
        </w:tabs>
        <w:spacing w:after="180"/>
        <w:ind w:left="990" w:right="187" w:hanging="270"/>
        <w:jc w:val="both"/>
        <w:rPr>
          <w:rFonts w:ascii="Arial" w:hAnsi="Arial" w:cs="Arial"/>
          <w:i/>
        </w:rPr>
      </w:pPr>
      <w:r w:rsidRPr="00B5015E">
        <w:rPr>
          <w:rFonts w:ascii="Arial" w:hAnsi="Arial" w:cs="Arial"/>
          <w:i/>
        </w:rPr>
        <w:t>Design and deliver the GESI component of WoI-trainings and planning processes at island level involving island councils, extension officers and project technical support officers;</w:t>
      </w:r>
    </w:p>
    <w:p w14:paraId="6592FD7A" w14:textId="77777777" w:rsidR="008C48BD" w:rsidRPr="00B5015E" w:rsidRDefault="008C48BD" w:rsidP="00B55A7D">
      <w:pPr>
        <w:pStyle w:val="CommentText"/>
        <w:numPr>
          <w:ilvl w:val="0"/>
          <w:numId w:val="146"/>
        </w:numPr>
        <w:tabs>
          <w:tab w:val="left" w:pos="1080"/>
        </w:tabs>
        <w:spacing w:after="180"/>
        <w:ind w:left="990" w:right="187" w:hanging="270"/>
        <w:jc w:val="both"/>
        <w:rPr>
          <w:rFonts w:ascii="Arial" w:hAnsi="Arial" w:cs="Arial"/>
          <w:i/>
        </w:rPr>
      </w:pPr>
      <w:r w:rsidRPr="00B5015E">
        <w:rPr>
          <w:rFonts w:ascii="Arial" w:hAnsi="Arial" w:cs="Arial"/>
          <w:i/>
        </w:rPr>
        <w:t>Review draft designs of infrastructure investments from a GESI and international standards perspective;</w:t>
      </w:r>
    </w:p>
    <w:p w14:paraId="53132921" w14:textId="42B16B0C" w:rsidR="008C48BD" w:rsidRPr="00B5015E" w:rsidRDefault="008C48BD" w:rsidP="00B55A7D">
      <w:pPr>
        <w:pStyle w:val="CommentText"/>
        <w:numPr>
          <w:ilvl w:val="0"/>
          <w:numId w:val="146"/>
        </w:numPr>
        <w:tabs>
          <w:tab w:val="left" w:pos="1080"/>
        </w:tabs>
        <w:spacing w:after="180"/>
        <w:ind w:left="990" w:right="187" w:hanging="270"/>
        <w:jc w:val="both"/>
        <w:rPr>
          <w:rFonts w:ascii="Arial" w:hAnsi="Arial" w:cs="Arial"/>
          <w:i/>
        </w:rPr>
      </w:pPr>
      <w:r w:rsidRPr="00B5015E">
        <w:rPr>
          <w:rFonts w:ascii="Arial" w:hAnsi="Arial" w:cs="Arial"/>
          <w:i/>
        </w:rPr>
        <w:t xml:space="preserve">Assist with the development and implementation of project M&amp;E methods and tools to ensure relevant GESI related data is captured, </w:t>
      </w:r>
      <w:r w:rsidR="00382B4F" w:rsidRPr="00B5015E">
        <w:rPr>
          <w:rFonts w:ascii="Arial" w:hAnsi="Arial" w:cs="Arial"/>
          <w:i/>
        </w:rPr>
        <w:t>analysed</w:t>
      </w:r>
      <w:r w:rsidRPr="00B5015E">
        <w:rPr>
          <w:rFonts w:ascii="Arial" w:hAnsi="Arial" w:cs="Arial"/>
          <w:i/>
        </w:rPr>
        <w:t xml:space="preserve"> and that lessons learned are identified and applied, and</w:t>
      </w:r>
    </w:p>
    <w:p w14:paraId="211DC1D7" w14:textId="77777777" w:rsidR="008C48BD" w:rsidRPr="00FC022A" w:rsidRDefault="008C48BD" w:rsidP="00B55A7D">
      <w:pPr>
        <w:pStyle w:val="CommentText"/>
        <w:numPr>
          <w:ilvl w:val="0"/>
          <w:numId w:val="146"/>
        </w:numPr>
        <w:tabs>
          <w:tab w:val="left" w:pos="1080"/>
        </w:tabs>
        <w:spacing w:after="120"/>
        <w:ind w:left="990" w:right="180" w:hanging="270"/>
        <w:jc w:val="both"/>
        <w:rPr>
          <w:rFonts w:ascii="Arial" w:hAnsi="Arial" w:cs="Arial"/>
        </w:rPr>
      </w:pPr>
      <w:r w:rsidRPr="00B5015E">
        <w:rPr>
          <w:rFonts w:ascii="Arial" w:hAnsi="Arial" w:cs="Arial"/>
          <w:i/>
        </w:rPr>
        <w:t>Provide technical assistance to the MWYSA to increase staff capacity to assess and address CCA&amp;CRM issues from a GESI perspective</w:t>
      </w:r>
      <w:r w:rsidRPr="00FC022A">
        <w:rPr>
          <w:rFonts w:ascii="Arial" w:hAnsi="Arial" w:cs="Arial"/>
        </w:rPr>
        <w:t xml:space="preserve"> at national &amp; island level.</w:t>
      </w:r>
    </w:p>
    <w:p w14:paraId="0DA20955" w14:textId="77777777" w:rsidR="008C48BD" w:rsidRPr="00FC022A" w:rsidRDefault="008C48BD" w:rsidP="008C48BD">
      <w:pPr>
        <w:pStyle w:val="CommentText"/>
        <w:spacing w:after="360"/>
        <w:ind w:left="547"/>
        <w:rPr>
          <w:rFonts w:ascii="Arial" w:hAnsi="Arial" w:cs="Arial"/>
        </w:rPr>
      </w:pPr>
    </w:p>
    <w:p w14:paraId="1C4CCC83" w14:textId="77777777" w:rsidR="008C48BD" w:rsidRDefault="008C48BD" w:rsidP="008C48BD">
      <w:pPr>
        <w:rPr>
          <w:bCs/>
          <w:caps/>
          <w:color w:val="BA0C2F"/>
          <w:sz w:val="20"/>
          <w:szCs w:val="18"/>
        </w:rPr>
      </w:pPr>
      <w:r>
        <w:br w:type="page"/>
      </w:r>
    </w:p>
    <w:p w14:paraId="494E6DC5" w14:textId="77777777" w:rsidR="008C48BD" w:rsidRDefault="008C48BD" w:rsidP="008C48BD">
      <w:pPr>
        <w:pStyle w:val="SmallSectionTitleII"/>
        <w:sectPr w:rsidR="008C48BD" w:rsidSect="0042029B">
          <w:pgSz w:w="12240" w:h="15840"/>
          <w:pgMar w:top="1440" w:right="1440" w:bottom="1440" w:left="1440" w:header="720" w:footer="720" w:gutter="0"/>
          <w:cols w:space="720"/>
          <w:docGrid w:linePitch="360"/>
        </w:sectPr>
      </w:pPr>
    </w:p>
    <w:tbl>
      <w:tblPr>
        <w:tblStyle w:val="TableGrid"/>
        <w:tblW w:w="13575" w:type="dxa"/>
        <w:tblLayout w:type="fixed"/>
        <w:tblLook w:val="04E0" w:firstRow="1" w:lastRow="1" w:firstColumn="1" w:lastColumn="0" w:noHBand="0" w:noVBand="1"/>
      </w:tblPr>
      <w:tblGrid>
        <w:gridCol w:w="2802"/>
        <w:gridCol w:w="2268"/>
        <w:gridCol w:w="1984"/>
        <w:gridCol w:w="1064"/>
        <w:gridCol w:w="495"/>
        <w:gridCol w:w="1276"/>
        <w:gridCol w:w="1134"/>
        <w:gridCol w:w="2552"/>
      </w:tblGrid>
      <w:tr w:rsidR="008C48BD" w14:paraId="0A79AD09" w14:textId="77777777" w:rsidTr="0042029B">
        <w:tc>
          <w:tcPr>
            <w:tcW w:w="13575" w:type="dxa"/>
            <w:gridSpan w:val="8"/>
            <w:shd w:val="clear" w:color="auto" w:fill="4BACC6" w:themeFill="accent5"/>
          </w:tcPr>
          <w:p w14:paraId="632E84FC" w14:textId="688D24D2" w:rsidR="004E4A59" w:rsidRPr="00460CDA" w:rsidRDefault="008C48BD" w:rsidP="00460CDA">
            <w:pPr>
              <w:jc w:val="center"/>
              <w:rPr>
                <w:rFonts w:asciiTheme="majorHAnsi" w:hAnsiTheme="majorHAnsi" w:cstheme="majorHAnsi"/>
                <w:b/>
                <w:i/>
              </w:rPr>
            </w:pPr>
            <w:r w:rsidRPr="00460CDA">
              <w:rPr>
                <w:rFonts w:asciiTheme="majorHAnsi" w:hAnsiTheme="majorHAnsi" w:cstheme="majorHAnsi"/>
                <w:b/>
                <w:i/>
              </w:rPr>
              <w:lastRenderedPageBreak/>
              <w:t>GESI A</w:t>
            </w:r>
            <w:r w:rsidR="00705955" w:rsidRPr="00460CDA">
              <w:rPr>
                <w:rFonts w:asciiTheme="majorHAnsi" w:hAnsiTheme="majorHAnsi" w:cstheme="majorHAnsi"/>
                <w:b/>
                <w:i/>
              </w:rPr>
              <w:t xml:space="preserve">ction plan </w:t>
            </w:r>
            <w:r w:rsidR="00460CDA" w:rsidRPr="00460CDA">
              <w:rPr>
                <w:rFonts w:asciiTheme="majorHAnsi" w:hAnsiTheme="majorHAnsi" w:cstheme="majorHAnsi"/>
                <w:b/>
                <w:i/>
              </w:rPr>
              <w:t>– Kiribati LDCF</w:t>
            </w:r>
            <w:r w:rsidR="00460CDA">
              <w:rPr>
                <w:rFonts w:asciiTheme="majorHAnsi" w:hAnsiTheme="majorHAnsi" w:cstheme="majorHAnsi"/>
                <w:b/>
                <w:i/>
              </w:rPr>
              <w:t xml:space="preserve"> WoI-project</w:t>
            </w:r>
          </w:p>
          <w:p w14:paraId="60D5F089" w14:textId="37195DC1" w:rsidR="00460CDA" w:rsidRPr="004E4A59" w:rsidRDefault="00460CDA" w:rsidP="00460CDA">
            <w:pPr>
              <w:rPr>
                <w:rFonts w:asciiTheme="majorHAnsi" w:hAnsiTheme="majorHAnsi" w:cstheme="majorHAnsi"/>
                <w:i/>
              </w:rPr>
            </w:pPr>
          </w:p>
        </w:tc>
      </w:tr>
      <w:tr w:rsidR="008C48BD" w14:paraId="27D77058" w14:textId="77777777" w:rsidTr="0042029B">
        <w:trPr>
          <w:trHeight w:val="557"/>
        </w:trPr>
        <w:tc>
          <w:tcPr>
            <w:tcW w:w="13575" w:type="dxa"/>
            <w:gridSpan w:val="8"/>
            <w:tcBorders>
              <w:bottom w:val="single" w:sz="4" w:space="0" w:color="auto"/>
            </w:tcBorders>
            <w:shd w:val="clear" w:color="auto" w:fill="B8CCE4" w:themeFill="accent1" w:themeFillTint="66"/>
          </w:tcPr>
          <w:p w14:paraId="78EFF002" w14:textId="49C14DED" w:rsidR="008C48BD" w:rsidRPr="009603A3" w:rsidRDefault="008C48BD" w:rsidP="0042029B">
            <w:pPr>
              <w:spacing w:before="120" w:after="120"/>
              <w:ind w:left="1170" w:hanging="1170"/>
              <w:rPr>
                <w:rFonts w:ascii="Verdana" w:hAnsi="Verdana" w:cs="Arial"/>
                <w:b/>
                <w:i/>
                <w:sz w:val="18"/>
                <w:szCs w:val="18"/>
              </w:rPr>
            </w:pPr>
            <w:r w:rsidRPr="009603A3">
              <w:rPr>
                <w:rFonts w:ascii="Verdana" w:hAnsi="Verdana" w:cs="Arial"/>
                <w:b/>
                <w:i/>
                <w:sz w:val="18"/>
                <w:szCs w:val="18"/>
              </w:rPr>
              <w:t xml:space="preserve">Outcome 1: Capacity of national government institutions &amp; </w:t>
            </w:r>
            <w:r w:rsidR="00382B4F" w:rsidRPr="009603A3">
              <w:rPr>
                <w:rFonts w:ascii="Verdana" w:hAnsi="Verdana" w:cs="Arial"/>
                <w:b/>
                <w:i/>
                <w:sz w:val="18"/>
                <w:szCs w:val="18"/>
              </w:rPr>
              <w:t>personnel strengthened</w:t>
            </w:r>
            <w:r w:rsidRPr="009603A3">
              <w:rPr>
                <w:rFonts w:ascii="Verdana" w:hAnsi="Verdana" w:cs="Arial"/>
                <w:b/>
                <w:i/>
                <w:sz w:val="18"/>
                <w:szCs w:val="18"/>
              </w:rPr>
              <w:t xml:space="preserve"> on mainstreaming climate and disaster risks, supporting the operationalization of the KJIP</w:t>
            </w:r>
          </w:p>
        </w:tc>
      </w:tr>
      <w:tr w:rsidR="008C48BD" w14:paraId="7914D5E5" w14:textId="77777777" w:rsidTr="0042029B">
        <w:tc>
          <w:tcPr>
            <w:tcW w:w="2802" w:type="dxa"/>
            <w:tcBorders>
              <w:bottom w:val="single" w:sz="4" w:space="0" w:color="auto"/>
            </w:tcBorders>
            <w:shd w:val="clear" w:color="auto" w:fill="DDD9C3" w:themeFill="background2" w:themeFillShade="E6"/>
          </w:tcPr>
          <w:p w14:paraId="0EFD9DF0" w14:textId="77777777" w:rsidR="008C48BD" w:rsidRPr="003D19ED" w:rsidRDefault="008C48BD" w:rsidP="0042029B">
            <w:pPr>
              <w:spacing w:before="60"/>
              <w:jc w:val="center"/>
              <w:rPr>
                <w:rFonts w:ascii="Verdana" w:hAnsi="Verdana"/>
                <w:b/>
                <w:sz w:val="17"/>
                <w:szCs w:val="17"/>
              </w:rPr>
            </w:pPr>
            <w:r w:rsidRPr="003D19ED">
              <w:rPr>
                <w:rFonts w:ascii="Verdana" w:hAnsi="Verdana"/>
                <w:b/>
                <w:sz w:val="17"/>
                <w:szCs w:val="17"/>
              </w:rPr>
              <w:t xml:space="preserve">GESI Action Plan </w:t>
            </w:r>
          </w:p>
          <w:p w14:paraId="32A0BBFB" w14:textId="77777777" w:rsidR="008C48BD" w:rsidRPr="003D19ED" w:rsidRDefault="008C48BD" w:rsidP="0042029B">
            <w:pPr>
              <w:spacing w:after="60"/>
              <w:jc w:val="center"/>
              <w:rPr>
                <w:rFonts w:ascii="Verdana" w:hAnsi="Verdana"/>
                <w:b/>
                <w:sz w:val="17"/>
                <w:szCs w:val="17"/>
              </w:rPr>
            </w:pPr>
            <w:r w:rsidRPr="003D19ED">
              <w:rPr>
                <w:rFonts w:ascii="Verdana" w:hAnsi="Verdana"/>
                <w:b/>
                <w:sz w:val="17"/>
                <w:szCs w:val="17"/>
              </w:rPr>
              <w:t>Activity</w:t>
            </w:r>
          </w:p>
        </w:tc>
        <w:tc>
          <w:tcPr>
            <w:tcW w:w="2268" w:type="dxa"/>
            <w:tcBorders>
              <w:bottom w:val="single" w:sz="4" w:space="0" w:color="auto"/>
            </w:tcBorders>
            <w:shd w:val="clear" w:color="auto" w:fill="DDD9C3" w:themeFill="background2" w:themeFillShade="E6"/>
          </w:tcPr>
          <w:p w14:paraId="5B586413" w14:textId="77777777" w:rsidR="008C48BD" w:rsidRPr="003D19ED" w:rsidRDefault="008C48BD" w:rsidP="0042029B">
            <w:pPr>
              <w:spacing w:before="60"/>
              <w:jc w:val="center"/>
              <w:rPr>
                <w:rFonts w:ascii="Verdana" w:hAnsi="Verdana"/>
                <w:b/>
                <w:sz w:val="17"/>
                <w:szCs w:val="17"/>
              </w:rPr>
            </w:pPr>
            <w:r w:rsidRPr="003D19ED">
              <w:rPr>
                <w:rFonts w:ascii="Verdana" w:hAnsi="Verdana"/>
                <w:b/>
                <w:sz w:val="17"/>
                <w:szCs w:val="17"/>
              </w:rPr>
              <w:t>Related Project</w:t>
            </w:r>
          </w:p>
          <w:p w14:paraId="69040936" w14:textId="77777777" w:rsidR="008C48BD" w:rsidRPr="003D19ED" w:rsidRDefault="008C48BD" w:rsidP="0042029B">
            <w:pPr>
              <w:spacing w:after="60"/>
              <w:jc w:val="center"/>
              <w:rPr>
                <w:rFonts w:ascii="Verdana" w:hAnsi="Verdana"/>
                <w:b/>
                <w:sz w:val="17"/>
                <w:szCs w:val="17"/>
              </w:rPr>
            </w:pPr>
            <w:r w:rsidRPr="003D19ED">
              <w:rPr>
                <w:rFonts w:ascii="Verdana" w:hAnsi="Verdana"/>
                <w:b/>
                <w:sz w:val="17"/>
                <w:szCs w:val="17"/>
              </w:rPr>
              <w:t>Activity</w:t>
            </w:r>
          </w:p>
        </w:tc>
        <w:tc>
          <w:tcPr>
            <w:tcW w:w="1984" w:type="dxa"/>
            <w:tcBorders>
              <w:bottom w:val="single" w:sz="4" w:space="0" w:color="auto"/>
            </w:tcBorders>
            <w:shd w:val="clear" w:color="auto" w:fill="DDD9C3" w:themeFill="background2" w:themeFillShade="E6"/>
          </w:tcPr>
          <w:p w14:paraId="5AE2546D" w14:textId="77777777" w:rsidR="008C48BD" w:rsidRPr="003D19ED" w:rsidRDefault="008C48BD" w:rsidP="0042029B">
            <w:pPr>
              <w:spacing w:before="100" w:after="60"/>
              <w:jc w:val="center"/>
              <w:rPr>
                <w:rFonts w:ascii="Verdana" w:hAnsi="Verdana"/>
                <w:b/>
                <w:sz w:val="17"/>
                <w:szCs w:val="17"/>
              </w:rPr>
            </w:pPr>
            <w:r w:rsidRPr="003D19ED">
              <w:rPr>
                <w:rFonts w:ascii="Verdana" w:hAnsi="Verdana"/>
                <w:b/>
                <w:sz w:val="17"/>
                <w:szCs w:val="17"/>
              </w:rPr>
              <w:t>Indicator</w:t>
            </w:r>
            <w:r>
              <w:rPr>
                <w:rFonts w:ascii="Verdana" w:hAnsi="Verdana"/>
                <w:b/>
                <w:sz w:val="17"/>
                <w:szCs w:val="17"/>
              </w:rPr>
              <w:t>s</w:t>
            </w:r>
          </w:p>
        </w:tc>
        <w:tc>
          <w:tcPr>
            <w:tcW w:w="1559" w:type="dxa"/>
            <w:gridSpan w:val="2"/>
            <w:tcBorders>
              <w:bottom w:val="single" w:sz="4" w:space="0" w:color="auto"/>
            </w:tcBorders>
            <w:shd w:val="clear" w:color="auto" w:fill="DDD9C3" w:themeFill="background2" w:themeFillShade="E6"/>
          </w:tcPr>
          <w:p w14:paraId="37CDC472" w14:textId="77777777" w:rsidR="008C48BD" w:rsidRPr="003D19ED" w:rsidRDefault="008C48BD" w:rsidP="0042029B">
            <w:pPr>
              <w:spacing w:before="100" w:after="60"/>
              <w:jc w:val="center"/>
              <w:rPr>
                <w:rFonts w:ascii="Verdana" w:hAnsi="Verdana"/>
                <w:b/>
                <w:sz w:val="17"/>
                <w:szCs w:val="17"/>
              </w:rPr>
            </w:pPr>
            <w:r w:rsidRPr="003D19ED">
              <w:rPr>
                <w:rFonts w:ascii="Verdana" w:hAnsi="Verdana"/>
                <w:b/>
                <w:sz w:val="17"/>
                <w:szCs w:val="17"/>
              </w:rPr>
              <w:t>Target</w:t>
            </w:r>
          </w:p>
        </w:tc>
        <w:tc>
          <w:tcPr>
            <w:tcW w:w="1276" w:type="dxa"/>
            <w:tcBorders>
              <w:bottom w:val="single" w:sz="4" w:space="0" w:color="auto"/>
            </w:tcBorders>
            <w:shd w:val="clear" w:color="auto" w:fill="DDD9C3" w:themeFill="background2" w:themeFillShade="E6"/>
          </w:tcPr>
          <w:p w14:paraId="6BF62400" w14:textId="77777777" w:rsidR="008C48BD" w:rsidRPr="003D19ED" w:rsidRDefault="008C48BD" w:rsidP="0042029B">
            <w:pPr>
              <w:spacing w:before="100" w:after="60"/>
              <w:jc w:val="center"/>
              <w:rPr>
                <w:rFonts w:ascii="Verdana" w:hAnsi="Verdana"/>
                <w:b/>
                <w:sz w:val="17"/>
                <w:szCs w:val="17"/>
              </w:rPr>
            </w:pPr>
            <w:r w:rsidRPr="003D19ED">
              <w:rPr>
                <w:rFonts w:ascii="Verdana" w:hAnsi="Verdana"/>
                <w:b/>
                <w:sz w:val="17"/>
                <w:szCs w:val="17"/>
              </w:rPr>
              <w:t>Baseline</w:t>
            </w:r>
          </w:p>
        </w:tc>
        <w:tc>
          <w:tcPr>
            <w:tcW w:w="1134" w:type="dxa"/>
            <w:tcBorders>
              <w:bottom w:val="single" w:sz="4" w:space="0" w:color="auto"/>
            </w:tcBorders>
            <w:shd w:val="clear" w:color="auto" w:fill="DDD9C3" w:themeFill="background2" w:themeFillShade="E6"/>
          </w:tcPr>
          <w:p w14:paraId="5CD004FE" w14:textId="77777777" w:rsidR="008C48BD" w:rsidRPr="003D19ED" w:rsidRDefault="008C48BD" w:rsidP="0042029B">
            <w:pPr>
              <w:spacing w:before="100" w:after="60"/>
              <w:jc w:val="center"/>
              <w:rPr>
                <w:rFonts w:ascii="Verdana" w:hAnsi="Verdana"/>
                <w:b/>
                <w:sz w:val="17"/>
                <w:szCs w:val="17"/>
              </w:rPr>
            </w:pPr>
            <w:r w:rsidRPr="003D19ED">
              <w:rPr>
                <w:rFonts w:ascii="Verdana" w:hAnsi="Verdana"/>
                <w:b/>
                <w:sz w:val="17"/>
                <w:szCs w:val="17"/>
              </w:rPr>
              <w:t>Timeline</w:t>
            </w:r>
          </w:p>
        </w:tc>
        <w:tc>
          <w:tcPr>
            <w:tcW w:w="2552" w:type="dxa"/>
            <w:tcBorders>
              <w:bottom w:val="single" w:sz="4" w:space="0" w:color="auto"/>
            </w:tcBorders>
            <w:shd w:val="clear" w:color="auto" w:fill="DDD9C3" w:themeFill="background2" w:themeFillShade="E6"/>
          </w:tcPr>
          <w:p w14:paraId="335C5AD1" w14:textId="77777777" w:rsidR="008C48BD" w:rsidRPr="003D19ED" w:rsidRDefault="008C48BD" w:rsidP="0042029B">
            <w:pPr>
              <w:spacing w:before="100" w:after="60"/>
              <w:jc w:val="center"/>
              <w:rPr>
                <w:rFonts w:ascii="Verdana" w:hAnsi="Verdana"/>
                <w:b/>
                <w:sz w:val="17"/>
                <w:szCs w:val="17"/>
              </w:rPr>
            </w:pPr>
            <w:r w:rsidRPr="003D19ED">
              <w:rPr>
                <w:rFonts w:ascii="Verdana" w:hAnsi="Verdana"/>
                <w:b/>
                <w:sz w:val="17"/>
                <w:szCs w:val="17"/>
              </w:rPr>
              <w:t>Responsibility</w:t>
            </w:r>
          </w:p>
        </w:tc>
      </w:tr>
      <w:tr w:rsidR="008C48BD" w14:paraId="21639041" w14:textId="77777777" w:rsidTr="0042029B">
        <w:tc>
          <w:tcPr>
            <w:tcW w:w="2802" w:type="dxa"/>
            <w:tcBorders>
              <w:top w:val="single" w:sz="4" w:space="0" w:color="auto"/>
            </w:tcBorders>
          </w:tcPr>
          <w:p w14:paraId="2F5EA775" w14:textId="2E30D326" w:rsidR="008C48BD" w:rsidRPr="003B0994" w:rsidRDefault="008C48BD" w:rsidP="0042029B">
            <w:pPr>
              <w:spacing w:before="80"/>
              <w:ind w:left="360" w:right="-43" w:hanging="360"/>
              <w:rPr>
                <w:rFonts w:ascii="Verdana" w:hAnsi="Verdana" w:cstheme="majorHAnsi"/>
                <w:sz w:val="16"/>
                <w:szCs w:val="16"/>
              </w:rPr>
            </w:pPr>
            <w:bookmarkStart w:id="151" w:name="_Hlk43483368"/>
            <w:r w:rsidRPr="003B0994">
              <w:rPr>
                <w:rFonts w:ascii="Verdana" w:hAnsi="Verdana" w:cstheme="majorHAnsi"/>
                <w:sz w:val="16"/>
                <w:szCs w:val="16"/>
              </w:rPr>
              <w:t>1.1</w:t>
            </w:r>
            <w:r w:rsidRPr="003B0994">
              <w:rPr>
                <w:rFonts w:ascii="Verdana" w:hAnsi="Verdana"/>
                <w:sz w:val="16"/>
                <w:szCs w:val="16"/>
              </w:rPr>
              <w:t xml:space="preserve">  </w:t>
            </w:r>
            <w:r w:rsidRPr="003B0994">
              <w:rPr>
                <w:rFonts w:ascii="Verdana" w:hAnsi="Verdana" w:cstheme="majorHAnsi"/>
                <w:sz w:val="16"/>
                <w:szCs w:val="16"/>
              </w:rPr>
              <w:t xml:space="preserve">Provide GESI training </w:t>
            </w:r>
            <w:r w:rsidR="00382B4F" w:rsidRPr="003B0994">
              <w:rPr>
                <w:rFonts w:ascii="Verdana" w:hAnsi="Verdana" w:cstheme="majorHAnsi"/>
                <w:sz w:val="16"/>
                <w:szCs w:val="16"/>
              </w:rPr>
              <w:t>to the</w:t>
            </w:r>
            <w:r w:rsidRPr="003B0994">
              <w:rPr>
                <w:rFonts w:ascii="Verdana" w:hAnsi="Verdana" w:cstheme="majorHAnsi"/>
                <w:sz w:val="16"/>
                <w:szCs w:val="16"/>
              </w:rPr>
              <w:t xml:space="preserve"> OB National Strategic Policy Division and KNEG members</w:t>
            </w:r>
          </w:p>
          <w:p w14:paraId="5D4AF151" w14:textId="77777777" w:rsidR="008C48BD" w:rsidRPr="003B0994" w:rsidRDefault="008C48BD" w:rsidP="0042029B">
            <w:pPr>
              <w:spacing w:before="80" w:after="80"/>
              <w:rPr>
                <w:rFonts w:ascii="Verdana" w:hAnsi="Verdana" w:cstheme="majorHAnsi"/>
                <w:sz w:val="16"/>
                <w:szCs w:val="16"/>
              </w:rPr>
            </w:pPr>
          </w:p>
        </w:tc>
        <w:tc>
          <w:tcPr>
            <w:tcW w:w="2268" w:type="dxa"/>
            <w:tcBorders>
              <w:top w:val="single" w:sz="4" w:space="0" w:color="auto"/>
            </w:tcBorders>
          </w:tcPr>
          <w:p w14:paraId="1F18AB03" w14:textId="77777777" w:rsidR="008C48BD" w:rsidRPr="003B0994" w:rsidRDefault="008C48BD" w:rsidP="0042029B">
            <w:pPr>
              <w:pStyle w:val="ListParagraph"/>
              <w:spacing w:before="80" w:after="60"/>
              <w:ind w:left="0" w:right="-115"/>
              <w:contextualSpacing w:val="0"/>
              <w:rPr>
                <w:rFonts w:ascii="Verdana" w:hAnsi="Verdana" w:cstheme="majorHAnsi"/>
                <w:sz w:val="16"/>
                <w:szCs w:val="16"/>
              </w:rPr>
            </w:pPr>
            <w:r w:rsidRPr="003B0994">
              <w:rPr>
                <w:rFonts w:ascii="Verdana" w:hAnsi="Verdana" w:cstheme="majorHAnsi"/>
                <w:sz w:val="16"/>
                <w:szCs w:val="16"/>
              </w:rPr>
              <w:t>Activity 1.1.3.2</w:t>
            </w:r>
          </w:p>
          <w:p w14:paraId="10654BDD" w14:textId="77777777" w:rsidR="008C48BD" w:rsidRPr="003B0994" w:rsidRDefault="008C48BD" w:rsidP="0042029B">
            <w:pPr>
              <w:pStyle w:val="ListParagraph"/>
              <w:spacing w:after="80"/>
              <w:ind w:left="0" w:right="-18"/>
              <w:contextualSpacing w:val="0"/>
              <w:rPr>
                <w:rFonts w:ascii="Verdana" w:hAnsi="Verdana" w:cstheme="majorHAnsi"/>
                <w:i/>
                <w:sz w:val="16"/>
                <w:szCs w:val="16"/>
              </w:rPr>
            </w:pPr>
            <w:r w:rsidRPr="003B0994">
              <w:rPr>
                <w:rFonts w:ascii="Verdana" w:hAnsi="Verdana" w:cstheme="majorHAnsi"/>
                <w:sz w:val="16"/>
                <w:szCs w:val="16"/>
              </w:rPr>
              <w:t xml:space="preserve">Assess &amp; strengthen KJIP secretariat </w:t>
            </w:r>
            <w:r>
              <w:rPr>
                <w:rFonts w:ascii="Verdana" w:hAnsi="Verdana" w:cstheme="majorHAnsi"/>
                <w:sz w:val="16"/>
                <w:szCs w:val="16"/>
              </w:rPr>
              <w:t xml:space="preserve">&amp; </w:t>
            </w:r>
            <w:r w:rsidRPr="003B0994">
              <w:rPr>
                <w:rFonts w:ascii="Verdana" w:hAnsi="Verdana" w:cstheme="majorHAnsi"/>
                <w:sz w:val="16"/>
                <w:szCs w:val="16"/>
              </w:rPr>
              <w:t>KNEG mandates/processes, including project management capacities</w:t>
            </w:r>
          </w:p>
        </w:tc>
        <w:tc>
          <w:tcPr>
            <w:tcW w:w="1984" w:type="dxa"/>
            <w:tcBorders>
              <w:top w:val="single" w:sz="4" w:space="0" w:color="auto"/>
            </w:tcBorders>
          </w:tcPr>
          <w:p w14:paraId="191C127D" w14:textId="6C257231" w:rsidR="008C48BD" w:rsidRPr="003B0994" w:rsidRDefault="008C48BD" w:rsidP="00B55A7D">
            <w:pPr>
              <w:pStyle w:val="ListParagraph"/>
              <w:numPr>
                <w:ilvl w:val="0"/>
                <w:numId w:val="149"/>
              </w:numPr>
              <w:spacing w:before="80" w:after="80"/>
              <w:ind w:left="158" w:right="-18" w:hanging="162"/>
              <w:contextualSpacing w:val="0"/>
              <w:rPr>
                <w:rFonts w:ascii="Verdana" w:hAnsi="Verdana"/>
                <w:sz w:val="16"/>
                <w:szCs w:val="16"/>
              </w:rPr>
            </w:pPr>
            <w:r w:rsidRPr="003B0994">
              <w:rPr>
                <w:rFonts w:ascii="Verdana" w:hAnsi="Verdana"/>
                <w:sz w:val="16"/>
                <w:szCs w:val="16"/>
              </w:rPr>
              <w:t xml:space="preserve">Results of </w:t>
            </w:r>
            <w:r w:rsidR="00382B4F" w:rsidRPr="003B0994">
              <w:rPr>
                <w:rFonts w:ascii="Verdana" w:hAnsi="Verdana"/>
                <w:sz w:val="16"/>
                <w:szCs w:val="16"/>
              </w:rPr>
              <w:t>pre-&amp;</w:t>
            </w:r>
            <w:r w:rsidRPr="003B0994">
              <w:rPr>
                <w:rFonts w:ascii="Verdana" w:hAnsi="Verdana"/>
                <w:sz w:val="16"/>
                <w:szCs w:val="16"/>
              </w:rPr>
              <w:t xml:space="preserve"> post KAP surveys reveal increased knowledge &amp; skill of OB Policy Division </w:t>
            </w:r>
            <w:r>
              <w:rPr>
                <w:rFonts w:ascii="Verdana" w:hAnsi="Verdana"/>
                <w:sz w:val="16"/>
                <w:szCs w:val="16"/>
              </w:rPr>
              <w:t xml:space="preserve">staff </w:t>
            </w:r>
            <w:r w:rsidRPr="003B0994">
              <w:rPr>
                <w:rFonts w:ascii="Verdana" w:hAnsi="Verdana"/>
                <w:sz w:val="16"/>
                <w:szCs w:val="16"/>
              </w:rPr>
              <w:t>and KNEG members</w:t>
            </w:r>
          </w:p>
        </w:tc>
        <w:tc>
          <w:tcPr>
            <w:tcW w:w="1559" w:type="dxa"/>
            <w:gridSpan w:val="2"/>
            <w:tcBorders>
              <w:top w:val="single" w:sz="4" w:space="0" w:color="auto"/>
            </w:tcBorders>
          </w:tcPr>
          <w:p w14:paraId="64FDF789" w14:textId="1181E404" w:rsidR="008C48BD" w:rsidRPr="003B0994" w:rsidRDefault="008C48BD" w:rsidP="0042029B">
            <w:pPr>
              <w:spacing w:before="80" w:after="80"/>
              <w:ind w:right="-18"/>
              <w:rPr>
                <w:rFonts w:ascii="Verdana" w:hAnsi="Verdana" w:cstheme="majorHAnsi"/>
                <w:sz w:val="16"/>
                <w:szCs w:val="16"/>
              </w:rPr>
            </w:pPr>
            <w:r>
              <w:rPr>
                <w:rFonts w:ascii="Verdana" w:hAnsi="Verdana" w:cstheme="majorHAnsi"/>
                <w:sz w:val="16"/>
                <w:szCs w:val="16"/>
              </w:rPr>
              <w:t xml:space="preserve">All </w:t>
            </w:r>
            <w:r w:rsidR="00382B4F">
              <w:rPr>
                <w:rFonts w:ascii="Verdana" w:hAnsi="Verdana" w:cstheme="majorHAnsi"/>
                <w:sz w:val="16"/>
                <w:szCs w:val="16"/>
              </w:rPr>
              <w:t>OB and</w:t>
            </w:r>
            <w:r>
              <w:rPr>
                <w:rFonts w:ascii="Verdana" w:hAnsi="Verdana" w:cstheme="majorHAnsi"/>
                <w:sz w:val="16"/>
                <w:szCs w:val="16"/>
              </w:rPr>
              <w:t xml:space="preserve"> KNEG members trained in GESI sensitive CCA &amp; DRM methods</w:t>
            </w:r>
          </w:p>
        </w:tc>
        <w:tc>
          <w:tcPr>
            <w:tcW w:w="1276" w:type="dxa"/>
            <w:tcBorders>
              <w:top w:val="single" w:sz="4" w:space="0" w:color="auto"/>
            </w:tcBorders>
          </w:tcPr>
          <w:p w14:paraId="7E0E3076" w14:textId="77777777" w:rsidR="008C48BD" w:rsidRPr="003B0994" w:rsidRDefault="008C48BD" w:rsidP="0042029B">
            <w:pPr>
              <w:spacing w:before="80" w:after="80"/>
              <w:ind w:right="-108"/>
              <w:rPr>
                <w:rFonts w:ascii="Verdana" w:hAnsi="Verdana"/>
                <w:sz w:val="16"/>
                <w:szCs w:val="16"/>
              </w:rPr>
            </w:pPr>
            <w:r w:rsidRPr="003B0994">
              <w:rPr>
                <w:rFonts w:ascii="Verdana" w:hAnsi="Verdana"/>
                <w:sz w:val="16"/>
                <w:szCs w:val="16"/>
              </w:rPr>
              <w:t>OB staff &amp; KNEG members lack capacity to identify and address CC/DRM GESI issues</w:t>
            </w:r>
          </w:p>
        </w:tc>
        <w:tc>
          <w:tcPr>
            <w:tcW w:w="1134" w:type="dxa"/>
            <w:tcBorders>
              <w:top w:val="single" w:sz="4" w:space="0" w:color="auto"/>
            </w:tcBorders>
          </w:tcPr>
          <w:p w14:paraId="01661C14" w14:textId="282A214F" w:rsidR="008C48BD" w:rsidRPr="003B0994" w:rsidRDefault="00382B4F" w:rsidP="0042029B">
            <w:pPr>
              <w:spacing w:before="80" w:after="80"/>
              <w:ind w:right="-18"/>
              <w:rPr>
                <w:rFonts w:ascii="Verdana" w:hAnsi="Verdana"/>
                <w:sz w:val="16"/>
                <w:szCs w:val="16"/>
              </w:rPr>
            </w:pPr>
            <w:r w:rsidRPr="003B0994">
              <w:rPr>
                <w:rFonts w:ascii="Verdana" w:hAnsi="Verdana"/>
                <w:sz w:val="16"/>
                <w:szCs w:val="16"/>
              </w:rPr>
              <w:t>Years 1</w:t>
            </w:r>
            <w:r w:rsidR="008C48BD" w:rsidRPr="003B0994">
              <w:rPr>
                <w:rFonts w:ascii="Verdana" w:hAnsi="Verdana"/>
                <w:sz w:val="16"/>
                <w:szCs w:val="16"/>
              </w:rPr>
              <w:t>-5</w:t>
            </w:r>
          </w:p>
        </w:tc>
        <w:tc>
          <w:tcPr>
            <w:tcW w:w="2552" w:type="dxa"/>
            <w:tcBorders>
              <w:top w:val="single" w:sz="4" w:space="0" w:color="auto"/>
            </w:tcBorders>
          </w:tcPr>
          <w:p w14:paraId="454FCC75" w14:textId="77777777" w:rsidR="008C48BD" w:rsidRPr="003B0994" w:rsidRDefault="008C48BD" w:rsidP="0042029B">
            <w:pPr>
              <w:spacing w:before="80" w:after="80"/>
              <w:rPr>
                <w:rFonts w:ascii="Verdana" w:hAnsi="Verdana"/>
                <w:sz w:val="16"/>
                <w:szCs w:val="16"/>
              </w:rPr>
            </w:pPr>
            <w:r w:rsidRPr="003B0994">
              <w:rPr>
                <w:rFonts w:ascii="Verdana" w:hAnsi="Verdana"/>
                <w:sz w:val="16"/>
                <w:szCs w:val="16"/>
              </w:rPr>
              <w:t>Project Gender Specialist in collaboration with MWYSA to build capacity &amp; sustainability</w:t>
            </w:r>
          </w:p>
        </w:tc>
      </w:tr>
      <w:tr w:rsidR="008C48BD" w14:paraId="66D959B4" w14:textId="77777777" w:rsidTr="0042029B">
        <w:tc>
          <w:tcPr>
            <w:tcW w:w="2802" w:type="dxa"/>
          </w:tcPr>
          <w:p w14:paraId="03A1D433" w14:textId="77777777" w:rsidR="008C48BD" w:rsidRPr="003B0994" w:rsidRDefault="008C48BD" w:rsidP="0042029B">
            <w:pPr>
              <w:tabs>
                <w:tab w:val="left" w:pos="360"/>
              </w:tabs>
              <w:spacing w:before="80" w:after="80"/>
              <w:ind w:left="360" w:hanging="360"/>
              <w:rPr>
                <w:rFonts w:ascii="Verdana" w:hAnsi="Verdana" w:cstheme="majorHAnsi"/>
                <w:sz w:val="16"/>
                <w:szCs w:val="16"/>
              </w:rPr>
            </w:pPr>
            <w:r w:rsidRPr="003B0994">
              <w:rPr>
                <w:rFonts w:ascii="Verdana" w:hAnsi="Verdana" w:cstheme="majorHAnsi"/>
                <w:sz w:val="16"/>
                <w:szCs w:val="16"/>
              </w:rPr>
              <w:t>1.2</w:t>
            </w:r>
            <w:r w:rsidRPr="003B0994">
              <w:rPr>
                <w:rFonts w:ascii="Verdana" w:hAnsi="Verdana" w:cstheme="majorHAnsi"/>
                <w:sz w:val="16"/>
                <w:szCs w:val="16"/>
              </w:rPr>
              <w:tab/>
              <w:t>Provide institutional strengthening assistance to the MWYSA (via Project GESI Specialist as per Action #</w:t>
            </w:r>
            <w:r>
              <w:rPr>
                <w:rFonts w:ascii="Verdana" w:hAnsi="Verdana" w:cstheme="majorHAnsi"/>
                <w:sz w:val="16"/>
                <w:szCs w:val="16"/>
              </w:rPr>
              <w:t>6</w:t>
            </w:r>
            <w:r w:rsidRPr="003B0994">
              <w:rPr>
                <w:rFonts w:ascii="Verdana" w:hAnsi="Verdana" w:cstheme="majorHAnsi"/>
                <w:sz w:val="16"/>
                <w:szCs w:val="16"/>
              </w:rPr>
              <w:t>.2)</w:t>
            </w:r>
          </w:p>
        </w:tc>
        <w:tc>
          <w:tcPr>
            <w:tcW w:w="2268" w:type="dxa"/>
          </w:tcPr>
          <w:p w14:paraId="7256600C" w14:textId="77777777" w:rsidR="008C48BD" w:rsidRDefault="008C48BD" w:rsidP="0042029B">
            <w:pPr>
              <w:pStyle w:val="ListParagraph"/>
              <w:spacing w:before="80" w:after="60"/>
              <w:ind w:left="0" w:right="14"/>
              <w:contextualSpacing w:val="0"/>
              <w:rPr>
                <w:rFonts w:ascii="Verdana" w:hAnsi="Verdana" w:cstheme="majorHAnsi"/>
                <w:sz w:val="16"/>
                <w:szCs w:val="16"/>
              </w:rPr>
            </w:pPr>
            <w:r w:rsidRPr="00214266">
              <w:rPr>
                <w:rFonts w:ascii="Verdana" w:hAnsi="Verdana" w:cstheme="majorHAnsi"/>
                <w:sz w:val="16"/>
                <w:szCs w:val="16"/>
              </w:rPr>
              <w:t>Activity</w:t>
            </w:r>
            <w:r>
              <w:rPr>
                <w:rFonts w:ascii="Verdana" w:hAnsi="Verdana" w:cstheme="majorHAnsi"/>
                <w:sz w:val="16"/>
                <w:szCs w:val="16"/>
              </w:rPr>
              <w:t xml:space="preserve"> 1.1.3.5</w:t>
            </w:r>
          </w:p>
          <w:p w14:paraId="76AF9D0C" w14:textId="77777777" w:rsidR="008C48BD" w:rsidRPr="00692BEA" w:rsidRDefault="008C48BD" w:rsidP="0042029B">
            <w:pPr>
              <w:pStyle w:val="ListParagraph"/>
              <w:spacing w:after="80"/>
              <w:ind w:left="0" w:right="14"/>
              <w:contextualSpacing w:val="0"/>
              <w:rPr>
                <w:rFonts w:ascii="Verdana" w:hAnsi="Verdana" w:cstheme="majorHAnsi"/>
                <w:sz w:val="16"/>
                <w:szCs w:val="16"/>
              </w:rPr>
            </w:pPr>
            <w:r w:rsidRPr="00692BEA">
              <w:rPr>
                <w:rFonts w:ascii="Verdana" w:hAnsi="Verdana" w:cstheme="majorHAnsi"/>
                <w:sz w:val="16"/>
                <w:szCs w:val="16"/>
              </w:rPr>
              <w:t>Strengthen GESI-perspectives in KJIP implementation through enhanced GESI-sensitive CCA&amp;DRM capacities of OB, MWYSA and KNEG</w:t>
            </w:r>
          </w:p>
        </w:tc>
        <w:tc>
          <w:tcPr>
            <w:tcW w:w="1984" w:type="dxa"/>
          </w:tcPr>
          <w:p w14:paraId="4A28DCC1" w14:textId="5B8E4823" w:rsidR="008C48BD" w:rsidRPr="003B0994" w:rsidRDefault="008C48BD" w:rsidP="00B55A7D">
            <w:pPr>
              <w:pStyle w:val="ListParagraph"/>
              <w:numPr>
                <w:ilvl w:val="0"/>
                <w:numId w:val="150"/>
              </w:numPr>
              <w:spacing w:before="80" w:after="80"/>
              <w:ind w:left="158" w:right="-18" w:hanging="162"/>
              <w:contextualSpacing w:val="0"/>
              <w:rPr>
                <w:rFonts w:ascii="Verdana" w:hAnsi="Verdana"/>
                <w:sz w:val="16"/>
                <w:szCs w:val="16"/>
              </w:rPr>
            </w:pPr>
            <w:r w:rsidRPr="003B0994">
              <w:rPr>
                <w:rFonts w:ascii="Verdana" w:hAnsi="Verdana"/>
                <w:sz w:val="16"/>
                <w:szCs w:val="16"/>
              </w:rPr>
              <w:t xml:space="preserve">Results of </w:t>
            </w:r>
            <w:r w:rsidR="00382B4F" w:rsidRPr="003B0994">
              <w:rPr>
                <w:rFonts w:ascii="Verdana" w:hAnsi="Verdana"/>
                <w:sz w:val="16"/>
                <w:szCs w:val="16"/>
              </w:rPr>
              <w:t>pre-&amp;</w:t>
            </w:r>
            <w:r w:rsidRPr="003B0994">
              <w:rPr>
                <w:rFonts w:ascii="Verdana" w:hAnsi="Verdana"/>
                <w:sz w:val="16"/>
                <w:szCs w:val="16"/>
              </w:rPr>
              <w:t xml:space="preserve"> post KAP surveys reveal increased knowledge &amp; skill of MWYSA national &amp; island staff</w:t>
            </w:r>
          </w:p>
        </w:tc>
        <w:tc>
          <w:tcPr>
            <w:tcW w:w="1559" w:type="dxa"/>
            <w:gridSpan w:val="2"/>
          </w:tcPr>
          <w:p w14:paraId="1CA9BAA5" w14:textId="77777777" w:rsidR="008C48BD" w:rsidRPr="003B0994" w:rsidRDefault="008C48BD" w:rsidP="0042029B">
            <w:pPr>
              <w:spacing w:before="80" w:after="80"/>
              <w:rPr>
                <w:rFonts w:ascii="Verdana" w:hAnsi="Verdana" w:cstheme="majorHAnsi"/>
                <w:sz w:val="16"/>
                <w:szCs w:val="16"/>
              </w:rPr>
            </w:pPr>
            <w:r w:rsidRPr="003B0994">
              <w:rPr>
                <w:rFonts w:ascii="Verdana" w:hAnsi="Verdana" w:cstheme="majorHAnsi"/>
                <w:sz w:val="16"/>
                <w:szCs w:val="16"/>
              </w:rPr>
              <w:t>All MWYSA staff trained in GESI sensitive CCA/ DRM at national level and five project islands</w:t>
            </w:r>
          </w:p>
        </w:tc>
        <w:tc>
          <w:tcPr>
            <w:tcW w:w="1276" w:type="dxa"/>
          </w:tcPr>
          <w:p w14:paraId="366A2050" w14:textId="77777777" w:rsidR="008C48BD" w:rsidRPr="003B0994" w:rsidRDefault="008C48BD" w:rsidP="0042029B">
            <w:pPr>
              <w:spacing w:before="80" w:after="80"/>
              <w:ind w:right="-108"/>
              <w:rPr>
                <w:rFonts w:ascii="Verdana" w:hAnsi="Verdana"/>
                <w:sz w:val="16"/>
                <w:szCs w:val="16"/>
              </w:rPr>
            </w:pPr>
            <w:r w:rsidRPr="003B0994">
              <w:rPr>
                <w:rFonts w:ascii="Verdana" w:hAnsi="Verdana"/>
                <w:sz w:val="16"/>
                <w:szCs w:val="16"/>
              </w:rPr>
              <w:t>MWYSA lacks capacity to identify and address CCA and DRM GESI issues</w:t>
            </w:r>
          </w:p>
        </w:tc>
        <w:tc>
          <w:tcPr>
            <w:tcW w:w="1134" w:type="dxa"/>
          </w:tcPr>
          <w:p w14:paraId="206664C5" w14:textId="77777777" w:rsidR="008C48BD" w:rsidRPr="003B0994" w:rsidRDefault="008C48BD" w:rsidP="0042029B">
            <w:pPr>
              <w:spacing w:before="80" w:after="80"/>
              <w:ind w:right="-18"/>
              <w:rPr>
                <w:rFonts w:ascii="Verdana" w:hAnsi="Verdana"/>
                <w:sz w:val="16"/>
                <w:szCs w:val="16"/>
              </w:rPr>
            </w:pPr>
            <w:r w:rsidRPr="003B0994">
              <w:rPr>
                <w:rFonts w:ascii="Verdana" w:hAnsi="Verdana"/>
                <w:sz w:val="16"/>
                <w:szCs w:val="16"/>
              </w:rPr>
              <w:t>Years 1-</w:t>
            </w:r>
            <w:r>
              <w:rPr>
                <w:rFonts w:ascii="Verdana" w:hAnsi="Verdana"/>
                <w:sz w:val="16"/>
                <w:szCs w:val="16"/>
              </w:rPr>
              <w:t>5</w:t>
            </w:r>
          </w:p>
        </w:tc>
        <w:tc>
          <w:tcPr>
            <w:tcW w:w="2552" w:type="dxa"/>
          </w:tcPr>
          <w:p w14:paraId="1334ACE4" w14:textId="77777777" w:rsidR="008C48BD" w:rsidRPr="003B0994" w:rsidRDefault="008C48BD" w:rsidP="0042029B">
            <w:pPr>
              <w:spacing w:before="80" w:after="80"/>
              <w:rPr>
                <w:rFonts w:ascii="Verdana" w:hAnsi="Verdana"/>
                <w:b/>
                <w:sz w:val="16"/>
                <w:szCs w:val="16"/>
              </w:rPr>
            </w:pPr>
            <w:r w:rsidRPr="003B0994">
              <w:rPr>
                <w:rFonts w:ascii="Verdana" w:hAnsi="Verdana"/>
                <w:sz w:val="16"/>
                <w:szCs w:val="16"/>
              </w:rPr>
              <w:t xml:space="preserve">Project Gender Specialist in collaboration with MWYSA </w:t>
            </w:r>
            <w:r>
              <w:rPr>
                <w:rFonts w:ascii="Verdana" w:hAnsi="Verdana"/>
                <w:sz w:val="16"/>
                <w:szCs w:val="16"/>
              </w:rPr>
              <w:t>and OB</w:t>
            </w:r>
          </w:p>
        </w:tc>
      </w:tr>
      <w:tr w:rsidR="008C48BD" w14:paraId="41BB9F3E" w14:textId="77777777" w:rsidTr="0042029B">
        <w:tc>
          <w:tcPr>
            <w:tcW w:w="2802" w:type="dxa"/>
          </w:tcPr>
          <w:p w14:paraId="3B53350B" w14:textId="77777777" w:rsidR="008C48BD" w:rsidRPr="003B0994" w:rsidRDefault="008C48BD" w:rsidP="0042029B">
            <w:pPr>
              <w:tabs>
                <w:tab w:val="left" w:pos="360"/>
              </w:tabs>
              <w:spacing w:before="80" w:after="80"/>
              <w:ind w:left="360" w:hanging="360"/>
              <w:rPr>
                <w:rFonts w:ascii="Verdana" w:hAnsi="Verdana" w:cstheme="majorHAnsi"/>
                <w:color w:val="215868" w:themeColor="accent5" w:themeShade="80"/>
                <w:sz w:val="16"/>
                <w:szCs w:val="16"/>
              </w:rPr>
            </w:pPr>
            <w:r w:rsidRPr="003B0994">
              <w:rPr>
                <w:rFonts w:ascii="Verdana" w:hAnsi="Verdana" w:cstheme="majorHAnsi"/>
                <w:sz w:val="16"/>
                <w:szCs w:val="16"/>
              </w:rPr>
              <w:t>1.3</w:t>
            </w:r>
            <w:r w:rsidRPr="003B0994">
              <w:rPr>
                <w:rFonts w:ascii="Verdana" w:hAnsi="Verdana" w:cstheme="majorHAnsi"/>
                <w:sz w:val="16"/>
                <w:szCs w:val="16"/>
              </w:rPr>
              <w:tab/>
              <w:t>Support the development of guidelines to mainstream GESI sensitive CCA&amp;DRM in sector and ministry strategic &amp; operational plans</w:t>
            </w:r>
          </w:p>
        </w:tc>
        <w:tc>
          <w:tcPr>
            <w:tcW w:w="2268" w:type="dxa"/>
          </w:tcPr>
          <w:p w14:paraId="0226BAFF" w14:textId="77777777" w:rsidR="008C48BD" w:rsidRPr="00214266" w:rsidRDefault="008C48BD" w:rsidP="0042029B">
            <w:pPr>
              <w:pStyle w:val="ListParagraph"/>
              <w:spacing w:before="80" w:after="60"/>
              <w:ind w:left="0" w:right="-18"/>
              <w:contextualSpacing w:val="0"/>
              <w:rPr>
                <w:rFonts w:ascii="Verdana" w:hAnsi="Verdana"/>
                <w:sz w:val="16"/>
                <w:szCs w:val="16"/>
              </w:rPr>
            </w:pPr>
            <w:r w:rsidRPr="00214266">
              <w:rPr>
                <w:rFonts w:ascii="Verdana" w:hAnsi="Verdana" w:cstheme="majorHAnsi"/>
                <w:sz w:val="16"/>
                <w:szCs w:val="16"/>
              </w:rPr>
              <w:t>Activity 1.1.1.3</w:t>
            </w:r>
          </w:p>
          <w:p w14:paraId="22E06D81" w14:textId="77777777" w:rsidR="008C48BD" w:rsidRPr="003B0994" w:rsidRDefault="008C48BD" w:rsidP="0042029B">
            <w:pPr>
              <w:pStyle w:val="ListParagraph"/>
              <w:spacing w:after="80"/>
              <w:ind w:left="0" w:right="-18"/>
              <w:contextualSpacing w:val="0"/>
              <w:rPr>
                <w:rFonts w:ascii="Verdana" w:hAnsi="Verdana"/>
                <w:sz w:val="16"/>
                <w:szCs w:val="16"/>
              </w:rPr>
            </w:pPr>
            <w:r w:rsidRPr="003B0994">
              <w:rPr>
                <w:rFonts w:ascii="Verdana" w:hAnsi="Verdana" w:cstheme="majorHAnsi"/>
                <w:sz w:val="16"/>
                <w:szCs w:val="16"/>
              </w:rPr>
              <w:t xml:space="preserve">Formulate GESI-sensitive guidelines for CCA&amp;DRM mainstreaming in Ministry Strategic Plans and Ministry Operational Plans </w:t>
            </w:r>
          </w:p>
        </w:tc>
        <w:tc>
          <w:tcPr>
            <w:tcW w:w="1984" w:type="dxa"/>
          </w:tcPr>
          <w:p w14:paraId="16D5AF6E" w14:textId="77777777" w:rsidR="008C48BD" w:rsidRPr="003B0994" w:rsidRDefault="008C48BD" w:rsidP="00B55A7D">
            <w:pPr>
              <w:pStyle w:val="ListParagraph"/>
              <w:numPr>
                <w:ilvl w:val="0"/>
                <w:numId w:val="150"/>
              </w:numPr>
              <w:spacing w:before="80" w:after="80"/>
              <w:ind w:left="158" w:right="-18" w:hanging="180"/>
              <w:contextualSpacing w:val="0"/>
              <w:rPr>
                <w:rFonts w:ascii="Verdana" w:hAnsi="Verdana"/>
                <w:sz w:val="16"/>
                <w:szCs w:val="16"/>
              </w:rPr>
            </w:pPr>
            <w:r w:rsidRPr="003B0994">
              <w:rPr>
                <w:rFonts w:ascii="Verdana" w:hAnsi="Verdana"/>
                <w:sz w:val="16"/>
                <w:szCs w:val="16"/>
              </w:rPr>
              <w:t># of GESI-sensitive CCA&amp;DRM Mainstreaming Guidelines developed and approved by OB</w:t>
            </w:r>
          </w:p>
        </w:tc>
        <w:tc>
          <w:tcPr>
            <w:tcW w:w="1559" w:type="dxa"/>
            <w:gridSpan w:val="2"/>
          </w:tcPr>
          <w:p w14:paraId="1EB7D6F8" w14:textId="77777777" w:rsidR="008C48BD" w:rsidRPr="003B0994" w:rsidRDefault="008C48BD" w:rsidP="0042029B">
            <w:pPr>
              <w:spacing w:before="80" w:after="80"/>
              <w:ind w:right="-108"/>
              <w:rPr>
                <w:rFonts w:ascii="Verdana" w:hAnsi="Verdana"/>
                <w:sz w:val="16"/>
                <w:szCs w:val="16"/>
              </w:rPr>
            </w:pPr>
            <w:r w:rsidRPr="003B0994">
              <w:rPr>
                <w:rFonts w:ascii="Verdana" w:hAnsi="Verdana" w:cstheme="majorHAnsi"/>
                <w:sz w:val="16"/>
                <w:szCs w:val="16"/>
              </w:rPr>
              <w:t>GESI sensitive CCA&amp;DRM mainstreamed in at least 4 MSPs and 4 MOPs</w:t>
            </w:r>
          </w:p>
        </w:tc>
        <w:tc>
          <w:tcPr>
            <w:tcW w:w="1276" w:type="dxa"/>
          </w:tcPr>
          <w:p w14:paraId="0DBEB0ED" w14:textId="77777777" w:rsidR="008C48BD" w:rsidRPr="003B0994" w:rsidRDefault="008C48BD" w:rsidP="0042029B">
            <w:pPr>
              <w:spacing w:before="80" w:after="80"/>
              <w:ind w:right="-108"/>
              <w:rPr>
                <w:rFonts w:ascii="Verdana" w:hAnsi="Verdana"/>
                <w:sz w:val="16"/>
                <w:szCs w:val="16"/>
              </w:rPr>
            </w:pPr>
            <w:r w:rsidRPr="003B0994">
              <w:rPr>
                <w:rFonts w:ascii="Verdana" w:hAnsi="Verdana"/>
                <w:sz w:val="16"/>
                <w:szCs w:val="16"/>
              </w:rPr>
              <w:t>GESI-sensitive CCA&amp;DRM Mainstreaming Guidelines not available</w:t>
            </w:r>
          </w:p>
        </w:tc>
        <w:tc>
          <w:tcPr>
            <w:tcW w:w="1134" w:type="dxa"/>
          </w:tcPr>
          <w:p w14:paraId="67963CDA" w14:textId="47E3C515" w:rsidR="008C48BD" w:rsidRPr="003B0994" w:rsidRDefault="00382B4F" w:rsidP="0042029B">
            <w:pPr>
              <w:spacing w:before="80" w:after="80"/>
              <w:ind w:right="-18"/>
              <w:rPr>
                <w:rFonts w:ascii="Verdana" w:hAnsi="Verdana"/>
                <w:sz w:val="16"/>
                <w:szCs w:val="16"/>
              </w:rPr>
            </w:pPr>
            <w:r w:rsidRPr="003B0994">
              <w:rPr>
                <w:rFonts w:ascii="Verdana" w:hAnsi="Verdana"/>
                <w:sz w:val="16"/>
                <w:szCs w:val="16"/>
              </w:rPr>
              <w:t>Year 2</w:t>
            </w:r>
          </w:p>
        </w:tc>
        <w:tc>
          <w:tcPr>
            <w:tcW w:w="2552" w:type="dxa"/>
          </w:tcPr>
          <w:p w14:paraId="09A95F59" w14:textId="77777777" w:rsidR="008C48BD" w:rsidRPr="003B0994" w:rsidRDefault="008C48BD" w:rsidP="0042029B">
            <w:pPr>
              <w:spacing w:before="80" w:after="80"/>
              <w:rPr>
                <w:rFonts w:ascii="Verdana" w:hAnsi="Verdana"/>
                <w:sz w:val="16"/>
                <w:szCs w:val="16"/>
              </w:rPr>
            </w:pPr>
            <w:r w:rsidRPr="003B0994">
              <w:rPr>
                <w:rFonts w:ascii="Verdana" w:hAnsi="Verdana"/>
                <w:sz w:val="16"/>
                <w:szCs w:val="16"/>
              </w:rPr>
              <w:t xml:space="preserve">Project Gender Specialist in collaboration with MWYSA </w:t>
            </w:r>
          </w:p>
        </w:tc>
      </w:tr>
      <w:tr w:rsidR="008C48BD" w14:paraId="1DEE2531" w14:textId="77777777" w:rsidTr="0042029B">
        <w:tc>
          <w:tcPr>
            <w:tcW w:w="2802" w:type="dxa"/>
          </w:tcPr>
          <w:p w14:paraId="55D8D30E" w14:textId="77777777" w:rsidR="008C48BD" w:rsidRPr="003B0994" w:rsidRDefault="008C48BD" w:rsidP="0042029B">
            <w:pPr>
              <w:tabs>
                <w:tab w:val="left" w:pos="540"/>
                <w:tab w:val="left" w:pos="630"/>
                <w:tab w:val="left" w:pos="8460"/>
                <w:tab w:val="left" w:pos="8640"/>
                <w:tab w:val="left" w:pos="9090"/>
              </w:tabs>
              <w:spacing w:before="80" w:after="80"/>
              <w:ind w:left="360" w:hanging="360"/>
              <w:rPr>
                <w:rFonts w:ascii="Verdana" w:hAnsi="Verdana" w:cs="Arial"/>
                <w:sz w:val="16"/>
                <w:szCs w:val="16"/>
              </w:rPr>
            </w:pPr>
            <w:r w:rsidRPr="003B0994">
              <w:rPr>
                <w:rFonts w:ascii="Verdana" w:hAnsi="Verdana" w:cs="Arial"/>
                <w:sz w:val="16"/>
                <w:szCs w:val="16"/>
              </w:rPr>
              <w:t>1.4  Ensure the KJIP M&amp;E framework includes GESI indicators and targets</w:t>
            </w:r>
          </w:p>
        </w:tc>
        <w:tc>
          <w:tcPr>
            <w:tcW w:w="2268" w:type="dxa"/>
          </w:tcPr>
          <w:p w14:paraId="7A25AF80" w14:textId="77777777" w:rsidR="008C48BD" w:rsidRPr="00462439" w:rsidRDefault="008C48BD" w:rsidP="0042029B">
            <w:pPr>
              <w:spacing w:before="80" w:after="60"/>
              <w:ind w:right="-18"/>
              <w:rPr>
                <w:rFonts w:ascii="Verdana" w:hAnsi="Verdana" w:cstheme="majorHAnsi"/>
                <w:sz w:val="16"/>
                <w:szCs w:val="16"/>
              </w:rPr>
            </w:pPr>
            <w:r w:rsidRPr="00462439">
              <w:rPr>
                <w:rFonts w:ascii="Verdana" w:hAnsi="Verdana" w:cstheme="majorHAnsi"/>
                <w:sz w:val="16"/>
                <w:szCs w:val="16"/>
              </w:rPr>
              <w:t>Activity 1.1.</w:t>
            </w:r>
            <w:r>
              <w:rPr>
                <w:rFonts w:ascii="Verdana" w:hAnsi="Verdana" w:cstheme="majorHAnsi"/>
                <w:sz w:val="16"/>
                <w:szCs w:val="16"/>
              </w:rPr>
              <w:t>2</w:t>
            </w:r>
            <w:r w:rsidRPr="00462439">
              <w:rPr>
                <w:rFonts w:ascii="Verdana" w:hAnsi="Verdana" w:cstheme="majorHAnsi"/>
                <w:sz w:val="16"/>
                <w:szCs w:val="16"/>
              </w:rPr>
              <w:t>.</w:t>
            </w:r>
            <w:r>
              <w:rPr>
                <w:rFonts w:ascii="Verdana" w:hAnsi="Verdana" w:cstheme="majorHAnsi"/>
                <w:sz w:val="16"/>
                <w:szCs w:val="16"/>
              </w:rPr>
              <w:t>1</w:t>
            </w:r>
          </w:p>
          <w:p w14:paraId="12CAC587" w14:textId="77777777" w:rsidR="008C48BD" w:rsidRPr="00462439" w:rsidRDefault="008C48BD" w:rsidP="0042029B">
            <w:pPr>
              <w:spacing w:after="80"/>
              <w:ind w:right="-18"/>
              <w:rPr>
                <w:rFonts w:ascii="Verdana" w:hAnsi="Verdana"/>
                <w:sz w:val="16"/>
                <w:szCs w:val="16"/>
              </w:rPr>
            </w:pPr>
            <w:r w:rsidRPr="00692BEA">
              <w:rPr>
                <w:rFonts w:ascii="Verdana" w:hAnsi="Verdana"/>
                <w:sz w:val="16"/>
                <w:szCs w:val="16"/>
              </w:rPr>
              <w:t>Develop and implement GESI-sensitive KJIP M&amp;E framework linked to KDP and KIVA database</w:t>
            </w:r>
          </w:p>
        </w:tc>
        <w:tc>
          <w:tcPr>
            <w:tcW w:w="1984" w:type="dxa"/>
          </w:tcPr>
          <w:p w14:paraId="0808819F" w14:textId="77777777" w:rsidR="008C48BD" w:rsidRPr="00462439" w:rsidRDefault="008C48BD" w:rsidP="00B55A7D">
            <w:pPr>
              <w:pStyle w:val="ListParagraph"/>
              <w:numPr>
                <w:ilvl w:val="0"/>
                <w:numId w:val="150"/>
              </w:numPr>
              <w:spacing w:before="80" w:after="80"/>
              <w:ind w:left="158" w:right="-18" w:hanging="180"/>
              <w:contextualSpacing w:val="0"/>
              <w:rPr>
                <w:rFonts w:ascii="Verdana" w:hAnsi="Verdana"/>
                <w:sz w:val="16"/>
                <w:szCs w:val="16"/>
              </w:rPr>
            </w:pPr>
            <w:r w:rsidRPr="00462439">
              <w:rPr>
                <w:rFonts w:ascii="Verdana" w:hAnsi="Verdana"/>
                <w:sz w:val="16"/>
                <w:szCs w:val="16"/>
              </w:rPr>
              <w:t>KJIP M&amp;E Framework is inclusive of clear GESI related indicators and targets</w:t>
            </w:r>
          </w:p>
          <w:p w14:paraId="49615F5E" w14:textId="77777777" w:rsidR="008C48BD" w:rsidRPr="00462439" w:rsidRDefault="008C48BD" w:rsidP="00B55A7D">
            <w:pPr>
              <w:pStyle w:val="ListParagraph"/>
              <w:numPr>
                <w:ilvl w:val="0"/>
                <w:numId w:val="150"/>
              </w:numPr>
              <w:spacing w:before="80" w:after="80"/>
              <w:ind w:left="158" w:right="-18" w:hanging="180"/>
              <w:contextualSpacing w:val="0"/>
              <w:rPr>
                <w:rFonts w:ascii="Verdana" w:hAnsi="Verdana"/>
                <w:sz w:val="16"/>
                <w:szCs w:val="16"/>
              </w:rPr>
            </w:pPr>
            <w:r w:rsidRPr="00462439">
              <w:rPr>
                <w:rFonts w:ascii="Verdana" w:hAnsi="Verdana"/>
                <w:sz w:val="16"/>
                <w:szCs w:val="16"/>
              </w:rPr>
              <w:t>OB staff trained on GESI</w:t>
            </w:r>
            <w:r>
              <w:rPr>
                <w:rFonts w:ascii="Verdana" w:hAnsi="Verdana"/>
                <w:sz w:val="16"/>
                <w:szCs w:val="16"/>
              </w:rPr>
              <w:t>-sensitive</w:t>
            </w:r>
            <w:r w:rsidRPr="00462439">
              <w:rPr>
                <w:rFonts w:ascii="Verdana" w:hAnsi="Verdana"/>
                <w:sz w:val="16"/>
                <w:szCs w:val="16"/>
              </w:rPr>
              <w:t xml:space="preserve"> M&amp;E methods</w:t>
            </w:r>
          </w:p>
        </w:tc>
        <w:tc>
          <w:tcPr>
            <w:tcW w:w="1559" w:type="dxa"/>
            <w:gridSpan w:val="2"/>
          </w:tcPr>
          <w:p w14:paraId="3794723D" w14:textId="77777777" w:rsidR="008C48BD" w:rsidRPr="00462439" w:rsidRDefault="008C48BD" w:rsidP="0042029B">
            <w:pPr>
              <w:spacing w:before="80" w:after="80"/>
              <w:ind w:right="-18"/>
              <w:rPr>
                <w:rFonts w:ascii="Verdana" w:hAnsi="Verdana"/>
                <w:sz w:val="16"/>
                <w:szCs w:val="16"/>
              </w:rPr>
            </w:pPr>
            <w:r w:rsidRPr="00462439">
              <w:rPr>
                <w:rFonts w:ascii="Verdana" w:hAnsi="Verdana"/>
                <w:sz w:val="16"/>
                <w:szCs w:val="16"/>
              </w:rPr>
              <w:t>KJIP M&amp;E Framework</w:t>
            </w:r>
          </w:p>
          <w:p w14:paraId="54EF66E0" w14:textId="66680DBF" w:rsidR="008C48BD" w:rsidRPr="00462439" w:rsidRDefault="008C48BD" w:rsidP="0042029B">
            <w:pPr>
              <w:spacing w:before="80" w:after="80"/>
              <w:ind w:right="-18"/>
              <w:rPr>
                <w:rFonts w:ascii="Verdana" w:hAnsi="Verdana"/>
                <w:sz w:val="16"/>
                <w:szCs w:val="16"/>
              </w:rPr>
            </w:pPr>
            <w:r w:rsidRPr="00462439">
              <w:rPr>
                <w:rFonts w:ascii="Verdana" w:hAnsi="Verdana" w:cstheme="majorHAnsi"/>
                <w:sz w:val="16"/>
                <w:szCs w:val="16"/>
              </w:rPr>
              <w:t xml:space="preserve">All </w:t>
            </w:r>
            <w:r w:rsidR="00382B4F" w:rsidRPr="00462439">
              <w:rPr>
                <w:rFonts w:ascii="Verdana" w:hAnsi="Verdana" w:cstheme="majorHAnsi"/>
                <w:sz w:val="16"/>
                <w:szCs w:val="16"/>
              </w:rPr>
              <w:t>OB and</w:t>
            </w:r>
            <w:r w:rsidRPr="00462439">
              <w:rPr>
                <w:rFonts w:ascii="Verdana" w:hAnsi="Verdana" w:cstheme="majorHAnsi"/>
                <w:sz w:val="16"/>
                <w:szCs w:val="16"/>
              </w:rPr>
              <w:t xml:space="preserve"> KNEG members trained in GESI sensitive M&amp;E</w:t>
            </w:r>
          </w:p>
        </w:tc>
        <w:tc>
          <w:tcPr>
            <w:tcW w:w="1276" w:type="dxa"/>
          </w:tcPr>
          <w:p w14:paraId="7F4A7B9C" w14:textId="77777777" w:rsidR="008C48BD" w:rsidRPr="00462439" w:rsidRDefault="008C48BD" w:rsidP="0042029B">
            <w:pPr>
              <w:spacing w:before="80" w:after="80"/>
              <w:ind w:right="-108"/>
              <w:rPr>
                <w:rFonts w:ascii="Verdana" w:hAnsi="Verdana"/>
                <w:sz w:val="16"/>
                <w:szCs w:val="16"/>
              </w:rPr>
            </w:pPr>
            <w:r w:rsidRPr="00462439">
              <w:rPr>
                <w:rFonts w:ascii="Verdana" w:hAnsi="Verdana"/>
                <w:sz w:val="16"/>
                <w:szCs w:val="16"/>
              </w:rPr>
              <w:t>Currently GESI sensitive KJIP not available</w:t>
            </w:r>
          </w:p>
          <w:p w14:paraId="67750083" w14:textId="77777777" w:rsidR="008C48BD" w:rsidRPr="00462439" w:rsidRDefault="008C48BD" w:rsidP="0042029B">
            <w:pPr>
              <w:spacing w:before="80" w:after="80"/>
              <w:ind w:right="-108"/>
              <w:rPr>
                <w:rFonts w:ascii="Verdana" w:hAnsi="Verdana"/>
                <w:sz w:val="16"/>
                <w:szCs w:val="16"/>
              </w:rPr>
            </w:pPr>
            <w:r w:rsidRPr="00462439">
              <w:rPr>
                <w:rFonts w:ascii="Verdana" w:hAnsi="Verdana"/>
                <w:sz w:val="16"/>
                <w:szCs w:val="16"/>
              </w:rPr>
              <w:t>OB and KNEG members lack capacity for GESI M</w:t>
            </w:r>
            <w:r>
              <w:rPr>
                <w:rFonts w:ascii="Verdana" w:hAnsi="Verdana"/>
                <w:sz w:val="16"/>
                <w:szCs w:val="16"/>
              </w:rPr>
              <w:t>&amp;</w:t>
            </w:r>
            <w:r w:rsidRPr="00462439">
              <w:rPr>
                <w:rFonts w:ascii="Verdana" w:hAnsi="Verdana"/>
                <w:sz w:val="16"/>
                <w:szCs w:val="16"/>
              </w:rPr>
              <w:t>E</w:t>
            </w:r>
          </w:p>
        </w:tc>
        <w:tc>
          <w:tcPr>
            <w:tcW w:w="1134" w:type="dxa"/>
          </w:tcPr>
          <w:p w14:paraId="0EA190B6" w14:textId="77777777" w:rsidR="008C48BD" w:rsidRPr="00462439" w:rsidRDefault="008C48BD" w:rsidP="0042029B">
            <w:pPr>
              <w:spacing w:before="80" w:after="80"/>
              <w:ind w:right="-18"/>
              <w:rPr>
                <w:rFonts w:ascii="Verdana" w:hAnsi="Verdana"/>
                <w:sz w:val="16"/>
                <w:szCs w:val="16"/>
              </w:rPr>
            </w:pPr>
            <w:r w:rsidRPr="00462439">
              <w:rPr>
                <w:rFonts w:ascii="Verdana" w:hAnsi="Verdana"/>
                <w:sz w:val="16"/>
                <w:szCs w:val="16"/>
              </w:rPr>
              <w:t>Year 2</w:t>
            </w:r>
          </w:p>
        </w:tc>
        <w:tc>
          <w:tcPr>
            <w:tcW w:w="2552" w:type="dxa"/>
          </w:tcPr>
          <w:p w14:paraId="673957E7" w14:textId="77777777" w:rsidR="008C48BD" w:rsidRPr="00462439" w:rsidRDefault="008C48BD" w:rsidP="0042029B">
            <w:pPr>
              <w:spacing w:before="80" w:after="80"/>
              <w:rPr>
                <w:rFonts w:ascii="Verdana" w:hAnsi="Verdana"/>
                <w:sz w:val="16"/>
                <w:szCs w:val="16"/>
              </w:rPr>
            </w:pPr>
            <w:r w:rsidRPr="00462439">
              <w:rPr>
                <w:rFonts w:ascii="Verdana" w:hAnsi="Verdana"/>
                <w:sz w:val="16"/>
                <w:szCs w:val="16"/>
              </w:rPr>
              <w:t>Project Gender Sp</w:t>
            </w:r>
            <w:r>
              <w:rPr>
                <w:rFonts w:ascii="Verdana" w:hAnsi="Verdana"/>
                <w:sz w:val="16"/>
                <w:szCs w:val="16"/>
              </w:rPr>
              <w:t>ecialist in collaboration with OB and MFED to build capacity and sustainability</w:t>
            </w:r>
            <w:r w:rsidRPr="00462439">
              <w:rPr>
                <w:rFonts w:ascii="Verdana" w:hAnsi="Verdana"/>
                <w:sz w:val="16"/>
                <w:szCs w:val="16"/>
              </w:rPr>
              <w:t xml:space="preserve"> </w:t>
            </w:r>
          </w:p>
        </w:tc>
      </w:tr>
      <w:tr w:rsidR="008C48BD" w14:paraId="1EEAFA1F" w14:textId="77777777" w:rsidTr="0042029B">
        <w:tc>
          <w:tcPr>
            <w:tcW w:w="2802" w:type="dxa"/>
            <w:shd w:val="clear" w:color="auto" w:fill="DDD9C3" w:themeFill="background2" w:themeFillShade="E6"/>
          </w:tcPr>
          <w:p w14:paraId="54158E55" w14:textId="77777777" w:rsidR="008C48BD" w:rsidRPr="009603A3" w:rsidRDefault="008C48BD" w:rsidP="0042029B">
            <w:pPr>
              <w:spacing w:before="120"/>
              <w:jc w:val="center"/>
              <w:rPr>
                <w:rFonts w:ascii="Verdana" w:hAnsi="Verdana"/>
                <w:b/>
                <w:sz w:val="16"/>
                <w:szCs w:val="16"/>
              </w:rPr>
            </w:pPr>
            <w:r w:rsidRPr="009603A3">
              <w:rPr>
                <w:rFonts w:ascii="Verdana" w:hAnsi="Verdana"/>
                <w:b/>
                <w:sz w:val="16"/>
                <w:szCs w:val="16"/>
              </w:rPr>
              <w:lastRenderedPageBreak/>
              <w:t xml:space="preserve">GESI Action Plan </w:t>
            </w:r>
          </w:p>
          <w:p w14:paraId="5A02424C" w14:textId="77777777" w:rsidR="008C48BD" w:rsidRPr="009603A3" w:rsidRDefault="008C48BD" w:rsidP="0042029B">
            <w:pPr>
              <w:spacing w:after="120"/>
              <w:jc w:val="center"/>
              <w:rPr>
                <w:rFonts w:ascii="Verdana" w:hAnsi="Verdana"/>
                <w:b/>
                <w:sz w:val="16"/>
                <w:szCs w:val="16"/>
              </w:rPr>
            </w:pPr>
            <w:r w:rsidRPr="009603A3">
              <w:rPr>
                <w:rFonts w:ascii="Verdana" w:hAnsi="Verdana"/>
                <w:b/>
                <w:sz w:val="16"/>
                <w:szCs w:val="16"/>
              </w:rPr>
              <w:t>Activity</w:t>
            </w:r>
          </w:p>
        </w:tc>
        <w:tc>
          <w:tcPr>
            <w:tcW w:w="2268" w:type="dxa"/>
            <w:shd w:val="clear" w:color="auto" w:fill="DDD9C3" w:themeFill="background2" w:themeFillShade="E6"/>
          </w:tcPr>
          <w:p w14:paraId="23B63B46" w14:textId="77777777" w:rsidR="008C48BD" w:rsidRPr="009603A3" w:rsidRDefault="008C48BD" w:rsidP="0042029B">
            <w:pPr>
              <w:spacing w:before="120"/>
              <w:jc w:val="center"/>
              <w:rPr>
                <w:rFonts w:ascii="Verdana" w:hAnsi="Verdana"/>
                <w:b/>
                <w:sz w:val="16"/>
                <w:szCs w:val="16"/>
              </w:rPr>
            </w:pPr>
            <w:r w:rsidRPr="009603A3">
              <w:rPr>
                <w:rFonts w:ascii="Verdana" w:hAnsi="Verdana"/>
                <w:b/>
                <w:sz w:val="16"/>
                <w:szCs w:val="16"/>
              </w:rPr>
              <w:t>Related Project</w:t>
            </w:r>
          </w:p>
          <w:p w14:paraId="210CA1DB" w14:textId="77777777" w:rsidR="008C48BD" w:rsidRPr="009603A3" w:rsidRDefault="008C48BD" w:rsidP="0042029B">
            <w:pPr>
              <w:spacing w:after="120"/>
              <w:jc w:val="center"/>
              <w:rPr>
                <w:rFonts w:ascii="Verdana" w:hAnsi="Verdana"/>
                <w:b/>
                <w:sz w:val="16"/>
                <w:szCs w:val="16"/>
              </w:rPr>
            </w:pPr>
            <w:r w:rsidRPr="009603A3">
              <w:rPr>
                <w:rFonts w:ascii="Verdana" w:hAnsi="Verdana"/>
                <w:b/>
                <w:sz w:val="16"/>
                <w:szCs w:val="16"/>
              </w:rPr>
              <w:t>Activity</w:t>
            </w:r>
          </w:p>
        </w:tc>
        <w:tc>
          <w:tcPr>
            <w:tcW w:w="1984" w:type="dxa"/>
            <w:shd w:val="clear" w:color="auto" w:fill="DDD9C3" w:themeFill="background2" w:themeFillShade="E6"/>
          </w:tcPr>
          <w:p w14:paraId="7CAA1596"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Indicator</w:t>
            </w:r>
            <w:r>
              <w:rPr>
                <w:rFonts w:ascii="Verdana" w:hAnsi="Verdana"/>
                <w:b/>
                <w:sz w:val="16"/>
                <w:szCs w:val="16"/>
              </w:rPr>
              <w:t>s</w:t>
            </w:r>
          </w:p>
        </w:tc>
        <w:tc>
          <w:tcPr>
            <w:tcW w:w="1559" w:type="dxa"/>
            <w:gridSpan w:val="2"/>
            <w:shd w:val="clear" w:color="auto" w:fill="DDD9C3" w:themeFill="background2" w:themeFillShade="E6"/>
          </w:tcPr>
          <w:p w14:paraId="240B2330"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Target</w:t>
            </w:r>
          </w:p>
        </w:tc>
        <w:tc>
          <w:tcPr>
            <w:tcW w:w="1276" w:type="dxa"/>
            <w:shd w:val="clear" w:color="auto" w:fill="DDD9C3" w:themeFill="background2" w:themeFillShade="E6"/>
          </w:tcPr>
          <w:p w14:paraId="5A51C07A"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Baseline</w:t>
            </w:r>
          </w:p>
        </w:tc>
        <w:tc>
          <w:tcPr>
            <w:tcW w:w="1134" w:type="dxa"/>
            <w:shd w:val="clear" w:color="auto" w:fill="DDD9C3" w:themeFill="background2" w:themeFillShade="E6"/>
          </w:tcPr>
          <w:p w14:paraId="0D51F292"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Timeline</w:t>
            </w:r>
          </w:p>
        </w:tc>
        <w:tc>
          <w:tcPr>
            <w:tcW w:w="2552" w:type="dxa"/>
            <w:shd w:val="clear" w:color="auto" w:fill="DDD9C3" w:themeFill="background2" w:themeFillShade="E6"/>
          </w:tcPr>
          <w:p w14:paraId="1BD3943F"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Responsibility</w:t>
            </w:r>
          </w:p>
        </w:tc>
      </w:tr>
      <w:tr w:rsidR="008C48BD" w14:paraId="069DB4C9" w14:textId="77777777" w:rsidTr="0042029B">
        <w:tc>
          <w:tcPr>
            <w:tcW w:w="2802" w:type="dxa"/>
          </w:tcPr>
          <w:p w14:paraId="378A4ACF" w14:textId="77777777" w:rsidR="008C48BD" w:rsidRPr="003C518A" w:rsidRDefault="008C48BD" w:rsidP="0042029B">
            <w:pPr>
              <w:pStyle w:val="ListParagraph"/>
              <w:tabs>
                <w:tab w:val="left" w:pos="450"/>
                <w:tab w:val="left" w:pos="8640"/>
                <w:tab w:val="left" w:pos="9090"/>
              </w:tabs>
              <w:spacing w:before="120" w:after="120"/>
              <w:ind w:left="360" w:hanging="360"/>
              <w:contextualSpacing w:val="0"/>
              <w:rPr>
                <w:rFonts w:ascii="Verdana" w:hAnsi="Verdana" w:cs="Arial"/>
                <w:sz w:val="16"/>
                <w:szCs w:val="16"/>
              </w:rPr>
            </w:pPr>
            <w:r w:rsidRPr="003C518A">
              <w:rPr>
                <w:rFonts w:ascii="Verdana" w:hAnsi="Verdana" w:cs="Arial"/>
                <w:sz w:val="16"/>
                <w:szCs w:val="16"/>
              </w:rPr>
              <w:t xml:space="preserve">1.5  Ensure GESI principles and methods are fully incorporated in CCA&amp;DRM mainstreaming /sensitization workshops for the newly established Ministry of Justice </w:t>
            </w:r>
          </w:p>
          <w:p w14:paraId="4F64AEFB" w14:textId="77777777" w:rsidR="008C48BD" w:rsidRPr="003C518A" w:rsidRDefault="008C48BD" w:rsidP="0042029B">
            <w:pPr>
              <w:spacing w:before="120" w:after="60"/>
              <w:ind w:right="-108"/>
              <w:rPr>
                <w:rFonts w:ascii="Verdana" w:hAnsi="Verdana" w:cstheme="majorHAnsi"/>
                <w:b/>
                <w:i/>
                <w:color w:val="215868" w:themeColor="accent5" w:themeShade="80"/>
                <w:sz w:val="16"/>
                <w:szCs w:val="16"/>
              </w:rPr>
            </w:pPr>
          </w:p>
        </w:tc>
        <w:tc>
          <w:tcPr>
            <w:tcW w:w="2268" w:type="dxa"/>
          </w:tcPr>
          <w:p w14:paraId="6499AD78" w14:textId="77777777" w:rsidR="008C48BD" w:rsidRPr="003B0994" w:rsidRDefault="008C48BD" w:rsidP="0042029B">
            <w:pPr>
              <w:spacing w:before="120" w:after="60"/>
              <w:ind w:right="-14"/>
              <w:rPr>
                <w:rFonts w:ascii="Verdana" w:hAnsi="Verdana" w:cstheme="majorHAnsi"/>
                <w:sz w:val="16"/>
                <w:szCs w:val="16"/>
              </w:rPr>
            </w:pPr>
            <w:r w:rsidRPr="003B0994">
              <w:rPr>
                <w:rFonts w:ascii="Verdana" w:hAnsi="Verdana" w:cstheme="majorHAnsi"/>
                <w:sz w:val="16"/>
                <w:szCs w:val="16"/>
              </w:rPr>
              <w:t>Activity 1.1.1.1</w:t>
            </w:r>
          </w:p>
          <w:p w14:paraId="76A0D013" w14:textId="77777777" w:rsidR="008C48BD" w:rsidRPr="003C518A" w:rsidRDefault="008C48BD" w:rsidP="0042029B">
            <w:pPr>
              <w:spacing w:after="120"/>
              <w:ind w:right="-18"/>
              <w:rPr>
                <w:rFonts w:ascii="Verdana" w:hAnsi="Verdana" w:cstheme="majorHAnsi"/>
                <w:sz w:val="16"/>
                <w:szCs w:val="16"/>
              </w:rPr>
            </w:pPr>
            <w:r w:rsidRPr="003C518A">
              <w:rPr>
                <w:rFonts w:ascii="Verdana" w:hAnsi="Verdana" w:cstheme="majorHAnsi"/>
                <w:sz w:val="16"/>
                <w:szCs w:val="16"/>
              </w:rPr>
              <w:t>Review and provide recommendations for required updates of legal framewo</w:t>
            </w:r>
            <w:r>
              <w:rPr>
                <w:rFonts w:ascii="Verdana" w:hAnsi="Verdana" w:cstheme="majorHAnsi"/>
                <w:sz w:val="16"/>
                <w:szCs w:val="16"/>
              </w:rPr>
              <w:t xml:space="preserve">rks from a CCA&amp;DRM-perspective </w:t>
            </w:r>
            <w:r w:rsidRPr="003C518A">
              <w:rPr>
                <w:rFonts w:ascii="Verdana" w:hAnsi="Verdana" w:cstheme="majorHAnsi"/>
                <w:sz w:val="16"/>
                <w:szCs w:val="16"/>
              </w:rPr>
              <w:t>including sensitization of Ministry of Justice</w:t>
            </w:r>
          </w:p>
        </w:tc>
        <w:tc>
          <w:tcPr>
            <w:tcW w:w="1984" w:type="dxa"/>
          </w:tcPr>
          <w:p w14:paraId="125B4FEF" w14:textId="77777777" w:rsidR="008C48BD" w:rsidRDefault="008C48BD" w:rsidP="00B55A7D">
            <w:pPr>
              <w:pStyle w:val="ListParagraph"/>
              <w:numPr>
                <w:ilvl w:val="0"/>
                <w:numId w:val="147"/>
              </w:numPr>
              <w:spacing w:before="120" w:after="60"/>
              <w:ind w:left="173" w:hanging="187"/>
              <w:contextualSpacing w:val="0"/>
              <w:rPr>
                <w:rFonts w:ascii="Verdana" w:hAnsi="Verdana"/>
                <w:sz w:val="16"/>
                <w:szCs w:val="16"/>
              </w:rPr>
            </w:pPr>
            <w:r>
              <w:rPr>
                <w:rFonts w:ascii="Verdana" w:hAnsi="Verdana"/>
                <w:sz w:val="16"/>
                <w:szCs w:val="16"/>
              </w:rPr>
              <w:t xml:space="preserve">Ministry of Justice </w:t>
            </w:r>
            <w:r w:rsidRPr="003C518A">
              <w:rPr>
                <w:rFonts w:ascii="Verdana" w:hAnsi="Verdana"/>
                <w:sz w:val="16"/>
                <w:szCs w:val="16"/>
              </w:rPr>
              <w:t xml:space="preserve">Sensitization Workshops inclusive </w:t>
            </w:r>
            <w:r>
              <w:rPr>
                <w:rFonts w:ascii="Verdana" w:hAnsi="Verdana"/>
                <w:sz w:val="16"/>
                <w:szCs w:val="16"/>
              </w:rPr>
              <w:t>of GESI principles and methods;</w:t>
            </w:r>
          </w:p>
          <w:p w14:paraId="54162E02" w14:textId="77777777" w:rsidR="008C48BD" w:rsidRPr="003C518A" w:rsidRDefault="008C48BD" w:rsidP="00B55A7D">
            <w:pPr>
              <w:pStyle w:val="ListParagraph"/>
              <w:numPr>
                <w:ilvl w:val="0"/>
                <w:numId w:val="147"/>
              </w:numPr>
              <w:spacing w:before="120" w:after="60"/>
              <w:ind w:left="162" w:hanging="180"/>
              <w:rPr>
                <w:rFonts w:ascii="Verdana" w:hAnsi="Verdana"/>
                <w:sz w:val="16"/>
                <w:szCs w:val="16"/>
              </w:rPr>
            </w:pPr>
            <w:r w:rsidRPr="003C518A">
              <w:rPr>
                <w:rFonts w:ascii="Verdana" w:hAnsi="Verdana"/>
                <w:sz w:val="16"/>
                <w:szCs w:val="16"/>
              </w:rPr>
              <w:t xml:space="preserve">Participant evaluations indicate increased </w:t>
            </w:r>
            <w:r>
              <w:rPr>
                <w:rFonts w:ascii="Verdana" w:hAnsi="Verdana"/>
                <w:sz w:val="16"/>
                <w:szCs w:val="16"/>
              </w:rPr>
              <w:t xml:space="preserve">knowledge and </w:t>
            </w:r>
            <w:r w:rsidRPr="003C518A">
              <w:rPr>
                <w:rFonts w:ascii="Verdana" w:hAnsi="Verdana"/>
                <w:sz w:val="16"/>
                <w:szCs w:val="16"/>
              </w:rPr>
              <w:t>interest in addressing impacts of CC&amp;DR on vulnerable groups</w:t>
            </w:r>
            <w:r>
              <w:rPr>
                <w:rFonts w:ascii="Verdana" w:hAnsi="Verdana"/>
                <w:sz w:val="16"/>
                <w:szCs w:val="16"/>
              </w:rPr>
              <w:t xml:space="preserve"> through GESI sensitive legislation</w:t>
            </w:r>
          </w:p>
        </w:tc>
        <w:tc>
          <w:tcPr>
            <w:tcW w:w="1559" w:type="dxa"/>
            <w:gridSpan w:val="2"/>
          </w:tcPr>
          <w:p w14:paraId="71EFE6AE" w14:textId="77777777" w:rsidR="008C48BD" w:rsidRPr="003C518A" w:rsidRDefault="008C48BD" w:rsidP="0042029B">
            <w:pPr>
              <w:spacing w:before="120" w:after="100" w:afterAutospacing="1"/>
              <w:ind w:right="-14"/>
              <w:rPr>
                <w:rFonts w:ascii="Verdana" w:hAnsi="Verdana"/>
                <w:sz w:val="16"/>
                <w:szCs w:val="16"/>
              </w:rPr>
            </w:pPr>
            <w:r>
              <w:rPr>
                <w:rFonts w:ascii="Verdana" w:hAnsi="Verdana"/>
                <w:sz w:val="16"/>
                <w:szCs w:val="16"/>
              </w:rPr>
              <w:t>All project supported legislative development efforts result in GESI sensitive legislation</w:t>
            </w:r>
          </w:p>
        </w:tc>
        <w:tc>
          <w:tcPr>
            <w:tcW w:w="1276" w:type="dxa"/>
          </w:tcPr>
          <w:p w14:paraId="1B7186E4" w14:textId="77777777" w:rsidR="008C48BD" w:rsidRPr="003C518A" w:rsidRDefault="008C48BD" w:rsidP="0042029B">
            <w:pPr>
              <w:spacing w:before="120"/>
              <w:rPr>
                <w:rFonts w:ascii="Verdana" w:hAnsi="Verdana"/>
                <w:sz w:val="16"/>
                <w:szCs w:val="16"/>
              </w:rPr>
            </w:pPr>
            <w:r>
              <w:rPr>
                <w:rFonts w:ascii="Verdana" w:hAnsi="Verdana"/>
                <w:sz w:val="16"/>
                <w:szCs w:val="16"/>
              </w:rPr>
              <w:t>Ministry of Justice staff have not received any GESI training</w:t>
            </w:r>
          </w:p>
        </w:tc>
        <w:tc>
          <w:tcPr>
            <w:tcW w:w="1134" w:type="dxa"/>
          </w:tcPr>
          <w:p w14:paraId="6D509F09" w14:textId="77777777" w:rsidR="008C48BD" w:rsidRPr="003C518A" w:rsidRDefault="008C48BD" w:rsidP="0042029B">
            <w:pPr>
              <w:spacing w:before="120"/>
              <w:ind w:right="-18"/>
              <w:rPr>
                <w:rFonts w:ascii="Verdana" w:hAnsi="Verdana"/>
                <w:sz w:val="16"/>
                <w:szCs w:val="16"/>
              </w:rPr>
            </w:pPr>
            <w:r>
              <w:rPr>
                <w:rFonts w:ascii="Verdana" w:hAnsi="Verdana"/>
                <w:sz w:val="16"/>
                <w:szCs w:val="16"/>
              </w:rPr>
              <w:t>Year</w:t>
            </w:r>
            <w:r w:rsidRPr="003C518A">
              <w:rPr>
                <w:rFonts w:ascii="Verdana" w:hAnsi="Verdana"/>
                <w:sz w:val="16"/>
                <w:szCs w:val="16"/>
              </w:rPr>
              <w:t xml:space="preserve"> 1</w:t>
            </w:r>
          </w:p>
        </w:tc>
        <w:tc>
          <w:tcPr>
            <w:tcW w:w="2552" w:type="dxa"/>
          </w:tcPr>
          <w:p w14:paraId="48F1FDAD" w14:textId="77777777" w:rsidR="008C48BD" w:rsidRPr="003C518A" w:rsidRDefault="008C48BD" w:rsidP="0042029B">
            <w:pPr>
              <w:spacing w:before="120"/>
              <w:rPr>
                <w:rFonts w:ascii="Verdana" w:hAnsi="Verdana"/>
                <w:sz w:val="16"/>
                <w:szCs w:val="16"/>
              </w:rPr>
            </w:pPr>
            <w:r w:rsidRPr="003C518A">
              <w:rPr>
                <w:rFonts w:ascii="Verdana" w:hAnsi="Verdana"/>
                <w:sz w:val="16"/>
                <w:szCs w:val="16"/>
              </w:rPr>
              <w:t xml:space="preserve">Project Gender Specialist in collaboration with OB and </w:t>
            </w:r>
            <w:r>
              <w:rPr>
                <w:rFonts w:ascii="Verdana" w:hAnsi="Verdana" w:cstheme="majorHAnsi"/>
                <w:sz w:val="16"/>
                <w:szCs w:val="16"/>
              </w:rPr>
              <w:t>MWYSA</w:t>
            </w:r>
            <w:r w:rsidRPr="003C518A">
              <w:rPr>
                <w:rFonts w:ascii="Verdana" w:hAnsi="Verdana"/>
                <w:sz w:val="16"/>
                <w:szCs w:val="16"/>
              </w:rPr>
              <w:t xml:space="preserve"> to build capacity &amp; sustainability</w:t>
            </w:r>
          </w:p>
        </w:tc>
      </w:tr>
      <w:tr w:rsidR="008C48BD" w14:paraId="58EBC729" w14:textId="77777777" w:rsidTr="0042029B">
        <w:tc>
          <w:tcPr>
            <w:tcW w:w="2802" w:type="dxa"/>
          </w:tcPr>
          <w:p w14:paraId="6B2D3BD0" w14:textId="77777777" w:rsidR="008C48BD" w:rsidRPr="003B0994" w:rsidRDefault="008C48BD" w:rsidP="0042029B">
            <w:pPr>
              <w:pStyle w:val="ListParagraph"/>
              <w:tabs>
                <w:tab w:val="left" w:pos="360"/>
                <w:tab w:val="left" w:pos="8460"/>
                <w:tab w:val="left" w:pos="8640"/>
                <w:tab w:val="left" w:pos="9090"/>
              </w:tabs>
              <w:spacing w:before="120" w:after="120"/>
              <w:ind w:left="360" w:hanging="360"/>
              <w:contextualSpacing w:val="0"/>
              <w:rPr>
                <w:rFonts w:ascii="Verdana" w:hAnsi="Verdana" w:cs="Arial"/>
                <w:sz w:val="16"/>
                <w:szCs w:val="16"/>
              </w:rPr>
            </w:pPr>
            <w:r w:rsidRPr="003B0994">
              <w:rPr>
                <w:rFonts w:ascii="Verdana" w:hAnsi="Verdana" w:cs="Arial"/>
                <w:sz w:val="16"/>
                <w:szCs w:val="16"/>
              </w:rPr>
              <w:t xml:space="preserve">1.6  Conduct CCA&amp;DRM GESI sensitization workshops for the Parliament Select Committee on Climate Change and the Mayors Association </w:t>
            </w:r>
          </w:p>
          <w:p w14:paraId="415C8EA0" w14:textId="77777777" w:rsidR="008C48BD" w:rsidRPr="003B0994" w:rsidRDefault="008C48BD" w:rsidP="0042029B">
            <w:pPr>
              <w:spacing w:before="120" w:after="60"/>
              <w:ind w:right="-108"/>
              <w:rPr>
                <w:rFonts w:ascii="Verdana" w:hAnsi="Verdana" w:cstheme="majorHAnsi"/>
                <w:b/>
                <w:color w:val="215868" w:themeColor="accent5" w:themeShade="80"/>
                <w:sz w:val="16"/>
                <w:szCs w:val="16"/>
              </w:rPr>
            </w:pPr>
          </w:p>
        </w:tc>
        <w:tc>
          <w:tcPr>
            <w:tcW w:w="2268" w:type="dxa"/>
          </w:tcPr>
          <w:p w14:paraId="16D877E7" w14:textId="77777777" w:rsidR="008C48BD" w:rsidRPr="003B0994" w:rsidRDefault="008C48BD" w:rsidP="0042029B">
            <w:pPr>
              <w:spacing w:before="120" w:after="60"/>
              <w:ind w:right="-115"/>
              <w:rPr>
                <w:rFonts w:ascii="Verdana" w:hAnsi="Verdana" w:cstheme="majorHAnsi"/>
                <w:sz w:val="16"/>
                <w:szCs w:val="16"/>
              </w:rPr>
            </w:pPr>
            <w:r w:rsidRPr="003B0994">
              <w:rPr>
                <w:rFonts w:ascii="Verdana" w:hAnsi="Verdana" w:cstheme="majorHAnsi"/>
                <w:sz w:val="16"/>
                <w:szCs w:val="16"/>
              </w:rPr>
              <w:t>Activity 1.1.3.4</w:t>
            </w:r>
          </w:p>
          <w:p w14:paraId="097CA25A" w14:textId="77777777" w:rsidR="008C48BD" w:rsidRPr="003B0994" w:rsidRDefault="008C48BD" w:rsidP="0042029B">
            <w:pPr>
              <w:spacing w:after="120"/>
              <w:rPr>
                <w:rFonts w:ascii="Verdana" w:hAnsi="Verdana" w:cstheme="majorHAnsi"/>
                <w:sz w:val="16"/>
                <w:szCs w:val="16"/>
              </w:rPr>
            </w:pPr>
            <w:r w:rsidRPr="003B0994">
              <w:rPr>
                <w:rFonts w:ascii="Verdana" w:hAnsi="Verdana" w:cstheme="majorHAnsi"/>
                <w:sz w:val="16"/>
                <w:szCs w:val="16"/>
              </w:rPr>
              <w:t>Sensitize national &amp; island decision-makers including Parliamentarians, Parliament Select Committee on Climate Change, Mayor's Forum</w:t>
            </w:r>
          </w:p>
        </w:tc>
        <w:tc>
          <w:tcPr>
            <w:tcW w:w="1984" w:type="dxa"/>
          </w:tcPr>
          <w:p w14:paraId="0D6D0A79" w14:textId="77777777" w:rsidR="008C48BD" w:rsidRDefault="008C48BD" w:rsidP="00B55A7D">
            <w:pPr>
              <w:pStyle w:val="ListParagraph"/>
              <w:numPr>
                <w:ilvl w:val="0"/>
                <w:numId w:val="147"/>
              </w:numPr>
              <w:spacing w:before="120" w:after="40"/>
              <w:ind w:left="173" w:hanging="187"/>
              <w:contextualSpacing w:val="0"/>
              <w:rPr>
                <w:rFonts w:ascii="Verdana" w:hAnsi="Verdana"/>
                <w:sz w:val="16"/>
                <w:szCs w:val="16"/>
              </w:rPr>
            </w:pPr>
            <w:r>
              <w:rPr>
                <w:rFonts w:ascii="Verdana" w:hAnsi="Verdana"/>
                <w:sz w:val="16"/>
                <w:szCs w:val="16"/>
              </w:rPr>
              <w:t xml:space="preserve">Sensitization Workshops </w:t>
            </w:r>
            <w:r w:rsidRPr="003C518A">
              <w:rPr>
                <w:rFonts w:ascii="Verdana" w:hAnsi="Verdana"/>
                <w:sz w:val="16"/>
                <w:szCs w:val="16"/>
              </w:rPr>
              <w:t xml:space="preserve">inclusive </w:t>
            </w:r>
            <w:r>
              <w:rPr>
                <w:rFonts w:ascii="Verdana" w:hAnsi="Verdana"/>
                <w:sz w:val="16"/>
                <w:szCs w:val="16"/>
              </w:rPr>
              <w:t>of GESI principles and methods;</w:t>
            </w:r>
          </w:p>
          <w:p w14:paraId="2B378B24" w14:textId="77777777" w:rsidR="008C48BD" w:rsidRPr="003C518A" w:rsidRDefault="008C48BD" w:rsidP="00B55A7D">
            <w:pPr>
              <w:pStyle w:val="ListParagraph"/>
              <w:numPr>
                <w:ilvl w:val="0"/>
                <w:numId w:val="147"/>
              </w:numPr>
              <w:spacing w:before="120" w:after="60"/>
              <w:ind w:left="173" w:hanging="187"/>
              <w:contextualSpacing w:val="0"/>
              <w:rPr>
                <w:rFonts w:ascii="Verdana" w:hAnsi="Verdana"/>
                <w:sz w:val="16"/>
                <w:szCs w:val="16"/>
              </w:rPr>
            </w:pPr>
            <w:r w:rsidRPr="003C518A">
              <w:rPr>
                <w:rFonts w:ascii="Verdana" w:hAnsi="Verdana"/>
                <w:sz w:val="16"/>
                <w:szCs w:val="16"/>
              </w:rPr>
              <w:t xml:space="preserve">Participant evaluations indicate increased knowledge </w:t>
            </w:r>
            <w:r>
              <w:rPr>
                <w:rFonts w:ascii="Verdana" w:hAnsi="Verdana"/>
                <w:sz w:val="16"/>
                <w:szCs w:val="16"/>
              </w:rPr>
              <w:t>&amp;</w:t>
            </w:r>
            <w:r w:rsidRPr="003C518A">
              <w:rPr>
                <w:rFonts w:ascii="Verdana" w:hAnsi="Verdana"/>
                <w:sz w:val="16"/>
                <w:szCs w:val="16"/>
              </w:rPr>
              <w:t xml:space="preserve"> interest in addressing impacts of CC&amp;DR on vulnerable groups</w:t>
            </w:r>
          </w:p>
        </w:tc>
        <w:tc>
          <w:tcPr>
            <w:tcW w:w="1559" w:type="dxa"/>
            <w:gridSpan w:val="2"/>
          </w:tcPr>
          <w:p w14:paraId="0CE1ACFD" w14:textId="77777777" w:rsidR="008C48BD" w:rsidRPr="003C518A" w:rsidRDefault="008C48BD" w:rsidP="0042029B">
            <w:pPr>
              <w:spacing w:before="120"/>
              <w:ind w:right="-108"/>
              <w:rPr>
                <w:rFonts w:ascii="Verdana" w:hAnsi="Verdana"/>
                <w:sz w:val="16"/>
                <w:szCs w:val="16"/>
                <w:highlight w:val="green"/>
              </w:rPr>
            </w:pPr>
            <w:r w:rsidRPr="003C518A">
              <w:rPr>
                <w:rFonts w:ascii="Verdana" w:hAnsi="Verdana"/>
                <w:sz w:val="16"/>
                <w:szCs w:val="16"/>
              </w:rPr>
              <w:t xml:space="preserve">Sensitization Workshops conducted with </w:t>
            </w:r>
            <w:r>
              <w:rPr>
                <w:rFonts w:ascii="Verdana" w:hAnsi="Verdana"/>
                <w:sz w:val="16"/>
                <w:szCs w:val="16"/>
              </w:rPr>
              <w:t xml:space="preserve">at least 80% of </w:t>
            </w:r>
            <w:r w:rsidRPr="003C518A">
              <w:rPr>
                <w:rFonts w:ascii="Verdana" w:hAnsi="Verdana"/>
                <w:sz w:val="16"/>
                <w:szCs w:val="16"/>
              </w:rPr>
              <w:t>Parliamentarians, Ministry of Justice staff, Parliamentary Select Committee and Mayors Forum</w:t>
            </w:r>
          </w:p>
        </w:tc>
        <w:tc>
          <w:tcPr>
            <w:tcW w:w="1276" w:type="dxa"/>
          </w:tcPr>
          <w:p w14:paraId="48B60F45" w14:textId="0DF76647" w:rsidR="008C48BD" w:rsidRPr="003C518A" w:rsidRDefault="008C48BD" w:rsidP="0042029B">
            <w:pPr>
              <w:spacing w:before="120"/>
              <w:ind w:right="-18"/>
              <w:rPr>
                <w:rFonts w:ascii="Verdana" w:hAnsi="Verdana"/>
                <w:sz w:val="16"/>
                <w:szCs w:val="16"/>
              </w:rPr>
            </w:pPr>
            <w:r w:rsidRPr="003C518A">
              <w:rPr>
                <w:rFonts w:ascii="Verdana" w:hAnsi="Verdana"/>
                <w:sz w:val="16"/>
                <w:szCs w:val="16"/>
              </w:rPr>
              <w:t xml:space="preserve">National, island </w:t>
            </w:r>
            <w:r w:rsidR="00382B4F" w:rsidRPr="003C518A">
              <w:rPr>
                <w:rFonts w:ascii="Verdana" w:hAnsi="Verdana"/>
                <w:sz w:val="16"/>
                <w:szCs w:val="16"/>
              </w:rPr>
              <w:t>and other</w:t>
            </w:r>
            <w:r w:rsidRPr="003C518A">
              <w:rPr>
                <w:rFonts w:ascii="Verdana" w:hAnsi="Verdana"/>
                <w:sz w:val="16"/>
                <w:szCs w:val="16"/>
              </w:rPr>
              <w:t xml:space="preserve"> identified decision-makers have not received GESI-sensitive CCA&amp;DRM awareness training</w:t>
            </w:r>
          </w:p>
        </w:tc>
        <w:tc>
          <w:tcPr>
            <w:tcW w:w="1134" w:type="dxa"/>
          </w:tcPr>
          <w:p w14:paraId="0B74AE19" w14:textId="77777777" w:rsidR="008C48BD" w:rsidRPr="003C518A" w:rsidRDefault="008C48BD" w:rsidP="0042029B">
            <w:pPr>
              <w:spacing w:before="120"/>
              <w:ind w:right="-18"/>
              <w:rPr>
                <w:rFonts w:ascii="Verdana" w:hAnsi="Verdana"/>
                <w:sz w:val="16"/>
                <w:szCs w:val="16"/>
              </w:rPr>
            </w:pPr>
            <w:r w:rsidRPr="003C518A">
              <w:rPr>
                <w:rFonts w:ascii="Verdana" w:hAnsi="Verdana"/>
                <w:sz w:val="16"/>
                <w:szCs w:val="16"/>
              </w:rPr>
              <w:t>Years 2-4</w:t>
            </w:r>
          </w:p>
        </w:tc>
        <w:tc>
          <w:tcPr>
            <w:tcW w:w="2552" w:type="dxa"/>
          </w:tcPr>
          <w:p w14:paraId="1647BB5E" w14:textId="77777777" w:rsidR="008C48BD" w:rsidRPr="003C518A" w:rsidRDefault="008C48BD" w:rsidP="0042029B">
            <w:pPr>
              <w:spacing w:before="120"/>
              <w:rPr>
                <w:rFonts w:ascii="Verdana" w:hAnsi="Verdana"/>
                <w:sz w:val="16"/>
                <w:szCs w:val="16"/>
              </w:rPr>
            </w:pPr>
            <w:r w:rsidRPr="003C518A">
              <w:rPr>
                <w:rFonts w:ascii="Verdana" w:hAnsi="Verdana"/>
                <w:sz w:val="16"/>
                <w:szCs w:val="16"/>
              </w:rPr>
              <w:t>Project Gender Specialist in collaboration with OB and MWYSA to build capacity &amp; sustainability</w:t>
            </w:r>
          </w:p>
        </w:tc>
      </w:tr>
      <w:tr w:rsidR="008C48BD" w14:paraId="1C248138" w14:textId="77777777" w:rsidTr="0042029B">
        <w:tc>
          <w:tcPr>
            <w:tcW w:w="2802" w:type="dxa"/>
          </w:tcPr>
          <w:p w14:paraId="68444AB5" w14:textId="77777777" w:rsidR="008C48BD" w:rsidRDefault="008C48BD" w:rsidP="00B55A7D">
            <w:pPr>
              <w:pStyle w:val="ListParagraph"/>
              <w:numPr>
                <w:ilvl w:val="1"/>
                <w:numId w:val="133"/>
              </w:numPr>
              <w:tabs>
                <w:tab w:val="left" w:pos="8460"/>
                <w:tab w:val="left" w:pos="8640"/>
                <w:tab w:val="left" w:pos="9090"/>
              </w:tabs>
              <w:spacing w:before="120" w:after="120"/>
              <w:ind w:left="360" w:right="187"/>
              <w:contextualSpacing w:val="0"/>
              <w:rPr>
                <w:rFonts w:ascii="Verdana" w:hAnsi="Verdana" w:cs="Arial"/>
                <w:sz w:val="16"/>
                <w:szCs w:val="16"/>
              </w:rPr>
            </w:pPr>
            <w:r w:rsidRPr="003C518A">
              <w:rPr>
                <w:rFonts w:ascii="Verdana" w:hAnsi="Verdana" w:cs="Arial"/>
                <w:sz w:val="16"/>
                <w:szCs w:val="16"/>
              </w:rPr>
              <w:t xml:space="preserve">Ensure the expanded KIVA database captures key GESI baseline data to enable comprehensive </w:t>
            </w:r>
            <w:r>
              <w:rPr>
                <w:rFonts w:ascii="Verdana" w:hAnsi="Verdana" w:cs="Arial"/>
                <w:sz w:val="16"/>
                <w:szCs w:val="16"/>
              </w:rPr>
              <w:t xml:space="preserve">gender and social inclusion </w:t>
            </w:r>
            <w:r w:rsidRPr="003C518A">
              <w:rPr>
                <w:rFonts w:ascii="Verdana" w:hAnsi="Verdana" w:cs="Arial"/>
                <w:sz w:val="16"/>
                <w:szCs w:val="16"/>
              </w:rPr>
              <w:t xml:space="preserve">analysis </w:t>
            </w:r>
          </w:p>
          <w:p w14:paraId="1EF2E14A" w14:textId="77777777" w:rsidR="008C48BD" w:rsidRPr="003C518A" w:rsidRDefault="008C48BD" w:rsidP="0042029B">
            <w:pPr>
              <w:pStyle w:val="ListParagraph"/>
              <w:tabs>
                <w:tab w:val="left" w:pos="8460"/>
                <w:tab w:val="left" w:pos="8640"/>
                <w:tab w:val="left" w:pos="9090"/>
              </w:tabs>
              <w:spacing w:before="120" w:after="120"/>
              <w:ind w:left="360" w:right="187"/>
              <w:contextualSpacing w:val="0"/>
              <w:rPr>
                <w:rFonts w:ascii="Verdana" w:hAnsi="Verdana" w:cs="Arial"/>
                <w:sz w:val="16"/>
                <w:szCs w:val="16"/>
              </w:rPr>
            </w:pPr>
          </w:p>
          <w:p w14:paraId="66B99E0F" w14:textId="77777777" w:rsidR="008C48BD" w:rsidRPr="003C518A" w:rsidRDefault="008C48BD" w:rsidP="0042029B">
            <w:pPr>
              <w:pStyle w:val="ListParagraph"/>
              <w:tabs>
                <w:tab w:val="left" w:pos="360"/>
                <w:tab w:val="left" w:pos="8460"/>
                <w:tab w:val="left" w:pos="8640"/>
                <w:tab w:val="left" w:pos="9090"/>
              </w:tabs>
              <w:spacing w:before="120" w:after="120"/>
              <w:ind w:left="360" w:hanging="360"/>
              <w:contextualSpacing w:val="0"/>
              <w:rPr>
                <w:rFonts w:ascii="Verdana" w:hAnsi="Verdana" w:cs="Arial"/>
                <w:sz w:val="16"/>
                <w:szCs w:val="16"/>
              </w:rPr>
            </w:pPr>
          </w:p>
        </w:tc>
        <w:tc>
          <w:tcPr>
            <w:tcW w:w="2268" w:type="dxa"/>
          </w:tcPr>
          <w:p w14:paraId="79F19EE8" w14:textId="77777777" w:rsidR="008C48BD" w:rsidRPr="003B0994" w:rsidRDefault="008C48BD" w:rsidP="0042029B">
            <w:pPr>
              <w:spacing w:before="120" w:after="60"/>
              <w:ind w:right="-115"/>
              <w:rPr>
                <w:rFonts w:ascii="Verdana" w:hAnsi="Verdana" w:cstheme="majorHAnsi"/>
                <w:sz w:val="16"/>
                <w:szCs w:val="16"/>
              </w:rPr>
            </w:pPr>
            <w:r w:rsidRPr="003B0994">
              <w:rPr>
                <w:rFonts w:ascii="Verdana" w:hAnsi="Verdana" w:cstheme="majorHAnsi"/>
                <w:sz w:val="16"/>
                <w:szCs w:val="16"/>
              </w:rPr>
              <w:t>Activity 1.1.</w:t>
            </w:r>
            <w:r>
              <w:rPr>
                <w:rFonts w:ascii="Verdana" w:hAnsi="Verdana" w:cstheme="majorHAnsi"/>
                <w:sz w:val="16"/>
                <w:szCs w:val="16"/>
              </w:rPr>
              <w:t>4</w:t>
            </w:r>
            <w:r w:rsidRPr="003B0994">
              <w:rPr>
                <w:rFonts w:ascii="Verdana" w:hAnsi="Verdana" w:cstheme="majorHAnsi"/>
                <w:sz w:val="16"/>
                <w:szCs w:val="16"/>
              </w:rPr>
              <w:t>.2</w:t>
            </w:r>
          </w:p>
          <w:p w14:paraId="456A14FB" w14:textId="77777777" w:rsidR="008C48BD" w:rsidRPr="00DA7648" w:rsidRDefault="008C48BD" w:rsidP="0042029B">
            <w:pPr>
              <w:spacing w:after="60"/>
              <w:rPr>
                <w:rFonts w:ascii="Verdana" w:hAnsi="Verdana" w:cstheme="majorHAnsi"/>
                <w:i/>
                <w:color w:val="215868" w:themeColor="accent5" w:themeShade="80"/>
                <w:sz w:val="16"/>
                <w:szCs w:val="16"/>
              </w:rPr>
            </w:pPr>
            <w:r w:rsidRPr="009A40D2">
              <w:rPr>
                <w:rFonts w:ascii="Verdana" w:hAnsi="Verdana" w:cstheme="majorHAnsi"/>
                <w:sz w:val="16"/>
                <w:szCs w:val="16"/>
              </w:rPr>
              <w:t xml:space="preserve">Expand KIVA database with analysis tools/module for key sectors, including capacity building and alignment with sector databases </w:t>
            </w:r>
          </w:p>
        </w:tc>
        <w:tc>
          <w:tcPr>
            <w:tcW w:w="1984" w:type="dxa"/>
          </w:tcPr>
          <w:p w14:paraId="11B3ADD7" w14:textId="77777777" w:rsidR="008C48BD" w:rsidRDefault="008C48BD" w:rsidP="00B55A7D">
            <w:pPr>
              <w:pStyle w:val="ListParagraph"/>
              <w:numPr>
                <w:ilvl w:val="0"/>
                <w:numId w:val="148"/>
              </w:numPr>
              <w:spacing w:before="120" w:after="120"/>
              <w:ind w:left="173" w:right="72" w:hanging="187"/>
              <w:contextualSpacing w:val="0"/>
              <w:rPr>
                <w:rFonts w:ascii="Verdana" w:hAnsi="Verdana"/>
                <w:sz w:val="16"/>
                <w:szCs w:val="16"/>
              </w:rPr>
            </w:pPr>
            <w:r>
              <w:rPr>
                <w:rFonts w:ascii="Verdana" w:hAnsi="Verdana"/>
                <w:sz w:val="16"/>
                <w:szCs w:val="16"/>
              </w:rPr>
              <w:t>KIVA database includes GESI data;</w:t>
            </w:r>
          </w:p>
          <w:p w14:paraId="3520BD9D" w14:textId="77777777" w:rsidR="008C48BD" w:rsidRDefault="008C48BD" w:rsidP="00B55A7D">
            <w:pPr>
              <w:pStyle w:val="ListParagraph"/>
              <w:numPr>
                <w:ilvl w:val="0"/>
                <w:numId w:val="148"/>
              </w:numPr>
              <w:spacing w:before="120" w:after="120"/>
              <w:ind w:left="173" w:right="72" w:hanging="187"/>
              <w:contextualSpacing w:val="0"/>
              <w:rPr>
                <w:rFonts w:ascii="Verdana" w:hAnsi="Verdana"/>
                <w:sz w:val="16"/>
                <w:szCs w:val="16"/>
              </w:rPr>
            </w:pPr>
            <w:r>
              <w:rPr>
                <w:rFonts w:ascii="Verdana" w:hAnsi="Verdana"/>
                <w:sz w:val="16"/>
                <w:szCs w:val="16"/>
              </w:rPr>
              <w:t>M&amp;E data tools are GESI sensitive;</w:t>
            </w:r>
          </w:p>
          <w:p w14:paraId="441705D4" w14:textId="249530E0" w:rsidR="008C48BD" w:rsidRDefault="008C48BD" w:rsidP="00B55A7D">
            <w:pPr>
              <w:pStyle w:val="ListParagraph"/>
              <w:numPr>
                <w:ilvl w:val="0"/>
                <w:numId w:val="148"/>
              </w:numPr>
              <w:spacing w:before="120" w:after="120"/>
              <w:ind w:left="162" w:right="72" w:hanging="187"/>
              <w:rPr>
                <w:rFonts w:ascii="Verdana" w:hAnsi="Verdana"/>
                <w:sz w:val="16"/>
                <w:szCs w:val="16"/>
              </w:rPr>
            </w:pPr>
            <w:r>
              <w:rPr>
                <w:rFonts w:ascii="Verdana" w:hAnsi="Verdana"/>
                <w:sz w:val="16"/>
                <w:szCs w:val="16"/>
              </w:rPr>
              <w:t xml:space="preserve">Pre and post intervention surveys results </w:t>
            </w:r>
            <w:r>
              <w:rPr>
                <w:rFonts w:ascii="Verdana" w:hAnsi="Verdana"/>
                <w:sz w:val="16"/>
                <w:szCs w:val="16"/>
              </w:rPr>
              <w:lastRenderedPageBreak/>
              <w:t xml:space="preserve">indicate increased ability to capture and </w:t>
            </w:r>
            <w:r w:rsidR="00382B4F">
              <w:rPr>
                <w:rFonts w:ascii="Verdana" w:hAnsi="Verdana"/>
                <w:sz w:val="16"/>
                <w:szCs w:val="16"/>
              </w:rPr>
              <w:t>analyse</w:t>
            </w:r>
            <w:r>
              <w:rPr>
                <w:rFonts w:ascii="Verdana" w:hAnsi="Verdana"/>
                <w:sz w:val="16"/>
                <w:szCs w:val="16"/>
              </w:rPr>
              <w:t xml:space="preserve"> GESI and CC&amp;DR data</w:t>
            </w:r>
          </w:p>
          <w:p w14:paraId="42476F08" w14:textId="77777777" w:rsidR="008C48BD" w:rsidRPr="00972B00" w:rsidRDefault="008C48BD" w:rsidP="0042029B">
            <w:pPr>
              <w:pStyle w:val="ListParagraph"/>
              <w:spacing w:before="120" w:after="120"/>
              <w:ind w:left="162" w:right="-108"/>
              <w:rPr>
                <w:rFonts w:ascii="Verdana" w:hAnsi="Verdana"/>
                <w:sz w:val="16"/>
                <w:szCs w:val="16"/>
              </w:rPr>
            </w:pPr>
          </w:p>
        </w:tc>
        <w:tc>
          <w:tcPr>
            <w:tcW w:w="1559" w:type="dxa"/>
            <w:gridSpan w:val="2"/>
          </w:tcPr>
          <w:p w14:paraId="497B57A7" w14:textId="77777777" w:rsidR="008C48BD" w:rsidRPr="00B7459F" w:rsidRDefault="008C48BD" w:rsidP="0042029B">
            <w:pPr>
              <w:spacing w:before="120"/>
              <w:ind w:right="-18"/>
              <w:rPr>
                <w:rFonts w:ascii="Verdana" w:hAnsi="Verdana"/>
                <w:sz w:val="16"/>
                <w:szCs w:val="16"/>
              </w:rPr>
            </w:pPr>
            <w:r w:rsidRPr="00B7459F">
              <w:rPr>
                <w:rFonts w:ascii="Verdana" w:hAnsi="Verdana"/>
                <w:sz w:val="16"/>
                <w:szCs w:val="16"/>
              </w:rPr>
              <w:lastRenderedPageBreak/>
              <w:t xml:space="preserve">National KJIP M&amp;E Framework </w:t>
            </w:r>
          </w:p>
          <w:p w14:paraId="1BDE8207" w14:textId="77777777" w:rsidR="008C48BD" w:rsidRDefault="008C48BD" w:rsidP="0042029B">
            <w:pPr>
              <w:spacing w:after="120"/>
              <w:ind w:right="-14"/>
              <w:rPr>
                <w:rFonts w:ascii="Verdana" w:hAnsi="Verdana" w:cstheme="majorHAnsi"/>
                <w:sz w:val="16"/>
                <w:szCs w:val="16"/>
              </w:rPr>
            </w:pPr>
            <w:r w:rsidRPr="00B7459F">
              <w:rPr>
                <w:rFonts w:ascii="Verdana" w:hAnsi="Verdana"/>
                <w:sz w:val="16"/>
                <w:szCs w:val="16"/>
              </w:rPr>
              <w:t xml:space="preserve">&amp; </w:t>
            </w:r>
            <w:r w:rsidRPr="00B7459F">
              <w:rPr>
                <w:rFonts w:ascii="Verdana" w:hAnsi="Verdana" w:cstheme="majorHAnsi"/>
                <w:sz w:val="16"/>
                <w:szCs w:val="16"/>
              </w:rPr>
              <w:t>5 island level frameworks inclusive of GESI indicators</w:t>
            </w:r>
          </w:p>
          <w:p w14:paraId="422F10A6" w14:textId="77777777" w:rsidR="008C48BD" w:rsidRPr="008418A2" w:rsidRDefault="008C48BD" w:rsidP="0042029B">
            <w:pPr>
              <w:ind w:right="-18"/>
              <w:rPr>
                <w:rFonts w:ascii="Verdana" w:hAnsi="Verdana" w:cstheme="majorHAnsi"/>
                <w:sz w:val="16"/>
                <w:szCs w:val="16"/>
              </w:rPr>
            </w:pPr>
            <w:r w:rsidRPr="00B7459F">
              <w:rPr>
                <w:rFonts w:ascii="Verdana" w:hAnsi="Verdana" w:cstheme="majorHAnsi"/>
                <w:sz w:val="16"/>
                <w:szCs w:val="16"/>
              </w:rPr>
              <w:t xml:space="preserve">ICSP methodology includes GESI </w:t>
            </w:r>
            <w:r w:rsidRPr="00B7459F">
              <w:rPr>
                <w:rFonts w:ascii="Verdana" w:hAnsi="Verdana" w:cstheme="majorHAnsi"/>
                <w:sz w:val="16"/>
                <w:szCs w:val="16"/>
              </w:rPr>
              <w:lastRenderedPageBreak/>
              <w:t>sensitive CCA&amp;DRM-perspectives aligned with new IVA- and WoI processes</w:t>
            </w:r>
          </w:p>
        </w:tc>
        <w:tc>
          <w:tcPr>
            <w:tcW w:w="1276" w:type="dxa"/>
          </w:tcPr>
          <w:p w14:paraId="229E7C6F" w14:textId="77777777" w:rsidR="008C48BD" w:rsidRPr="003C518A" w:rsidRDefault="008C48BD" w:rsidP="0042029B">
            <w:pPr>
              <w:spacing w:before="120"/>
              <w:ind w:right="-108"/>
              <w:rPr>
                <w:rFonts w:ascii="Verdana" w:hAnsi="Verdana"/>
                <w:sz w:val="16"/>
                <w:szCs w:val="16"/>
              </w:rPr>
            </w:pPr>
            <w:r w:rsidRPr="003C518A">
              <w:rPr>
                <w:rFonts w:ascii="Verdana" w:hAnsi="Verdana"/>
                <w:sz w:val="16"/>
                <w:szCs w:val="16"/>
              </w:rPr>
              <w:lastRenderedPageBreak/>
              <w:t xml:space="preserve">No KJIP M&amp;E Framework and GESI sensitive monitoring procedures </w:t>
            </w:r>
            <w:r>
              <w:rPr>
                <w:rFonts w:ascii="Verdana" w:hAnsi="Verdana"/>
                <w:sz w:val="16"/>
                <w:szCs w:val="16"/>
              </w:rPr>
              <w:t xml:space="preserve">currently </w:t>
            </w:r>
            <w:r w:rsidRPr="003C518A">
              <w:rPr>
                <w:rFonts w:ascii="Verdana" w:hAnsi="Verdana"/>
                <w:sz w:val="16"/>
                <w:szCs w:val="16"/>
              </w:rPr>
              <w:t>in place</w:t>
            </w:r>
          </w:p>
        </w:tc>
        <w:tc>
          <w:tcPr>
            <w:tcW w:w="1134" w:type="dxa"/>
          </w:tcPr>
          <w:p w14:paraId="351876C8" w14:textId="77777777" w:rsidR="008C48BD" w:rsidRPr="003C518A" w:rsidRDefault="008C48BD" w:rsidP="0042029B">
            <w:pPr>
              <w:spacing w:before="120"/>
              <w:ind w:right="-18"/>
              <w:rPr>
                <w:rFonts w:ascii="Verdana" w:hAnsi="Verdana"/>
                <w:sz w:val="16"/>
                <w:szCs w:val="16"/>
              </w:rPr>
            </w:pPr>
            <w:r>
              <w:rPr>
                <w:rFonts w:ascii="Verdana" w:hAnsi="Verdana"/>
                <w:sz w:val="16"/>
                <w:szCs w:val="16"/>
              </w:rPr>
              <w:t>Year 1</w:t>
            </w:r>
          </w:p>
        </w:tc>
        <w:tc>
          <w:tcPr>
            <w:tcW w:w="2552" w:type="dxa"/>
          </w:tcPr>
          <w:p w14:paraId="0691A2F0" w14:textId="77777777" w:rsidR="008C48BD" w:rsidRPr="003C518A" w:rsidRDefault="008C48BD" w:rsidP="0042029B">
            <w:pPr>
              <w:spacing w:before="120"/>
              <w:rPr>
                <w:rFonts w:ascii="Verdana" w:hAnsi="Verdana"/>
                <w:sz w:val="16"/>
                <w:szCs w:val="16"/>
              </w:rPr>
            </w:pPr>
            <w:r w:rsidRPr="003C518A">
              <w:rPr>
                <w:rFonts w:ascii="Verdana" w:hAnsi="Verdana"/>
                <w:sz w:val="16"/>
                <w:szCs w:val="16"/>
              </w:rPr>
              <w:t>Project Gender Specialist in collaboration with OB and M</w:t>
            </w:r>
            <w:r>
              <w:rPr>
                <w:rFonts w:ascii="Verdana" w:hAnsi="Verdana"/>
                <w:sz w:val="16"/>
                <w:szCs w:val="16"/>
              </w:rPr>
              <w:t>FED</w:t>
            </w:r>
            <w:r w:rsidRPr="003C518A">
              <w:rPr>
                <w:rFonts w:ascii="Verdana" w:hAnsi="Verdana"/>
                <w:sz w:val="16"/>
                <w:szCs w:val="16"/>
              </w:rPr>
              <w:t xml:space="preserve"> to build capacity &amp; sustainability</w:t>
            </w:r>
          </w:p>
        </w:tc>
      </w:tr>
      <w:tr w:rsidR="008C48BD" w14:paraId="60A13161" w14:textId="77777777" w:rsidTr="0042029B">
        <w:tc>
          <w:tcPr>
            <w:tcW w:w="13575" w:type="dxa"/>
            <w:gridSpan w:val="8"/>
            <w:shd w:val="clear" w:color="auto" w:fill="B8CCE4" w:themeFill="accent1" w:themeFillTint="66"/>
          </w:tcPr>
          <w:p w14:paraId="3F7E0561" w14:textId="77777777" w:rsidR="008C48BD" w:rsidRPr="00FF36E6" w:rsidRDefault="008C48BD" w:rsidP="0042029B">
            <w:pPr>
              <w:spacing w:before="160" w:after="160"/>
              <w:ind w:right="-14"/>
              <w:rPr>
                <w:rFonts w:ascii="Verdana" w:hAnsi="Verdana" w:cstheme="majorHAnsi"/>
                <w:b/>
                <w:sz w:val="18"/>
                <w:szCs w:val="18"/>
              </w:rPr>
            </w:pPr>
            <w:r w:rsidRPr="00FF36E6">
              <w:rPr>
                <w:rFonts w:ascii="Verdana" w:hAnsi="Verdana" w:cstheme="majorHAnsi"/>
                <w:b/>
                <w:sz w:val="18"/>
                <w:szCs w:val="18"/>
              </w:rPr>
              <w:t>Outcome 2: Capacity of island administrations enhanced to plan for and monitor CCA processes using a Wol approach</w:t>
            </w:r>
          </w:p>
        </w:tc>
      </w:tr>
      <w:tr w:rsidR="008C48BD" w14:paraId="1DE766EC" w14:textId="77777777" w:rsidTr="0042029B">
        <w:tc>
          <w:tcPr>
            <w:tcW w:w="2802" w:type="dxa"/>
            <w:shd w:val="clear" w:color="auto" w:fill="DDD9C3" w:themeFill="background2" w:themeFillShade="E6"/>
          </w:tcPr>
          <w:p w14:paraId="22F03998" w14:textId="77777777" w:rsidR="008C48BD" w:rsidRPr="009603A3" w:rsidRDefault="008C48BD" w:rsidP="0042029B">
            <w:pPr>
              <w:spacing w:before="120"/>
              <w:jc w:val="center"/>
              <w:rPr>
                <w:rFonts w:ascii="Verdana" w:hAnsi="Verdana"/>
                <w:b/>
                <w:sz w:val="16"/>
                <w:szCs w:val="16"/>
              </w:rPr>
            </w:pPr>
            <w:r w:rsidRPr="009603A3">
              <w:rPr>
                <w:rFonts w:ascii="Verdana" w:hAnsi="Verdana"/>
                <w:b/>
                <w:sz w:val="16"/>
                <w:szCs w:val="16"/>
              </w:rPr>
              <w:t xml:space="preserve">GESI Action Plan </w:t>
            </w:r>
          </w:p>
          <w:p w14:paraId="74DE5083" w14:textId="77777777" w:rsidR="008C48BD" w:rsidRPr="009603A3" w:rsidRDefault="008C48BD" w:rsidP="0042029B">
            <w:pPr>
              <w:spacing w:after="120"/>
              <w:jc w:val="center"/>
              <w:rPr>
                <w:rFonts w:ascii="Verdana" w:hAnsi="Verdana"/>
                <w:b/>
                <w:sz w:val="16"/>
                <w:szCs w:val="16"/>
              </w:rPr>
            </w:pPr>
            <w:r w:rsidRPr="009603A3">
              <w:rPr>
                <w:rFonts w:ascii="Verdana" w:hAnsi="Verdana"/>
                <w:b/>
                <w:sz w:val="16"/>
                <w:szCs w:val="16"/>
              </w:rPr>
              <w:t>Activity</w:t>
            </w:r>
          </w:p>
        </w:tc>
        <w:tc>
          <w:tcPr>
            <w:tcW w:w="2268" w:type="dxa"/>
            <w:shd w:val="clear" w:color="auto" w:fill="DDD9C3" w:themeFill="background2" w:themeFillShade="E6"/>
          </w:tcPr>
          <w:p w14:paraId="0FC398B2" w14:textId="77777777" w:rsidR="008C48BD" w:rsidRPr="009603A3" w:rsidRDefault="008C48BD" w:rsidP="0042029B">
            <w:pPr>
              <w:spacing w:before="120"/>
              <w:jc w:val="center"/>
              <w:rPr>
                <w:rFonts w:ascii="Verdana" w:hAnsi="Verdana"/>
                <w:b/>
                <w:sz w:val="16"/>
                <w:szCs w:val="16"/>
              </w:rPr>
            </w:pPr>
            <w:r w:rsidRPr="009603A3">
              <w:rPr>
                <w:rFonts w:ascii="Verdana" w:hAnsi="Verdana"/>
                <w:b/>
                <w:sz w:val="16"/>
                <w:szCs w:val="16"/>
              </w:rPr>
              <w:t>Related Project</w:t>
            </w:r>
          </w:p>
          <w:p w14:paraId="5DC595BE" w14:textId="77777777" w:rsidR="008C48BD" w:rsidRPr="009603A3" w:rsidRDefault="008C48BD" w:rsidP="0042029B">
            <w:pPr>
              <w:spacing w:after="120"/>
              <w:jc w:val="center"/>
              <w:rPr>
                <w:rFonts w:ascii="Verdana" w:hAnsi="Verdana"/>
                <w:b/>
                <w:sz w:val="16"/>
                <w:szCs w:val="16"/>
              </w:rPr>
            </w:pPr>
            <w:r w:rsidRPr="009603A3">
              <w:rPr>
                <w:rFonts w:ascii="Verdana" w:hAnsi="Verdana"/>
                <w:b/>
                <w:sz w:val="16"/>
                <w:szCs w:val="16"/>
              </w:rPr>
              <w:t>Activity</w:t>
            </w:r>
          </w:p>
        </w:tc>
        <w:tc>
          <w:tcPr>
            <w:tcW w:w="1984" w:type="dxa"/>
            <w:shd w:val="clear" w:color="auto" w:fill="DDD9C3" w:themeFill="background2" w:themeFillShade="E6"/>
          </w:tcPr>
          <w:p w14:paraId="000E72E5"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Indicator</w:t>
            </w:r>
            <w:r>
              <w:rPr>
                <w:rFonts w:ascii="Verdana" w:hAnsi="Verdana"/>
                <w:b/>
                <w:sz w:val="16"/>
                <w:szCs w:val="16"/>
              </w:rPr>
              <w:t>s</w:t>
            </w:r>
          </w:p>
        </w:tc>
        <w:tc>
          <w:tcPr>
            <w:tcW w:w="1559" w:type="dxa"/>
            <w:gridSpan w:val="2"/>
            <w:shd w:val="clear" w:color="auto" w:fill="DDD9C3" w:themeFill="background2" w:themeFillShade="E6"/>
          </w:tcPr>
          <w:p w14:paraId="455A58A3"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Target</w:t>
            </w:r>
          </w:p>
        </w:tc>
        <w:tc>
          <w:tcPr>
            <w:tcW w:w="1276" w:type="dxa"/>
            <w:shd w:val="clear" w:color="auto" w:fill="DDD9C3" w:themeFill="background2" w:themeFillShade="E6"/>
          </w:tcPr>
          <w:p w14:paraId="36074DD1"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Baseline</w:t>
            </w:r>
          </w:p>
        </w:tc>
        <w:tc>
          <w:tcPr>
            <w:tcW w:w="1134" w:type="dxa"/>
            <w:shd w:val="clear" w:color="auto" w:fill="DDD9C3" w:themeFill="background2" w:themeFillShade="E6"/>
          </w:tcPr>
          <w:p w14:paraId="514121EB"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Timeline</w:t>
            </w:r>
          </w:p>
        </w:tc>
        <w:tc>
          <w:tcPr>
            <w:tcW w:w="2552" w:type="dxa"/>
            <w:shd w:val="clear" w:color="auto" w:fill="DDD9C3" w:themeFill="background2" w:themeFillShade="E6"/>
          </w:tcPr>
          <w:p w14:paraId="4ABF09CA"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Responsibility</w:t>
            </w:r>
          </w:p>
        </w:tc>
      </w:tr>
      <w:tr w:rsidR="008C48BD" w14:paraId="08DC4A8F" w14:textId="77777777" w:rsidTr="0042029B">
        <w:tc>
          <w:tcPr>
            <w:tcW w:w="2802" w:type="dxa"/>
          </w:tcPr>
          <w:p w14:paraId="51642BB9" w14:textId="77777777" w:rsidR="008C48BD" w:rsidRPr="00B7459F" w:rsidRDefault="008C48BD" w:rsidP="00B55A7D">
            <w:pPr>
              <w:pStyle w:val="ListParagraph"/>
              <w:numPr>
                <w:ilvl w:val="1"/>
                <w:numId w:val="53"/>
              </w:numPr>
              <w:tabs>
                <w:tab w:val="left" w:pos="360"/>
                <w:tab w:val="left" w:pos="8460"/>
              </w:tabs>
              <w:spacing w:before="120" w:after="180"/>
              <w:ind w:left="360"/>
              <w:contextualSpacing w:val="0"/>
              <w:rPr>
                <w:rFonts w:ascii="Verdana" w:hAnsi="Verdana" w:cs="Arial"/>
                <w:sz w:val="16"/>
                <w:szCs w:val="16"/>
              </w:rPr>
            </w:pPr>
            <w:r w:rsidRPr="00B7459F">
              <w:rPr>
                <w:rFonts w:ascii="Verdana" w:hAnsi="Verdana" w:cs="Arial"/>
                <w:sz w:val="16"/>
                <w:szCs w:val="16"/>
                <w:lang w:eastAsia="ja-JP"/>
              </w:rPr>
              <w:t>Provide GESI sensitization trainings to Island Councils as part of WoI trainings</w:t>
            </w:r>
          </w:p>
          <w:p w14:paraId="0AEE36B2" w14:textId="77777777" w:rsidR="008C48BD" w:rsidRPr="00B7459F" w:rsidRDefault="008C48BD" w:rsidP="0042029B">
            <w:pPr>
              <w:spacing w:before="120" w:after="60"/>
              <w:ind w:right="-108"/>
              <w:rPr>
                <w:rFonts w:ascii="Verdana" w:hAnsi="Verdana" w:cstheme="majorHAnsi"/>
                <w:sz w:val="16"/>
                <w:szCs w:val="16"/>
              </w:rPr>
            </w:pPr>
          </w:p>
        </w:tc>
        <w:tc>
          <w:tcPr>
            <w:tcW w:w="2268" w:type="dxa"/>
          </w:tcPr>
          <w:p w14:paraId="6FB50003" w14:textId="77777777" w:rsidR="008C48BD" w:rsidRPr="00214266" w:rsidRDefault="008C48BD" w:rsidP="0042029B">
            <w:pPr>
              <w:spacing w:before="120" w:after="60"/>
              <w:ind w:right="-115"/>
              <w:rPr>
                <w:rFonts w:ascii="Verdana" w:hAnsi="Verdana" w:cstheme="majorHAnsi"/>
                <w:sz w:val="16"/>
                <w:szCs w:val="16"/>
              </w:rPr>
            </w:pPr>
            <w:r w:rsidRPr="00214266">
              <w:rPr>
                <w:rFonts w:ascii="Verdana" w:hAnsi="Verdana" w:cstheme="majorHAnsi"/>
                <w:sz w:val="16"/>
                <w:szCs w:val="16"/>
              </w:rPr>
              <w:t>Activity 2.1.2.</w:t>
            </w:r>
            <w:r>
              <w:rPr>
                <w:rFonts w:ascii="Verdana" w:hAnsi="Verdana" w:cstheme="majorHAnsi"/>
                <w:sz w:val="16"/>
                <w:szCs w:val="16"/>
              </w:rPr>
              <w:t>3</w:t>
            </w:r>
          </w:p>
          <w:p w14:paraId="0DCE5985" w14:textId="77777777" w:rsidR="008C48BD" w:rsidRPr="003B0994" w:rsidRDefault="008C48BD" w:rsidP="0042029B">
            <w:pPr>
              <w:ind w:right="-18"/>
              <w:rPr>
                <w:rFonts w:ascii="Verdana" w:hAnsi="Verdana" w:cstheme="majorHAnsi"/>
                <w:sz w:val="16"/>
                <w:szCs w:val="16"/>
              </w:rPr>
            </w:pPr>
            <w:r w:rsidRPr="009A40D2">
              <w:rPr>
                <w:rFonts w:ascii="Verdana" w:hAnsi="Verdana" w:cstheme="majorHAnsi"/>
                <w:sz w:val="16"/>
                <w:szCs w:val="16"/>
              </w:rPr>
              <w:t>Develop GESI-sensitive WoI-implementation and investment plans in 5 islands, based on IVA and ICSP, through consultations and trainings of Islands Councils (Clerks, Project Officer, Islands Development Committees (IDC) representatives, extension officers), and disseminate plans at island and national levels</w:t>
            </w:r>
          </w:p>
        </w:tc>
        <w:tc>
          <w:tcPr>
            <w:tcW w:w="1984" w:type="dxa"/>
          </w:tcPr>
          <w:p w14:paraId="404D027B" w14:textId="77777777" w:rsidR="008C48BD" w:rsidRDefault="008C48BD" w:rsidP="00B55A7D">
            <w:pPr>
              <w:pStyle w:val="ListParagraph"/>
              <w:numPr>
                <w:ilvl w:val="0"/>
                <w:numId w:val="151"/>
              </w:numPr>
              <w:spacing w:before="120" w:after="120"/>
              <w:ind w:left="230" w:hanging="230"/>
              <w:contextualSpacing w:val="0"/>
              <w:rPr>
                <w:rFonts w:ascii="Verdana" w:hAnsi="Verdana" w:cstheme="majorHAnsi"/>
                <w:sz w:val="16"/>
                <w:szCs w:val="16"/>
              </w:rPr>
            </w:pPr>
            <w:r>
              <w:rPr>
                <w:rFonts w:ascii="Verdana" w:hAnsi="Verdana" w:cstheme="majorHAnsi"/>
                <w:sz w:val="16"/>
                <w:szCs w:val="16"/>
              </w:rPr>
              <w:t># of GESI sensitization workshops conducted with Island Councils</w:t>
            </w:r>
          </w:p>
          <w:p w14:paraId="6565073E" w14:textId="77777777" w:rsidR="008C48BD" w:rsidRPr="006743B9" w:rsidRDefault="008C48BD" w:rsidP="00B55A7D">
            <w:pPr>
              <w:pStyle w:val="ListParagraph"/>
              <w:numPr>
                <w:ilvl w:val="0"/>
                <w:numId w:val="151"/>
              </w:numPr>
              <w:spacing w:before="120" w:after="120"/>
              <w:ind w:left="230" w:hanging="230"/>
              <w:contextualSpacing w:val="0"/>
              <w:rPr>
                <w:rFonts w:ascii="Verdana" w:hAnsi="Verdana" w:cstheme="majorHAnsi"/>
                <w:sz w:val="16"/>
                <w:szCs w:val="16"/>
              </w:rPr>
            </w:pPr>
            <w:r>
              <w:rPr>
                <w:rFonts w:ascii="Verdana" w:hAnsi="Verdana" w:cstheme="majorHAnsi"/>
                <w:sz w:val="16"/>
                <w:szCs w:val="16"/>
              </w:rPr>
              <w:t>Participant evaluations indicate increased knowledge and awareness of GESI issues in CC and DRR</w:t>
            </w:r>
          </w:p>
        </w:tc>
        <w:tc>
          <w:tcPr>
            <w:tcW w:w="1559" w:type="dxa"/>
            <w:gridSpan w:val="2"/>
          </w:tcPr>
          <w:p w14:paraId="6FD3B834" w14:textId="77777777" w:rsidR="008C48BD" w:rsidRPr="00CC0051" w:rsidRDefault="008C48BD" w:rsidP="0042029B">
            <w:pPr>
              <w:spacing w:before="120"/>
              <w:ind w:right="-18"/>
              <w:rPr>
                <w:rFonts w:ascii="Verdana" w:hAnsi="Verdana" w:cstheme="majorHAnsi"/>
                <w:sz w:val="16"/>
                <w:szCs w:val="16"/>
              </w:rPr>
            </w:pPr>
            <w:r w:rsidRPr="00CC0051">
              <w:rPr>
                <w:rFonts w:ascii="Verdana" w:hAnsi="Verdana" w:cstheme="majorHAnsi"/>
                <w:sz w:val="16"/>
                <w:szCs w:val="16"/>
              </w:rPr>
              <w:t xml:space="preserve">5 Project Island Councils; min 80% </w:t>
            </w:r>
            <w:r>
              <w:rPr>
                <w:rFonts w:ascii="Verdana" w:hAnsi="Verdana" w:cstheme="majorHAnsi"/>
                <w:sz w:val="16"/>
                <w:szCs w:val="16"/>
              </w:rPr>
              <w:t>participation rate</w:t>
            </w:r>
            <w:r w:rsidRPr="00CC0051">
              <w:rPr>
                <w:rFonts w:ascii="Verdana" w:hAnsi="Verdana" w:cstheme="majorHAnsi"/>
                <w:sz w:val="16"/>
                <w:szCs w:val="16"/>
              </w:rPr>
              <w:t xml:space="preserve"> </w:t>
            </w:r>
          </w:p>
          <w:p w14:paraId="284E8533" w14:textId="77777777" w:rsidR="008C48BD" w:rsidRPr="00C66D3D" w:rsidRDefault="008C48BD" w:rsidP="0042029B">
            <w:pPr>
              <w:pStyle w:val="ListParagraph"/>
              <w:spacing w:before="120"/>
              <w:ind w:left="162" w:right="-108"/>
              <w:rPr>
                <w:rFonts w:ascii="Verdana" w:hAnsi="Verdana" w:cstheme="majorHAnsi"/>
                <w:sz w:val="16"/>
                <w:szCs w:val="16"/>
              </w:rPr>
            </w:pPr>
          </w:p>
        </w:tc>
        <w:tc>
          <w:tcPr>
            <w:tcW w:w="1276" w:type="dxa"/>
          </w:tcPr>
          <w:p w14:paraId="6758B4FD" w14:textId="77777777" w:rsidR="008C48BD" w:rsidRPr="00B7459F" w:rsidRDefault="008C48BD" w:rsidP="0042029B">
            <w:pPr>
              <w:spacing w:before="120" w:after="120"/>
              <w:ind w:right="-45"/>
              <w:rPr>
                <w:rFonts w:ascii="Verdana" w:hAnsi="Verdana"/>
                <w:sz w:val="16"/>
                <w:szCs w:val="16"/>
              </w:rPr>
            </w:pPr>
            <w:r w:rsidRPr="00B7459F">
              <w:rPr>
                <w:rFonts w:ascii="Verdana" w:hAnsi="Verdana"/>
                <w:sz w:val="16"/>
                <w:szCs w:val="16"/>
              </w:rPr>
              <w:t xml:space="preserve">Significant gap in understanding GESI issues in CCA&amp;DRM at national and island levels </w:t>
            </w:r>
          </w:p>
          <w:p w14:paraId="51244858" w14:textId="77777777" w:rsidR="008C48BD" w:rsidRPr="00B7459F" w:rsidRDefault="008C48BD" w:rsidP="0042029B">
            <w:pPr>
              <w:spacing w:before="120" w:after="120"/>
              <w:ind w:right="-115"/>
              <w:rPr>
                <w:rFonts w:ascii="Verdana" w:hAnsi="Verdana"/>
                <w:sz w:val="16"/>
                <w:szCs w:val="16"/>
              </w:rPr>
            </w:pPr>
          </w:p>
        </w:tc>
        <w:tc>
          <w:tcPr>
            <w:tcW w:w="1134" w:type="dxa"/>
          </w:tcPr>
          <w:p w14:paraId="77F82A29" w14:textId="77777777" w:rsidR="008C48BD" w:rsidRPr="00B7459F" w:rsidRDefault="008C48BD" w:rsidP="0042029B">
            <w:pPr>
              <w:spacing w:before="120"/>
              <w:ind w:right="-18"/>
              <w:jc w:val="center"/>
              <w:rPr>
                <w:rFonts w:ascii="Verdana" w:hAnsi="Verdana"/>
                <w:sz w:val="16"/>
                <w:szCs w:val="16"/>
              </w:rPr>
            </w:pPr>
            <w:r w:rsidRPr="00B7459F">
              <w:rPr>
                <w:rFonts w:ascii="Verdana" w:hAnsi="Verdana"/>
                <w:sz w:val="16"/>
                <w:szCs w:val="16"/>
              </w:rPr>
              <w:t>Year 1</w:t>
            </w:r>
          </w:p>
        </w:tc>
        <w:tc>
          <w:tcPr>
            <w:tcW w:w="2552" w:type="dxa"/>
          </w:tcPr>
          <w:p w14:paraId="06767111" w14:textId="77777777" w:rsidR="008C48BD" w:rsidRPr="00B7459F" w:rsidRDefault="008C48BD" w:rsidP="0042029B">
            <w:pPr>
              <w:spacing w:before="120"/>
              <w:rPr>
                <w:rFonts w:ascii="Verdana" w:hAnsi="Verdana"/>
                <w:sz w:val="16"/>
                <w:szCs w:val="16"/>
              </w:rPr>
            </w:pPr>
            <w:r w:rsidRPr="00B7459F">
              <w:rPr>
                <w:rFonts w:ascii="Verdana" w:hAnsi="Verdana"/>
                <w:sz w:val="16"/>
                <w:szCs w:val="16"/>
              </w:rPr>
              <w:t xml:space="preserve">Project Gender Specialist in collaboration MWYSA </w:t>
            </w:r>
          </w:p>
        </w:tc>
      </w:tr>
      <w:tr w:rsidR="008C48BD" w14:paraId="2FBBEA11" w14:textId="77777777" w:rsidTr="0042029B">
        <w:trPr>
          <w:trHeight w:val="3320"/>
        </w:trPr>
        <w:tc>
          <w:tcPr>
            <w:tcW w:w="2802" w:type="dxa"/>
          </w:tcPr>
          <w:p w14:paraId="0624F7F7" w14:textId="77777777" w:rsidR="008C48BD" w:rsidRPr="00B7459F" w:rsidRDefault="008C48BD" w:rsidP="00B55A7D">
            <w:pPr>
              <w:pStyle w:val="ListParagraph"/>
              <w:numPr>
                <w:ilvl w:val="1"/>
                <w:numId w:val="53"/>
              </w:numPr>
              <w:tabs>
                <w:tab w:val="left" w:pos="360"/>
                <w:tab w:val="left" w:pos="8550"/>
                <w:tab w:val="left" w:pos="9270"/>
              </w:tabs>
              <w:spacing w:before="120" w:after="180"/>
              <w:ind w:left="360"/>
              <w:rPr>
                <w:rFonts w:ascii="Verdana" w:hAnsi="Verdana" w:cs="Arial"/>
                <w:sz w:val="16"/>
                <w:szCs w:val="16"/>
              </w:rPr>
            </w:pPr>
            <w:r w:rsidRPr="00B7459F">
              <w:rPr>
                <w:rFonts w:ascii="Verdana" w:hAnsi="Verdana" w:cs="Arial"/>
                <w:sz w:val="16"/>
                <w:szCs w:val="16"/>
                <w:lang w:eastAsia="ja-JP"/>
              </w:rPr>
              <w:lastRenderedPageBreak/>
              <w:t>Provide GESI training to national government extension officers in the five project islands as part of WoI trainings</w:t>
            </w:r>
          </w:p>
          <w:p w14:paraId="5349720E" w14:textId="77777777" w:rsidR="008C48BD" w:rsidRPr="00B7459F" w:rsidRDefault="008C48BD" w:rsidP="0042029B">
            <w:pPr>
              <w:spacing w:before="120" w:after="60"/>
              <w:ind w:right="-108"/>
              <w:rPr>
                <w:rFonts w:ascii="Verdana" w:hAnsi="Verdana" w:cstheme="majorHAnsi"/>
                <w:sz w:val="16"/>
                <w:szCs w:val="16"/>
              </w:rPr>
            </w:pPr>
          </w:p>
        </w:tc>
        <w:tc>
          <w:tcPr>
            <w:tcW w:w="2268" w:type="dxa"/>
          </w:tcPr>
          <w:p w14:paraId="43A96D2F" w14:textId="77777777" w:rsidR="008C48BD" w:rsidRPr="00214266" w:rsidRDefault="008C48BD" w:rsidP="0042029B">
            <w:pPr>
              <w:spacing w:before="120" w:after="60"/>
              <w:ind w:right="-115"/>
              <w:rPr>
                <w:rFonts w:ascii="Verdana" w:hAnsi="Verdana" w:cstheme="majorHAnsi"/>
                <w:sz w:val="16"/>
                <w:szCs w:val="16"/>
              </w:rPr>
            </w:pPr>
            <w:r w:rsidRPr="00214266">
              <w:rPr>
                <w:rFonts w:ascii="Verdana" w:hAnsi="Verdana" w:cstheme="majorHAnsi"/>
                <w:sz w:val="16"/>
                <w:szCs w:val="16"/>
              </w:rPr>
              <w:t>Activity 2.1.2.</w:t>
            </w:r>
            <w:r>
              <w:rPr>
                <w:rFonts w:ascii="Verdana" w:hAnsi="Verdana" w:cstheme="majorHAnsi"/>
                <w:sz w:val="16"/>
                <w:szCs w:val="16"/>
              </w:rPr>
              <w:t>3</w:t>
            </w:r>
          </w:p>
          <w:p w14:paraId="55CE85B4" w14:textId="77777777" w:rsidR="008C48BD" w:rsidRDefault="008C48BD" w:rsidP="0042029B">
            <w:pPr>
              <w:spacing w:after="60"/>
              <w:ind w:right="72"/>
              <w:rPr>
                <w:rFonts w:ascii="Verdana" w:hAnsi="Verdana" w:cstheme="majorHAnsi"/>
                <w:sz w:val="16"/>
                <w:szCs w:val="16"/>
              </w:rPr>
            </w:pPr>
            <w:r w:rsidRPr="009A40D2">
              <w:rPr>
                <w:rFonts w:ascii="Verdana" w:hAnsi="Verdana" w:cstheme="majorHAnsi"/>
                <w:sz w:val="16"/>
                <w:szCs w:val="16"/>
              </w:rPr>
              <w:t>Develop GESI-sensitive WoI-implementation and investment plans in 5 islands, based on IVA and ICSP, through consultations and trainings of Islands Councils (Clerks, Project Officer, Islands Development Committees (IDC) representatives, extension officers), and disseminate plans at island and national levels</w:t>
            </w:r>
          </w:p>
          <w:p w14:paraId="6EEC3E3A" w14:textId="77777777" w:rsidR="008C48BD" w:rsidRPr="003B0994" w:rsidRDefault="008C48BD" w:rsidP="0042029B">
            <w:pPr>
              <w:spacing w:after="60"/>
              <w:ind w:right="72"/>
              <w:rPr>
                <w:rFonts w:ascii="Verdana" w:hAnsi="Verdana" w:cstheme="majorHAnsi"/>
                <w:b/>
                <w:color w:val="215868" w:themeColor="accent5" w:themeShade="80"/>
                <w:sz w:val="16"/>
                <w:szCs w:val="16"/>
              </w:rPr>
            </w:pPr>
          </w:p>
        </w:tc>
        <w:tc>
          <w:tcPr>
            <w:tcW w:w="1984" w:type="dxa"/>
            <w:vAlign w:val="center"/>
          </w:tcPr>
          <w:p w14:paraId="781C303A" w14:textId="77777777" w:rsidR="008C48BD" w:rsidRPr="000E34AA" w:rsidRDefault="008C48BD" w:rsidP="00B55A7D">
            <w:pPr>
              <w:pStyle w:val="ListParagraph"/>
              <w:numPr>
                <w:ilvl w:val="0"/>
                <w:numId w:val="152"/>
              </w:numPr>
              <w:spacing w:before="60" w:after="120"/>
              <w:ind w:left="259" w:hanging="259"/>
              <w:contextualSpacing w:val="0"/>
              <w:rPr>
                <w:rFonts w:ascii="Verdana" w:hAnsi="Verdana" w:cstheme="majorHAnsi"/>
                <w:sz w:val="16"/>
                <w:szCs w:val="16"/>
              </w:rPr>
            </w:pPr>
            <w:r>
              <w:rPr>
                <w:rFonts w:ascii="Verdana" w:hAnsi="Verdana" w:cstheme="majorHAnsi"/>
                <w:sz w:val="16"/>
                <w:szCs w:val="16"/>
              </w:rPr>
              <w:t># and percentage of Government Extension Officers, including Island Assistance Welfare receive GESI training on five project islands</w:t>
            </w:r>
          </w:p>
          <w:p w14:paraId="6C731655" w14:textId="77777777" w:rsidR="008C48BD" w:rsidRPr="008418A2" w:rsidRDefault="008C48BD" w:rsidP="00B55A7D">
            <w:pPr>
              <w:pStyle w:val="ListParagraph"/>
              <w:numPr>
                <w:ilvl w:val="0"/>
                <w:numId w:val="152"/>
              </w:numPr>
              <w:spacing w:before="120" w:after="120"/>
              <w:ind w:left="252" w:hanging="252"/>
              <w:rPr>
                <w:rFonts w:ascii="Verdana" w:hAnsi="Verdana" w:cstheme="majorHAnsi"/>
                <w:sz w:val="16"/>
                <w:szCs w:val="16"/>
              </w:rPr>
            </w:pPr>
            <w:r>
              <w:rPr>
                <w:rFonts w:ascii="Verdana" w:hAnsi="Verdana" w:cstheme="majorHAnsi"/>
                <w:sz w:val="16"/>
                <w:szCs w:val="16"/>
              </w:rPr>
              <w:t xml:space="preserve">Training evaluations show increased knowledge and commitment to GESI inclusive CCA and DRM </w:t>
            </w:r>
          </w:p>
        </w:tc>
        <w:tc>
          <w:tcPr>
            <w:tcW w:w="1559" w:type="dxa"/>
            <w:gridSpan w:val="2"/>
          </w:tcPr>
          <w:p w14:paraId="162C9F10" w14:textId="77777777" w:rsidR="008C48BD" w:rsidRPr="00CC0051" w:rsidRDefault="008C48BD" w:rsidP="0042029B">
            <w:pPr>
              <w:spacing w:before="120"/>
              <w:ind w:right="-18"/>
              <w:rPr>
                <w:rFonts w:ascii="Verdana" w:hAnsi="Verdana" w:cstheme="majorHAnsi"/>
                <w:sz w:val="16"/>
                <w:szCs w:val="16"/>
              </w:rPr>
            </w:pPr>
            <w:r w:rsidRPr="00CC0051">
              <w:rPr>
                <w:rFonts w:ascii="Verdana" w:hAnsi="Verdana"/>
                <w:sz w:val="16"/>
                <w:szCs w:val="16"/>
              </w:rPr>
              <w:t xml:space="preserve">Government Extension Officers on 5 project islands; </w:t>
            </w:r>
            <w:r>
              <w:rPr>
                <w:rFonts w:ascii="Verdana" w:hAnsi="Verdana" w:cstheme="majorHAnsi"/>
                <w:sz w:val="16"/>
                <w:szCs w:val="16"/>
              </w:rPr>
              <w:t>min 80% participation rate</w:t>
            </w:r>
          </w:p>
          <w:p w14:paraId="48DED6BE" w14:textId="77777777" w:rsidR="008C48BD" w:rsidRPr="00C66D3D" w:rsidRDefault="008C48BD" w:rsidP="0042029B">
            <w:pPr>
              <w:pStyle w:val="ListParagraph"/>
              <w:spacing w:before="120"/>
              <w:ind w:left="259"/>
              <w:contextualSpacing w:val="0"/>
              <w:rPr>
                <w:rFonts w:ascii="Verdana" w:hAnsi="Verdana"/>
                <w:sz w:val="16"/>
                <w:szCs w:val="16"/>
              </w:rPr>
            </w:pPr>
          </w:p>
          <w:p w14:paraId="27E11E20" w14:textId="77777777" w:rsidR="008C48BD" w:rsidRPr="00B7459F" w:rsidRDefault="008C48BD" w:rsidP="0042029B">
            <w:pPr>
              <w:spacing w:before="120"/>
              <w:rPr>
                <w:rFonts w:ascii="Verdana" w:hAnsi="Verdana"/>
                <w:sz w:val="16"/>
                <w:szCs w:val="16"/>
              </w:rPr>
            </w:pPr>
          </w:p>
        </w:tc>
        <w:tc>
          <w:tcPr>
            <w:tcW w:w="1276" w:type="dxa"/>
          </w:tcPr>
          <w:p w14:paraId="024D8912" w14:textId="77777777" w:rsidR="008C48BD" w:rsidRDefault="008C48BD" w:rsidP="0042029B">
            <w:pPr>
              <w:spacing w:before="120"/>
              <w:rPr>
                <w:rFonts w:ascii="Verdana" w:hAnsi="Verdana"/>
                <w:sz w:val="16"/>
                <w:szCs w:val="16"/>
              </w:rPr>
            </w:pPr>
            <w:r w:rsidRPr="00B7459F">
              <w:rPr>
                <w:rFonts w:ascii="Verdana" w:hAnsi="Verdana"/>
                <w:sz w:val="16"/>
                <w:szCs w:val="16"/>
              </w:rPr>
              <w:t>Lack of capacity of MWYSA to assist Island Councils assess and address CCA from GESI perspective</w:t>
            </w:r>
          </w:p>
          <w:p w14:paraId="73902A0A" w14:textId="77777777" w:rsidR="008C48BD" w:rsidRDefault="008C48BD" w:rsidP="0042029B">
            <w:pPr>
              <w:spacing w:before="120"/>
              <w:rPr>
                <w:rFonts w:ascii="Verdana" w:hAnsi="Verdana"/>
                <w:sz w:val="16"/>
                <w:szCs w:val="16"/>
              </w:rPr>
            </w:pPr>
            <w:r>
              <w:rPr>
                <w:rFonts w:ascii="Verdana" w:hAnsi="Verdana"/>
                <w:sz w:val="16"/>
                <w:szCs w:val="16"/>
              </w:rPr>
              <w:t xml:space="preserve">Lack of capacity of Government Extension Officers </w:t>
            </w:r>
            <w:r w:rsidRPr="00B7459F">
              <w:rPr>
                <w:rFonts w:ascii="Verdana" w:hAnsi="Verdana"/>
                <w:sz w:val="16"/>
                <w:szCs w:val="16"/>
              </w:rPr>
              <w:t>and address CCA</w:t>
            </w:r>
            <w:r>
              <w:rPr>
                <w:rFonts w:ascii="Verdana" w:hAnsi="Verdana"/>
                <w:sz w:val="16"/>
                <w:szCs w:val="16"/>
              </w:rPr>
              <w:t xml:space="preserve"> and DRR</w:t>
            </w:r>
            <w:r w:rsidRPr="00B7459F">
              <w:rPr>
                <w:rFonts w:ascii="Verdana" w:hAnsi="Verdana"/>
                <w:sz w:val="16"/>
                <w:szCs w:val="16"/>
              </w:rPr>
              <w:t xml:space="preserve"> from GESI perspective</w:t>
            </w:r>
          </w:p>
          <w:p w14:paraId="7CA9ABCE" w14:textId="77777777" w:rsidR="008C48BD" w:rsidRPr="00B7459F" w:rsidRDefault="008C48BD" w:rsidP="0042029B">
            <w:pPr>
              <w:spacing w:before="120"/>
              <w:rPr>
                <w:rFonts w:ascii="Verdana" w:hAnsi="Verdana"/>
                <w:sz w:val="16"/>
                <w:szCs w:val="16"/>
              </w:rPr>
            </w:pPr>
          </w:p>
        </w:tc>
        <w:tc>
          <w:tcPr>
            <w:tcW w:w="1134" w:type="dxa"/>
          </w:tcPr>
          <w:p w14:paraId="1430FD71" w14:textId="77777777" w:rsidR="008C48BD" w:rsidRPr="00B7459F" w:rsidRDefault="008C48BD" w:rsidP="0042029B">
            <w:pPr>
              <w:spacing w:before="120"/>
              <w:jc w:val="center"/>
              <w:rPr>
                <w:rFonts w:ascii="Verdana" w:hAnsi="Verdana"/>
                <w:sz w:val="16"/>
                <w:szCs w:val="16"/>
              </w:rPr>
            </w:pPr>
            <w:r>
              <w:rPr>
                <w:rFonts w:ascii="Verdana" w:hAnsi="Verdana"/>
                <w:sz w:val="16"/>
                <w:szCs w:val="16"/>
              </w:rPr>
              <w:t xml:space="preserve">Years </w:t>
            </w:r>
            <w:r w:rsidRPr="00B7459F">
              <w:rPr>
                <w:rFonts w:ascii="Verdana" w:hAnsi="Verdana"/>
                <w:sz w:val="16"/>
                <w:szCs w:val="16"/>
              </w:rPr>
              <w:t>2</w:t>
            </w:r>
            <w:r>
              <w:rPr>
                <w:rFonts w:ascii="Verdana" w:hAnsi="Verdana"/>
                <w:sz w:val="16"/>
                <w:szCs w:val="16"/>
              </w:rPr>
              <w:t>-4</w:t>
            </w:r>
          </w:p>
        </w:tc>
        <w:tc>
          <w:tcPr>
            <w:tcW w:w="2552" w:type="dxa"/>
          </w:tcPr>
          <w:p w14:paraId="3677986A" w14:textId="2837F852" w:rsidR="008C48BD" w:rsidRDefault="008C48BD" w:rsidP="0042029B">
            <w:pPr>
              <w:spacing w:before="120"/>
              <w:rPr>
                <w:rFonts w:ascii="Verdana" w:hAnsi="Verdana"/>
                <w:sz w:val="16"/>
                <w:szCs w:val="16"/>
              </w:rPr>
            </w:pPr>
            <w:r w:rsidRPr="00B7459F">
              <w:rPr>
                <w:rFonts w:ascii="Verdana" w:hAnsi="Verdana"/>
                <w:sz w:val="16"/>
                <w:szCs w:val="16"/>
              </w:rPr>
              <w:t xml:space="preserve">Project Gender Specialist in collaboration </w:t>
            </w:r>
            <w:r w:rsidR="00382B4F" w:rsidRPr="00B7459F">
              <w:rPr>
                <w:rFonts w:ascii="Verdana" w:hAnsi="Verdana"/>
                <w:sz w:val="16"/>
                <w:szCs w:val="16"/>
              </w:rPr>
              <w:t>MWYSA -</w:t>
            </w:r>
            <w:r w:rsidRPr="00B7459F">
              <w:rPr>
                <w:rFonts w:ascii="Verdana" w:hAnsi="Verdana"/>
                <w:sz w:val="16"/>
                <w:szCs w:val="16"/>
              </w:rPr>
              <w:t xml:space="preserve"> national and </w:t>
            </w:r>
            <w:r w:rsidR="00382B4F" w:rsidRPr="00B7459F">
              <w:rPr>
                <w:rFonts w:ascii="Verdana" w:hAnsi="Verdana"/>
                <w:sz w:val="16"/>
                <w:szCs w:val="16"/>
              </w:rPr>
              <w:t>island-based</w:t>
            </w:r>
            <w:r w:rsidRPr="00B7459F">
              <w:rPr>
                <w:rFonts w:ascii="Verdana" w:hAnsi="Verdana"/>
                <w:sz w:val="16"/>
                <w:szCs w:val="16"/>
              </w:rPr>
              <w:t xml:space="preserve"> staff</w:t>
            </w:r>
          </w:p>
          <w:p w14:paraId="251EF579" w14:textId="77777777" w:rsidR="008C48BD" w:rsidRPr="000E34AA" w:rsidRDefault="008C48BD" w:rsidP="0042029B">
            <w:pPr>
              <w:spacing w:before="120" w:after="120"/>
              <w:ind w:right="-115"/>
              <w:rPr>
                <w:rFonts w:ascii="Verdana" w:hAnsi="Verdana"/>
                <w:sz w:val="16"/>
                <w:szCs w:val="16"/>
              </w:rPr>
            </w:pPr>
          </w:p>
        </w:tc>
      </w:tr>
      <w:tr w:rsidR="008C48BD" w14:paraId="58998D1A" w14:textId="77777777" w:rsidTr="0042029B">
        <w:tc>
          <w:tcPr>
            <w:tcW w:w="2802" w:type="dxa"/>
          </w:tcPr>
          <w:p w14:paraId="570F501D" w14:textId="77777777" w:rsidR="008C48BD" w:rsidRPr="001067F1" w:rsidRDefault="008C48BD" w:rsidP="0042029B">
            <w:pPr>
              <w:spacing w:before="120" w:after="60"/>
              <w:ind w:left="360" w:right="-18" w:hanging="360"/>
              <w:rPr>
                <w:rFonts w:ascii="Verdana" w:hAnsi="Verdana" w:cstheme="majorHAnsi"/>
                <w:sz w:val="16"/>
                <w:szCs w:val="16"/>
              </w:rPr>
            </w:pPr>
            <w:r w:rsidRPr="001067F1">
              <w:rPr>
                <w:rFonts w:ascii="Verdana" w:hAnsi="Verdana" w:cs="Arial"/>
                <w:sz w:val="16"/>
                <w:szCs w:val="16"/>
              </w:rPr>
              <w:t>2.3  Identify and</w:t>
            </w:r>
            <w:r>
              <w:rPr>
                <w:rFonts w:ascii="Verdana" w:hAnsi="Verdana" w:cs="Arial"/>
                <w:sz w:val="16"/>
                <w:szCs w:val="16"/>
              </w:rPr>
              <w:t xml:space="preserve"> support</w:t>
            </w:r>
            <w:r w:rsidRPr="001067F1">
              <w:rPr>
                <w:rFonts w:ascii="Verdana" w:hAnsi="Verdana" w:cs="Arial"/>
                <w:sz w:val="16"/>
                <w:szCs w:val="16"/>
              </w:rPr>
              <w:t xml:space="preserve"> implement</w:t>
            </w:r>
            <w:r>
              <w:rPr>
                <w:rFonts w:ascii="Verdana" w:hAnsi="Verdana" w:cs="Arial"/>
                <w:sz w:val="16"/>
                <w:szCs w:val="16"/>
              </w:rPr>
              <w:t>ation of</w:t>
            </w:r>
            <w:r w:rsidRPr="001067F1">
              <w:rPr>
                <w:rFonts w:ascii="Verdana" w:hAnsi="Verdana" w:cs="Arial"/>
                <w:sz w:val="16"/>
                <w:szCs w:val="16"/>
              </w:rPr>
              <w:t xml:space="preserve"> inclusive participation and engagement strategies</w:t>
            </w:r>
            <w:r>
              <w:rPr>
                <w:rFonts w:ascii="Verdana" w:hAnsi="Verdana" w:cs="Arial"/>
                <w:sz w:val="16"/>
                <w:szCs w:val="16"/>
              </w:rPr>
              <w:t xml:space="preserve"> </w:t>
            </w:r>
          </w:p>
        </w:tc>
        <w:tc>
          <w:tcPr>
            <w:tcW w:w="2268" w:type="dxa"/>
          </w:tcPr>
          <w:p w14:paraId="01813C62" w14:textId="77777777" w:rsidR="008C48BD" w:rsidRDefault="008C48BD" w:rsidP="0042029B">
            <w:pPr>
              <w:spacing w:before="120" w:after="60"/>
              <w:ind w:right="-108"/>
              <w:rPr>
                <w:rFonts w:ascii="Verdana" w:hAnsi="Verdana" w:cstheme="majorHAnsi"/>
                <w:sz w:val="16"/>
                <w:szCs w:val="16"/>
              </w:rPr>
            </w:pPr>
            <w:r w:rsidRPr="00F5535E">
              <w:rPr>
                <w:rFonts w:ascii="Verdana" w:hAnsi="Verdana" w:cstheme="majorHAnsi"/>
                <w:sz w:val="16"/>
                <w:szCs w:val="16"/>
              </w:rPr>
              <w:t xml:space="preserve">Activity </w:t>
            </w:r>
            <w:r>
              <w:rPr>
                <w:rFonts w:ascii="Verdana" w:hAnsi="Verdana" w:cstheme="majorHAnsi"/>
                <w:sz w:val="16"/>
                <w:szCs w:val="16"/>
              </w:rPr>
              <w:t xml:space="preserve">2.1.4.2. </w:t>
            </w:r>
          </w:p>
          <w:p w14:paraId="55F638E4" w14:textId="77777777" w:rsidR="008C48BD" w:rsidRPr="001067F1" w:rsidRDefault="008C48BD" w:rsidP="0042029B">
            <w:pPr>
              <w:spacing w:before="120" w:after="60"/>
              <w:ind w:right="-108"/>
              <w:rPr>
                <w:rFonts w:ascii="Verdana" w:hAnsi="Verdana" w:cstheme="majorHAnsi"/>
                <w:sz w:val="16"/>
                <w:szCs w:val="16"/>
              </w:rPr>
            </w:pPr>
            <w:r w:rsidRPr="009A40D2">
              <w:rPr>
                <w:rFonts w:ascii="Verdana" w:hAnsi="Verdana" w:cstheme="majorHAnsi"/>
                <w:sz w:val="16"/>
                <w:szCs w:val="16"/>
              </w:rPr>
              <w:t xml:space="preserve">Plan GESI sensitive CCA&amp;DRM community awareness and outreach programmes for 5 islands (link to 4.1.1.1) </w:t>
            </w:r>
          </w:p>
          <w:p w14:paraId="61F172FF" w14:textId="77777777" w:rsidR="008C48BD" w:rsidRPr="00664231" w:rsidRDefault="008C48BD" w:rsidP="0042029B">
            <w:pPr>
              <w:spacing w:before="120" w:after="60"/>
              <w:rPr>
                <w:rFonts w:ascii="Verdana" w:hAnsi="Verdana" w:cstheme="majorHAnsi"/>
                <w:sz w:val="16"/>
                <w:szCs w:val="16"/>
              </w:rPr>
            </w:pPr>
            <w:r w:rsidRPr="00664231">
              <w:rPr>
                <w:rFonts w:ascii="Verdana" w:hAnsi="Verdana" w:cstheme="majorHAnsi"/>
                <w:sz w:val="16"/>
                <w:szCs w:val="16"/>
              </w:rPr>
              <w:t>Activity 2.1.4.3</w:t>
            </w:r>
          </w:p>
          <w:p w14:paraId="06D582B9" w14:textId="066054F0" w:rsidR="008C48BD" w:rsidRPr="001067F1" w:rsidRDefault="008C48BD" w:rsidP="0042029B">
            <w:pPr>
              <w:spacing w:before="60" w:after="60"/>
              <w:ind w:right="-115"/>
              <w:rPr>
                <w:rFonts w:ascii="Verdana" w:hAnsi="Verdana" w:cstheme="majorHAnsi"/>
                <w:sz w:val="16"/>
                <w:szCs w:val="16"/>
              </w:rPr>
            </w:pPr>
            <w:r w:rsidRPr="00B7459F">
              <w:rPr>
                <w:rFonts w:ascii="Verdana" w:hAnsi="Verdana" w:cstheme="majorHAnsi"/>
                <w:sz w:val="16"/>
                <w:szCs w:val="16"/>
              </w:rPr>
              <w:t xml:space="preserve">Train Island Development Committees, Island Disaster &amp; Climate Management Committees, Extension Officers and Community-Based Groups in GESI sensitive CCA&amp;DRM using training of </w:t>
            </w:r>
            <w:r w:rsidR="00382B4F" w:rsidRPr="00B7459F">
              <w:rPr>
                <w:rFonts w:ascii="Verdana" w:hAnsi="Verdana" w:cstheme="majorHAnsi"/>
                <w:sz w:val="16"/>
                <w:szCs w:val="16"/>
              </w:rPr>
              <w:t>trainers’</w:t>
            </w:r>
            <w:r w:rsidRPr="00B7459F">
              <w:rPr>
                <w:rFonts w:ascii="Verdana" w:hAnsi="Verdana" w:cstheme="majorHAnsi"/>
                <w:sz w:val="16"/>
                <w:szCs w:val="16"/>
              </w:rPr>
              <w:t xml:space="preserve"> approach</w:t>
            </w:r>
          </w:p>
        </w:tc>
        <w:tc>
          <w:tcPr>
            <w:tcW w:w="1984" w:type="dxa"/>
          </w:tcPr>
          <w:p w14:paraId="48049DC4" w14:textId="77777777" w:rsidR="008C48BD" w:rsidRDefault="008C48BD" w:rsidP="00B55A7D">
            <w:pPr>
              <w:pStyle w:val="ListParagraph"/>
              <w:numPr>
                <w:ilvl w:val="0"/>
                <w:numId w:val="157"/>
              </w:numPr>
              <w:spacing w:before="120" w:after="120"/>
              <w:ind w:left="259" w:right="-14" w:hanging="187"/>
              <w:contextualSpacing w:val="0"/>
              <w:rPr>
                <w:rFonts w:ascii="Verdana" w:hAnsi="Verdana" w:cstheme="majorHAnsi"/>
                <w:sz w:val="16"/>
                <w:szCs w:val="16"/>
              </w:rPr>
            </w:pPr>
            <w:r w:rsidRPr="001067F1">
              <w:rPr>
                <w:rFonts w:ascii="Verdana" w:hAnsi="Verdana" w:cstheme="majorHAnsi"/>
                <w:sz w:val="16"/>
                <w:szCs w:val="16"/>
              </w:rPr>
              <w:t>Community groups and NGOs engaged to conduct awareness activities</w:t>
            </w:r>
          </w:p>
          <w:p w14:paraId="742548A2" w14:textId="77777777" w:rsidR="008C48BD" w:rsidRPr="001067F1" w:rsidRDefault="008C48BD" w:rsidP="00B55A7D">
            <w:pPr>
              <w:pStyle w:val="ListParagraph"/>
              <w:numPr>
                <w:ilvl w:val="0"/>
                <w:numId w:val="157"/>
              </w:numPr>
              <w:spacing w:before="120" w:after="120"/>
              <w:ind w:left="259" w:right="-14" w:hanging="187"/>
              <w:contextualSpacing w:val="0"/>
              <w:rPr>
                <w:rFonts w:ascii="Verdana" w:hAnsi="Verdana" w:cstheme="majorHAnsi"/>
                <w:sz w:val="16"/>
                <w:szCs w:val="16"/>
              </w:rPr>
            </w:pPr>
            <w:r>
              <w:rPr>
                <w:rFonts w:ascii="Verdana" w:hAnsi="Verdana" w:cstheme="majorHAnsi"/>
                <w:sz w:val="16"/>
                <w:szCs w:val="16"/>
              </w:rPr>
              <w:t>Number and percentage of women and men engaged in awareness and other project activities</w:t>
            </w:r>
          </w:p>
        </w:tc>
        <w:tc>
          <w:tcPr>
            <w:tcW w:w="1559" w:type="dxa"/>
            <w:gridSpan w:val="2"/>
          </w:tcPr>
          <w:p w14:paraId="55606649" w14:textId="77777777" w:rsidR="008C48BD" w:rsidRPr="00E53050" w:rsidRDefault="008C48BD" w:rsidP="0042029B">
            <w:pPr>
              <w:spacing w:before="120" w:after="120"/>
              <w:ind w:right="-18"/>
              <w:rPr>
                <w:rFonts w:ascii="Verdana" w:hAnsi="Verdana" w:cstheme="majorHAnsi"/>
                <w:color w:val="1D1B11" w:themeColor="background2" w:themeShade="1A"/>
                <w:sz w:val="16"/>
                <w:szCs w:val="16"/>
                <w:highlight w:val="yellow"/>
              </w:rPr>
            </w:pPr>
            <w:r w:rsidRPr="00ED4899">
              <w:rPr>
                <w:rFonts w:ascii="Verdana" w:hAnsi="Verdana" w:cstheme="majorHAnsi"/>
                <w:color w:val="1D1B11" w:themeColor="background2" w:themeShade="1A"/>
                <w:sz w:val="16"/>
                <w:szCs w:val="16"/>
              </w:rPr>
              <w:t xml:space="preserve">Women are equally represented and involved in </w:t>
            </w:r>
            <w:r>
              <w:rPr>
                <w:rFonts w:ascii="Verdana" w:hAnsi="Verdana" w:cstheme="majorHAnsi"/>
                <w:color w:val="1D1B11" w:themeColor="background2" w:themeShade="1A"/>
                <w:sz w:val="16"/>
                <w:szCs w:val="16"/>
              </w:rPr>
              <w:t xml:space="preserve">all project </w:t>
            </w:r>
            <w:r w:rsidRPr="00ED4899">
              <w:rPr>
                <w:rFonts w:ascii="Verdana" w:hAnsi="Verdana" w:cstheme="majorHAnsi"/>
                <w:color w:val="1D1B11" w:themeColor="background2" w:themeShade="1A"/>
                <w:sz w:val="16"/>
                <w:szCs w:val="16"/>
              </w:rPr>
              <w:t>awareness and outreach programs</w:t>
            </w:r>
          </w:p>
        </w:tc>
        <w:tc>
          <w:tcPr>
            <w:tcW w:w="1276" w:type="dxa"/>
          </w:tcPr>
          <w:p w14:paraId="6E40ED09" w14:textId="77777777" w:rsidR="008C48BD" w:rsidRPr="00E53050" w:rsidRDefault="008C48BD" w:rsidP="0042029B">
            <w:pPr>
              <w:spacing w:before="120"/>
              <w:rPr>
                <w:rFonts w:ascii="Verdana" w:hAnsi="Verdana"/>
                <w:sz w:val="16"/>
                <w:szCs w:val="16"/>
                <w:highlight w:val="yellow"/>
              </w:rPr>
            </w:pPr>
            <w:r w:rsidRPr="00ED4899">
              <w:rPr>
                <w:rFonts w:ascii="Verdana" w:hAnsi="Verdana"/>
                <w:sz w:val="16"/>
                <w:szCs w:val="16"/>
              </w:rPr>
              <w:t>Lessons learned from previous projects and NGO CCA &amp; DRR awareness efforts</w:t>
            </w:r>
            <w:r>
              <w:rPr>
                <w:rFonts w:ascii="Verdana" w:hAnsi="Verdana"/>
                <w:sz w:val="16"/>
                <w:szCs w:val="16"/>
              </w:rPr>
              <w:t xml:space="preserve"> regarding inclusive approaches documented and applied</w:t>
            </w:r>
            <w:r w:rsidRPr="00ED4899">
              <w:rPr>
                <w:rFonts w:ascii="Verdana" w:hAnsi="Verdana"/>
                <w:sz w:val="16"/>
                <w:szCs w:val="16"/>
              </w:rPr>
              <w:t xml:space="preserve"> </w:t>
            </w:r>
          </w:p>
        </w:tc>
        <w:tc>
          <w:tcPr>
            <w:tcW w:w="1134" w:type="dxa"/>
          </w:tcPr>
          <w:p w14:paraId="4BD26F66" w14:textId="77777777" w:rsidR="008C48BD" w:rsidRPr="001067F1" w:rsidRDefault="008C48BD" w:rsidP="0042029B">
            <w:pPr>
              <w:spacing w:before="120"/>
              <w:jc w:val="center"/>
              <w:rPr>
                <w:rFonts w:ascii="Verdana" w:hAnsi="Verdana"/>
                <w:sz w:val="16"/>
                <w:szCs w:val="16"/>
              </w:rPr>
            </w:pPr>
            <w:r w:rsidRPr="001067F1">
              <w:rPr>
                <w:rFonts w:ascii="Verdana" w:hAnsi="Verdana"/>
                <w:sz w:val="16"/>
                <w:szCs w:val="16"/>
              </w:rPr>
              <w:t>Year</w:t>
            </w:r>
            <w:r>
              <w:rPr>
                <w:rFonts w:ascii="Verdana" w:hAnsi="Verdana"/>
                <w:sz w:val="16"/>
                <w:szCs w:val="16"/>
              </w:rPr>
              <w:t>s</w:t>
            </w:r>
            <w:r w:rsidRPr="001067F1">
              <w:rPr>
                <w:rFonts w:ascii="Verdana" w:hAnsi="Verdana"/>
                <w:sz w:val="16"/>
                <w:szCs w:val="16"/>
              </w:rPr>
              <w:t xml:space="preserve"> 1</w:t>
            </w:r>
            <w:r>
              <w:rPr>
                <w:rFonts w:ascii="Verdana" w:hAnsi="Verdana"/>
                <w:sz w:val="16"/>
                <w:szCs w:val="16"/>
              </w:rPr>
              <w:t>-2</w:t>
            </w:r>
          </w:p>
        </w:tc>
        <w:tc>
          <w:tcPr>
            <w:tcW w:w="2552" w:type="dxa"/>
          </w:tcPr>
          <w:p w14:paraId="63088314" w14:textId="77777777" w:rsidR="008C48BD" w:rsidRPr="001067F1" w:rsidRDefault="008C48BD" w:rsidP="0042029B">
            <w:pPr>
              <w:spacing w:before="120"/>
              <w:rPr>
                <w:rFonts w:ascii="Verdana" w:hAnsi="Verdana"/>
                <w:sz w:val="16"/>
                <w:szCs w:val="16"/>
              </w:rPr>
            </w:pPr>
            <w:r w:rsidRPr="001067F1">
              <w:rPr>
                <w:rFonts w:ascii="Verdana" w:hAnsi="Verdana"/>
                <w:sz w:val="16"/>
                <w:szCs w:val="16"/>
              </w:rPr>
              <w:t>Project Communication Officer, Island Technical Support Officer with assistance from the Project Gender Specialist</w:t>
            </w:r>
          </w:p>
        </w:tc>
      </w:tr>
      <w:tr w:rsidR="008C48BD" w14:paraId="6F41684D" w14:textId="77777777" w:rsidTr="0042029B">
        <w:tc>
          <w:tcPr>
            <w:tcW w:w="2802" w:type="dxa"/>
          </w:tcPr>
          <w:p w14:paraId="15C6FB6F" w14:textId="77777777" w:rsidR="008C48BD" w:rsidRPr="00B7459F" w:rsidRDefault="008C48BD" w:rsidP="0042029B">
            <w:pPr>
              <w:pStyle w:val="ListParagraph"/>
              <w:tabs>
                <w:tab w:val="left" w:pos="2160"/>
                <w:tab w:val="left" w:pos="8460"/>
                <w:tab w:val="left" w:pos="9270"/>
              </w:tabs>
              <w:spacing w:before="120" w:after="180"/>
              <w:ind w:left="360" w:right="72" w:hanging="360"/>
              <w:contextualSpacing w:val="0"/>
              <w:rPr>
                <w:rFonts w:ascii="Verdana" w:hAnsi="Verdana" w:cs="Arial"/>
                <w:sz w:val="16"/>
                <w:szCs w:val="16"/>
              </w:rPr>
            </w:pPr>
            <w:r w:rsidRPr="00B7459F">
              <w:rPr>
                <w:rFonts w:ascii="Verdana" w:hAnsi="Verdana" w:cs="Arial"/>
                <w:sz w:val="16"/>
                <w:szCs w:val="16"/>
              </w:rPr>
              <w:t>2.4  Develop GESI-sensitive methodologies and guidelines for WoI-</w:t>
            </w:r>
            <w:r w:rsidRPr="00B7459F">
              <w:rPr>
                <w:rFonts w:ascii="Verdana" w:hAnsi="Verdana" w:cs="Arial"/>
                <w:sz w:val="16"/>
                <w:szCs w:val="16"/>
              </w:rPr>
              <w:lastRenderedPageBreak/>
              <w:t xml:space="preserve">implementation and investment plans </w:t>
            </w:r>
          </w:p>
          <w:p w14:paraId="0DA894C3" w14:textId="77777777" w:rsidR="008C48BD" w:rsidRPr="00B7459F" w:rsidRDefault="008C48BD" w:rsidP="0042029B">
            <w:pPr>
              <w:spacing w:before="120" w:after="60"/>
              <w:ind w:left="360" w:right="-108" w:hanging="360"/>
              <w:rPr>
                <w:rFonts w:ascii="Verdana" w:hAnsi="Verdana" w:cstheme="majorHAnsi"/>
                <w:sz w:val="16"/>
                <w:szCs w:val="16"/>
              </w:rPr>
            </w:pPr>
          </w:p>
        </w:tc>
        <w:tc>
          <w:tcPr>
            <w:tcW w:w="2268" w:type="dxa"/>
          </w:tcPr>
          <w:p w14:paraId="175FC29A" w14:textId="77777777" w:rsidR="008C48BD" w:rsidRPr="00214266" w:rsidRDefault="008C48BD" w:rsidP="0042029B">
            <w:pPr>
              <w:spacing w:before="120" w:after="60"/>
              <w:ind w:right="72"/>
              <w:rPr>
                <w:rFonts w:ascii="Verdana" w:hAnsi="Verdana" w:cstheme="majorHAnsi"/>
                <w:sz w:val="16"/>
                <w:szCs w:val="16"/>
              </w:rPr>
            </w:pPr>
            <w:r w:rsidRPr="00214266">
              <w:rPr>
                <w:rFonts w:ascii="Verdana" w:hAnsi="Verdana" w:cstheme="majorHAnsi"/>
                <w:sz w:val="16"/>
                <w:szCs w:val="16"/>
              </w:rPr>
              <w:lastRenderedPageBreak/>
              <w:t>Activity 2.1.2.</w:t>
            </w:r>
            <w:r>
              <w:rPr>
                <w:rFonts w:ascii="Verdana" w:hAnsi="Verdana" w:cstheme="majorHAnsi"/>
                <w:sz w:val="16"/>
                <w:szCs w:val="16"/>
              </w:rPr>
              <w:t>2</w:t>
            </w:r>
          </w:p>
          <w:p w14:paraId="4FB9458B" w14:textId="77777777" w:rsidR="008C48BD" w:rsidRPr="00664231" w:rsidRDefault="008C48BD" w:rsidP="0042029B">
            <w:pPr>
              <w:ind w:right="72"/>
              <w:rPr>
                <w:rFonts w:ascii="Verdana" w:hAnsi="Verdana" w:cstheme="majorHAnsi"/>
                <w:sz w:val="16"/>
                <w:szCs w:val="16"/>
              </w:rPr>
            </w:pPr>
            <w:r w:rsidRPr="003B0994">
              <w:rPr>
                <w:rFonts w:ascii="Verdana" w:hAnsi="Verdana" w:cstheme="majorHAnsi"/>
                <w:sz w:val="16"/>
                <w:szCs w:val="16"/>
              </w:rPr>
              <w:t>Develop GESI-sensitive WoI-implementation and investment plans in 5 islands</w:t>
            </w:r>
            <w:r w:rsidRPr="00664231">
              <w:rPr>
                <w:rFonts w:ascii="Verdana" w:hAnsi="Verdana" w:cstheme="majorHAnsi"/>
                <w:sz w:val="16"/>
                <w:szCs w:val="16"/>
              </w:rPr>
              <w:t xml:space="preserve"> </w:t>
            </w:r>
          </w:p>
        </w:tc>
        <w:tc>
          <w:tcPr>
            <w:tcW w:w="1984" w:type="dxa"/>
          </w:tcPr>
          <w:p w14:paraId="11ADB6CC" w14:textId="77777777" w:rsidR="008C48BD" w:rsidRDefault="008C48BD" w:rsidP="00B55A7D">
            <w:pPr>
              <w:pStyle w:val="ListParagraph"/>
              <w:numPr>
                <w:ilvl w:val="0"/>
                <w:numId w:val="156"/>
              </w:numPr>
              <w:spacing w:before="120" w:after="120"/>
              <w:ind w:left="158" w:hanging="158"/>
              <w:contextualSpacing w:val="0"/>
              <w:rPr>
                <w:rFonts w:ascii="Verdana" w:hAnsi="Verdana" w:cstheme="majorHAnsi"/>
                <w:sz w:val="16"/>
                <w:szCs w:val="16"/>
              </w:rPr>
            </w:pPr>
            <w:r>
              <w:rPr>
                <w:rFonts w:ascii="Verdana" w:hAnsi="Verdana" w:cstheme="majorHAnsi"/>
                <w:sz w:val="16"/>
                <w:szCs w:val="16"/>
              </w:rPr>
              <w:t>GESI g</w:t>
            </w:r>
            <w:r w:rsidRPr="003B0994">
              <w:rPr>
                <w:rFonts w:ascii="Verdana" w:hAnsi="Verdana" w:cstheme="majorHAnsi"/>
                <w:sz w:val="16"/>
                <w:szCs w:val="16"/>
              </w:rPr>
              <w:t>uidelines and methods developed</w:t>
            </w:r>
            <w:r>
              <w:rPr>
                <w:rFonts w:ascii="Verdana" w:hAnsi="Verdana" w:cstheme="majorHAnsi"/>
                <w:sz w:val="16"/>
                <w:szCs w:val="16"/>
              </w:rPr>
              <w:t xml:space="preserve"> in 5 project islands</w:t>
            </w:r>
            <w:r w:rsidRPr="003B0994">
              <w:rPr>
                <w:rFonts w:ascii="Verdana" w:hAnsi="Verdana" w:cstheme="majorHAnsi"/>
                <w:sz w:val="16"/>
                <w:szCs w:val="16"/>
              </w:rPr>
              <w:t xml:space="preserve">, field tested and </w:t>
            </w:r>
            <w:r w:rsidRPr="003B0994">
              <w:rPr>
                <w:rFonts w:ascii="Verdana" w:hAnsi="Verdana" w:cstheme="majorHAnsi"/>
                <w:sz w:val="16"/>
                <w:szCs w:val="16"/>
              </w:rPr>
              <w:lastRenderedPageBreak/>
              <w:t>adjusted based on feedback to ensure best practice</w:t>
            </w:r>
          </w:p>
          <w:p w14:paraId="504A66A8" w14:textId="77777777" w:rsidR="008C48BD" w:rsidRPr="000905CA" w:rsidRDefault="008C48BD" w:rsidP="00B55A7D">
            <w:pPr>
              <w:pStyle w:val="ListParagraph"/>
              <w:numPr>
                <w:ilvl w:val="0"/>
                <w:numId w:val="157"/>
              </w:numPr>
              <w:spacing w:before="120" w:after="120"/>
              <w:ind w:left="162" w:right="-14" w:hanging="187"/>
              <w:contextualSpacing w:val="0"/>
              <w:rPr>
                <w:rFonts w:ascii="Verdana" w:hAnsi="Verdana" w:cstheme="majorHAnsi"/>
                <w:sz w:val="16"/>
                <w:szCs w:val="16"/>
              </w:rPr>
            </w:pPr>
            <w:r w:rsidRPr="001067F1">
              <w:rPr>
                <w:rFonts w:ascii="Verdana" w:hAnsi="Verdana" w:cstheme="majorHAnsi"/>
                <w:sz w:val="16"/>
                <w:szCs w:val="16"/>
              </w:rPr>
              <w:t>GESI sensitive awareness and training materials developed and customized to each project island</w:t>
            </w:r>
          </w:p>
        </w:tc>
        <w:tc>
          <w:tcPr>
            <w:tcW w:w="1559" w:type="dxa"/>
            <w:gridSpan w:val="2"/>
          </w:tcPr>
          <w:p w14:paraId="51511DDC" w14:textId="77777777" w:rsidR="008C48BD" w:rsidRPr="00B7459F" w:rsidRDefault="008C48BD" w:rsidP="0042029B">
            <w:pPr>
              <w:spacing w:before="120"/>
              <w:rPr>
                <w:rFonts w:ascii="Verdana" w:hAnsi="Verdana"/>
                <w:sz w:val="16"/>
                <w:szCs w:val="16"/>
              </w:rPr>
            </w:pPr>
            <w:r w:rsidRPr="00B7459F">
              <w:rPr>
                <w:rFonts w:ascii="Verdana" w:hAnsi="Verdana"/>
                <w:sz w:val="16"/>
                <w:szCs w:val="16"/>
              </w:rPr>
              <w:lastRenderedPageBreak/>
              <w:t xml:space="preserve">Women on five project islands are actively engaged in sharing </w:t>
            </w:r>
            <w:r w:rsidRPr="00B7459F">
              <w:rPr>
                <w:rFonts w:ascii="Verdana" w:hAnsi="Verdana"/>
                <w:sz w:val="16"/>
                <w:szCs w:val="16"/>
              </w:rPr>
              <w:lastRenderedPageBreak/>
              <w:t>traditional knowledge within and beyond the community</w:t>
            </w:r>
          </w:p>
          <w:p w14:paraId="2FF3712A" w14:textId="77777777" w:rsidR="008C48BD" w:rsidRPr="00B7459F" w:rsidRDefault="008C48BD" w:rsidP="0042029B">
            <w:pPr>
              <w:spacing w:before="120"/>
              <w:rPr>
                <w:rFonts w:ascii="Verdana" w:hAnsi="Verdana"/>
                <w:sz w:val="16"/>
                <w:szCs w:val="16"/>
              </w:rPr>
            </w:pPr>
          </w:p>
        </w:tc>
        <w:tc>
          <w:tcPr>
            <w:tcW w:w="1276" w:type="dxa"/>
          </w:tcPr>
          <w:p w14:paraId="294935D8" w14:textId="77777777" w:rsidR="008C48BD" w:rsidRPr="00B7459F" w:rsidRDefault="008C48BD" w:rsidP="0042029B">
            <w:pPr>
              <w:spacing w:before="120"/>
              <w:rPr>
                <w:rFonts w:ascii="Verdana" w:hAnsi="Verdana"/>
                <w:sz w:val="16"/>
                <w:szCs w:val="16"/>
              </w:rPr>
            </w:pPr>
            <w:r w:rsidRPr="00B7459F">
              <w:rPr>
                <w:rFonts w:ascii="Verdana" w:hAnsi="Verdana"/>
                <w:sz w:val="16"/>
                <w:szCs w:val="16"/>
              </w:rPr>
              <w:lastRenderedPageBreak/>
              <w:t>Traditional knowledge not documented</w:t>
            </w:r>
          </w:p>
        </w:tc>
        <w:tc>
          <w:tcPr>
            <w:tcW w:w="1134" w:type="dxa"/>
          </w:tcPr>
          <w:p w14:paraId="78A37449" w14:textId="77777777" w:rsidR="008C48BD" w:rsidRPr="00B7459F" w:rsidRDefault="008C48BD" w:rsidP="0042029B">
            <w:pPr>
              <w:spacing w:before="120"/>
              <w:jc w:val="center"/>
              <w:rPr>
                <w:rFonts w:ascii="Verdana" w:hAnsi="Verdana"/>
                <w:sz w:val="16"/>
                <w:szCs w:val="16"/>
              </w:rPr>
            </w:pPr>
            <w:r w:rsidRPr="00B7459F">
              <w:rPr>
                <w:rFonts w:ascii="Verdana" w:hAnsi="Verdana"/>
                <w:sz w:val="16"/>
                <w:szCs w:val="16"/>
              </w:rPr>
              <w:t>Years 1-2</w:t>
            </w:r>
          </w:p>
        </w:tc>
        <w:tc>
          <w:tcPr>
            <w:tcW w:w="2552" w:type="dxa"/>
          </w:tcPr>
          <w:p w14:paraId="31B10609" w14:textId="77777777" w:rsidR="008C48BD" w:rsidRPr="00B7459F" w:rsidRDefault="008C48BD" w:rsidP="0042029B">
            <w:pPr>
              <w:spacing w:before="120"/>
              <w:rPr>
                <w:rFonts w:ascii="Verdana" w:hAnsi="Verdana"/>
                <w:sz w:val="16"/>
                <w:szCs w:val="16"/>
              </w:rPr>
            </w:pPr>
            <w:r w:rsidRPr="00B7459F">
              <w:rPr>
                <w:rFonts w:ascii="Verdana" w:hAnsi="Verdana"/>
                <w:sz w:val="16"/>
                <w:szCs w:val="16"/>
              </w:rPr>
              <w:t xml:space="preserve">Project Gender Specialist in collaboration MWYSA  </w:t>
            </w:r>
          </w:p>
        </w:tc>
      </w:tr>
      <w:tr w:rsidR="008C48BD" w:rsidRPr="001067F1" w14:paraId="305B7C82" w14:textId="77777777" w:rsidTr="0042029B">
        <w:tc>
          <w:tcPr>
            <w:tcW w:w="2802" w:type="dxa"/>
          </w:tcPr>
          <w:p w14:paraId="3B4B346E" w14:textId="77777777" w:rsidR="008C48BD" w:rsidRDefault="008C48BD" w:rsidP="0042029B">
            <w:pPr>
              <w:spacing w:before="120" w:after="60"/>
              <w:ind w:left="360" w:right="-18" w:hanging="360"/>
              <w:rPr>
                <w:rFonts w:ascii="Verdana" w:hAnsi="Verdana" w:cstheme="majorHAnsi"/>
                <w:sz w:val="16"/>
                <w:szCs w:val="16"/>
              </w:rPr>
            </w:pPr>
            <w:r w:rsidRPr="0055296A">
              <w:rPr>
                <w:rFonts w:ascii="Verdana" w:hAnsi="Verdana" w:cstheme="majorHAnsi"/>
                <w:sz w:val="16"/>
                <w:szCs w:val="16"/>
              </w:rPr>
              <w:t>2.5  Conduct research and analysis of the impacts of climate hazards on women and men to provide a more detailed analysis of gender issues in Kiribati in the context of climate variability and change</w:t>
            </w:r>
          </w:p>
          <w:p w14:paraId="4F272D83" w14:textId="77777777" w:rsidR="008C48BD" w:rsidRPr="0055296A" w:rsidRDefault="008C48BD" w:rsidP="0042029B">
            <w:pPr>
              <w:spacing w:before="120" w:after="60"/>
              <w:ind w:left="360" w:right="-18" w:hanging="360"/>
              <w:rPr>
                <w:rFonts w:ascii="Verdana" w:hAnsi="Verdana" w:cstheme="majorHAnsi"/>
                <w:sz w:val="16"/>
                <w:szCs w:val="16"/>
              </w:rPr>
            </w:pPr>
          </w:p>
        </w:tc>
        <w:tc>
          <w:tcPr>
            <w:tcW w:w="2268" w:type="dxa"/>
          </w:tcPr>
          <w:p w14:paraId="2D09D45B" w14:textId="77777777" w:rsidR="008C48BD" w:rsidRDefault="008C48BD" w:rsidP="0042029B">
            <w:pPr>
              <w:spacing w:before="120" w:after="60"/>
              <w:ind w:right="-108"/>
              <w:rPr>
                <w:rFonts w:ascii="Verdana" w:hAnsi="Verdana" w:cstheme="majorHAnsi"/>
                <w:sz w:val="16"/>
                <w:szCs w:val="16"/>
              </w:rPr>
            </w:pPr>
            <w:r w:rsidRPr="0055296A">
              <w:rPr>
                <w:rFonts w:ascii="Verdana" w:hAnsi="Verdana" w:cstheme="majorHAnsi"/>
                <w:sz w:val="16"/>
                <w:szCs w:val="16"/>
              </w:rPr>
              <w:t>Activity 2.1.4.1</w:t>
            </w:r>
          </w:p>
          <w:p w14:paraId="6D2471C2" w14:textId="77777777" w:rsidR="008C48BD" w:rsidRDefault="008C48BD" w:rsidP="0042029B">
            <w:pPr>
              <w:spacing w:after="120"/>
              <w:ind w:right="-18"/>
              <w:rPr>
                <w:rFonts w:ascii="Verdana" w:hAnsi="Verdana" w:cstheme="majorHAnsi"/>
                <w:sz w:val="16"/>
                <w:szCs w:val="16"/>
              </w:rPr>
            </w:pPr>
            <w:r w:rsidRPr="0055296A">
              <w:rPr>
                <w:rFonts w:ascii="Verdana" w:hAnsi="Verdana" w:cstheme="majorHAnsi"/>
                <w:sz w:val="16"/>
                <w:szCs w:val="16"/>
              </w:rPr>
              <w:t>Conduct research and analysis of the impacts of climate hazards on women and men to provide a more detailed analysis of gender issues in Kiribati in the context of climate variability and change.</w:t>
            </w:r>
          </w:p>
          <w:p w14:paraId="2A2D235A" w14:textId="77777777" w:rsidR="008C48BD" w:rsidRPr="0055296A" w:rsidRDefault="008C48BD" w:rsidP="0042029B">
            <w:pPr>
              <w:spacing w:after="120"/>
              <w:ind w:right="-18"/>
              <w:rPr>
                <w:rFonts w:ascii="Verdana" w:hAnsi="Verdana" w:cstheme="majorHAnsi"/>
                <w:sz w:val="16"/>
                <w:szCs w:val="16"/>
              </w:rPr>
            </w:pPr>
            <w:r w:rsidRPr="0055296A">
              <w:rPr>
                <w:rFonts w:ascii="Verdana" w:hAnsi="Verdana" w:cstheme="majorHAnsi"/>
                <w:sz w:val="16"/>
                <w:szCs w:val="16"/>
              </w:rPr>
              <w:t xml:space="preserve"> </w:t>
            </w:r>
          </w:p>
        </w:tc>
        <w:tc>
          <w:tcPr>
            <w:tcW w:w="1984" w:type="dxa"/>
          </w:tcPr>
          <w:p w14:paraId="20B2018C" w14:textId="77777777" w:rsidR="008C48BD" w:rsidRPr="0055296A" w:rsidRDefault="008C48BD" w:rsidP="00B55A7D">
            <w:pPr>
              <w:pStyle w:val="ListParagraph"/>
              <w:numPr>
                <w:ilvl w:val="0"/>
                <w:numId w:val="153"/>
              </w:numPr>
              <w:spacing w:before="120" w:after="120"/>
              <w:ind w:left="162" w:hanging="162"/>
              <w:contextualSpacing w:val="0"/>
              <w:rPr>
                <w:rFonts w:ascii="Verdana" w:hAnsi="Verdana"/>
                <w:sz w:val="16"/>
                <w:szCs w:val="16"/>
              </w:rPr>
            </w:pPr>
            <w:r w:rsidRPr="0055296A">
              <w:rPr>
                <w:rFonts w:ascii="Verdana" w:hAnsi="Verdana"/>
                <w:sz w:val="16"/>
                <w:szCs w:val="16"/>
              </w:rPr>
              <w:t>GESI research conducted and published</w:t>
            </w:r>
          </w:p>
          <w:p w14:paraId="67F22722" w14:textId="77777777" w:rsidR="008C48BD" w:rsidRPr="0055296A" w:rsidRDefault="008C48BD" w:rsidP="00B55A7D">
            <w:pPr>
              <w:pStyle w:val="ListParagraph"/>
              <w:numPr>
                <w:ilvl w:val="0"/>
                <w:numId w:val="153"/>
              </w:numPr>
              <w:spacing w:before="120" w:after="120"/>
              <w:ind w:left="162" w:hanging="162"/>
              <w:contextualSpacing w:val="0"/>
              <w:rPr>
                <w:rFonts w:ascii="Verdana" w:hAnsi="Verdana"/>
                <w:sz w:val="16"/>
                <w:szCs w:val="16"/>
              </w:rPr>
            </w:pPr>
            <w:r w:rsidRPr="0055296A">
              <w:rPr>
                <w:rFonts w:ascii="Verdana" w:hAnsi="Verdana"/>
                <w:sz w:val="16"/>
                <w:szCs w:val="16"/>
              </w:rPr>
              <w:t xml:space="preserve">GESI research findings used as baseline in KJIP M&amp;E Framework </w:t>
            </w:r>
          </w:p>
          <w:p w14:paraId="4FD423EF" w14:textId="77777777" w:rsidR="008C48BD" w:rsidRPr="0055296A" w:rsidRDefault="008C48BD" w:rsidP="00B55A7D">
            <w:pPr>
              <w:pStyle w:val="ListParagraph"/>
              <w:numPr>
                <w:ilvl w:val="0"/>
                <w:numId w:val="153"/>
              </w:numPr>
              <w:spacing w:before="120" w:after="120"/>
              <w:ind w:left="162" w:hanging="162"/>
              <w:contextualSpacing w:val="0"/>
              <w:rPr>
                <w:rFonts w:ascii="Verdana" w:hAnsi="Verdana"/>
                <w:sz w:val="16"/>
                <w:szCs w:val="16"/>
              </w:rPr>
            </w:pPr>
            <w:r w:rsidRPr="0055296A">
              <w:rPr>
                <w:rFonts w:ascii="Verdana" w:hAnsi="Verdana"/>
                <w:sz w:val="16"/>
                <w:szCs w:val="16"/>
              </w:rPr>
              <w:t>GESI research findings used in development of ISCPs and Wol investment plans</w:t>
            </w:r>
          </w:p>
          <w:p w14:paraId="187366D6" w14:textId="77777777" w:rsidR="008C48BD" w:rsidRPr="0055296A" w:rsidRDefault="008C48BD" w:rsidP="00B55A7D">
            <w:pPr>
              <w:pStyle w:val="ListParagraph"/>
              <w:numPr>
                <w:ilvl w:val="0"/>
                <w:numId w:val="153"/>
              </w:numPr>
              <w:spacing w:before="120"/>
              <w:ind w:left="162" w:hanging="162"/>
              <w:rPr>
                <w:rFonts w:ascii="Verdana" w:hAnsi="Verdana"/>
                <w:sz w:val="16"/>
                <w:szCs w:val="16"/>
              </w:rPr>
            </w:pPr>
            <w:r w:rsidRPr="0055296A">
              <w:rPr>
                <w:rFonts w:ascii="Verdana" w:hAnsi="Verdana"/>
                <w:sz w:val="16"/>
                <w:szCs w:val="16"/>
              </w:rPr>
              <w:t>MWYS</w:t>
            </w:r>
            <w:r>
              <w:rPr>
                <w:rFonts w:ascii="Verdana" w:hAnsi="Verdana"/>
                <w:sz w:val="16"/>
                <w:szCs w:val="16"/>
              </w:rPr>
              <w:t>A and OB</w:t>
            </w:r>
            <w:r w:rsidRPr="0055296A">
              <w:rPr>
                <w:rFonts w:ascii="Verdana" w:hAnsi="Verdana"/>
                <w:sz w:val="16"/>
                <w:szCs w:val="16"/>
              </w:rPr>
              <w:t xml:space="preserve"> research capacity and knowledge of GESI in CCA/DRR</w:t>
            </w:r>
          </w:p>
          <w:p w14:paraId="1E3CDF82" w14:textId="77777777" w:rsidR="008C48BD" w:rsidRPr="00AD2DE3" w:rsidRDefault="008C48BD" w:rsidP="0042029B">
            <w:pPr>
              <w:pStyle w:val="ListParagraph"/>
              <w:spacing w:after="120"/>
              <w:ind w:left="162"/>
              <w:contextualSpacing w:val="0"/>
              <w:rPr>
                <w:rFonts w:ascii="Verdana" w:hAnsi="Verdana"/>
                <w:sz w:val="16"/>
                <w:szCs w:val="16"/>
              </w:rPr>
            </w:pPr>
            <w:r>
              <w:rPr>
                <w:rFonts w:ascii="Verdana" w:hAnsi="Verdana"/>
                <w:sz w:val="16"/>
                <w:szCs w:val="16"/>
              </w:rPr>
              <w:t>E</w:t>
            </w:r>
            <w:r w:rsidRPr="0055296A">
              <w:rPr>
                <w:rFonts w:ascii="Verdana" w:hAnsi="Verdana"/>
                <w:sz w:val="16"/>
                <w:szCs w:val="16"/>
              </w:rPr>
              <w:t>nhanced</w:t>
            </w:r>
          </w:p>
        </w:tc>
        <w:tc>
          <w:tcPr>
            <w:tcW w:w="1559" w:type="dxa"/>
            <w:gridSpan w:val="2"/>
          </w:tcPr>
          <w:p w14:paraId="205747CF" w14:textId="77777777" w:rsidR="008C48BD" w:rsidRPr="0055296A" w:rsidRDefault="008C48BD" w:rsidP="0042029B">
            <w:pPr>
              <w:spacing w:before="120"/>
              <w:rPr>
                <w:rFonts w:ascii="Verdana" w:hAnsi="Verdana"/>
                <w:sz w:val="16"/>
                <w:szCs w:val="16"/>
              </w:rPr>
            </w:pPr>
            <w:r w:rsidRPr="0055296A">
              <w:rPr>
                <w:rFonts w:ascii="Verdana" w:hAnsi="Verdana"/>
                <w:sz w:val="16"/>
                <w:szCs w:val="16"/>
              </w:rPr>
              <w:t xml:space="preserve">Research completed using 5 project islands as representational sample </w:t>
            </w:r>
          </w:p>
        </w:tc>
        <w:tc>
          <w:tcPr>
            <w:tcW w:w="1276" w:type="dxa"/>
          </w:tcPr>
          <w:p w14:paraId="4F6A91E9" w14:textId="77777777" w:rsidR="008C48BD" w:rsidRPr="0055296A" w:rsidRDefault="008C48BD" w:rsidP="0042029B">
            <w:pPr>
              <w:spacing w:before="120"/>
              <w:rPr>
                <w:rFonts w:ascii="Verdana" w:hAnsi="Verdana"/>
                <w:sz w:val="16"/>
                <w:szCs w:val="16"/>
              </w:rPr>
            </w:pPr>
            <w:r w:rsidRPr="0055296A">
              <w:rPr>
                <w:rFonts w:ascii="Verdana" w:hAnsi="Verdana"/>
                <w:sz w:val="16"/>
                <w:szCs w:val="16"/>
              </w:rPr>
              <w:t>Very limited verifiable data available on the gendered impacts of climate change and disasters</w:t>
            </w:r>
          </w:p>
        </w:tc>
        <w:tc>
          <w:tcPr>
            <w:tcW w:w="1134" w:type="dxa"/>
          </w:tcPr>
          <w:p w14:paraId="466C7CF3" w14:textId="77777777" w:rsidR="008C48BD" w:rsidRPr="0055296A" w:rsidRDefault="008C48BD" w:rsidP="0042029B">
            <w:pPr>
              <w:spacing w:before="120"/>
              <w:jc w:val="center"/>
              <w:rPr>
                <w:rFonts w:ascii="Verdana" w:hAnsi="Verdana"/>
                <w:sz w:val="16"/>
                <w:szCs w:val="16"/>
              </w:rPr>
            </w:pPr>
            <w:r w:rsidRPr="0055296A">
              <w:rPr>
                <w:rFonts w:ascii="Verdana" w:hAnsi="Verdana"/>
                <w:sz w:val="16"/>
                <w:szCs w:val="16"/>
              </w:rPr>
              <w:t>Year 1</w:t>
            </w:r>
          </w:p>
        </w:tc>
        <w:tc>
          <w:tcPr>
            <w:tcW w:w="2552" w:type="dxa"/>
          </w:tcPr>
          <w:p w14:paraId="4B023FEE" w14:textId="77777777" w:rsidR="008C48BD" w:rsidRPr="0055296A" w:rsidRDefault="008C48BD" w:rsidP="0042029B">
            <w:pPr>
              <w:spacing w:before="120"/>
              <w:rPr>
                <w:rFonts w:ascii="Verdana" w:hAnsi="Verdana"/>
                <w:sz w:val="16"/>
                <w:szCs w:val="16"/>
              </w:rPr>
            </w:pPr>
            <w:r w:rsidRPr="0055296A">
              <w:rPr>
                <w:rFonts w:ascii="Verdana" w:hAnsi="Verdana"/>
                <w:sz w:val="16"/>
                <w:szCs w:val="16"/>
              </w:rPr>
              <w:t xml:space="preserve">Project Gender Specialist in collaboration with MWYSA </w:t>
            </w:r>
          </w:p>
        </w:tc>
      </w:tr>
      <w:tr w:rsidR="008C48BD" w14:paraId="44269063" w14:textId="77777777" w:rsidTr="0042029B">
        <w:tc>
          <w:tcPr>
            <w:tcW w:w="13575" w:type="dxa"/>
            <w:gridSpan w:val="8"/>
            <w:shd w:val="clear" w:color="auto" w:fill="C6D9F1" w:themeFill="text2" w:themeFillTint="33"/>
          </w:tcPr>
          <w:p w14:paraId="40C4420C" w14:textId="77777777" w:rsidR="008C48BD" w:rsidRPr="00FF36E6" w:rsidRDefault="008C48BD" w:rsidP="0042029B">
            <w:pPr>
              <w:spacing w:before="120" w:after="120"/>
              <w:rPr>
                <w:rFonts w:ascii="Verdana" w:hAnsi="Verdana" w:cstheme="majorHAnsi"/>
                <w:b/>
                <w:i/>
                <w:sz w:val="18"/>
                <w:szCs w:val="18"/>
              </w:rPr>
            </w:pPr>
            <w:r w:rsidRPr="00FF36E6">
              <w:rPr>
                <w:rFonts w:ascii="Verdana" w:hAnsi="Verdana" w:cstheme="majorHAnsi"/>
                <w:b/>
                <w:i/>
                <w:sz w:val="18"/>
                <w:szCs w:val="18"/>
              </w:rPr>
              <w:t xml:space="preserve">Outcome 3: Community capacity enhanced to adapt to climate induced risks to food and water security and assets </w:t>
            </w:r>
          </w:p>
        </w:tc>
      </w:tr>
      <w:tr w:rsidR="008C48BD" w14:paraId="3CE21CD1" w14:textId="77777777" w:rsidTr="0042029B">
        <w:tc>
          <w:tcPr>
            <w:tcW w:w="2802" w:type="dxa"/>
            <w:shd w:val="clear" w:color="auto" w:fill="DDD9C3" w:themeFill="background2" w:themeFillShade="E6"/>
          </w:tcPr>
          <w:p w14:paraId="167E117D" w14:textId="77777777" w:rsidR="008C48BD" w:rsidRPr="009603A3" w:rsidRDefault="008C48BD" w:rsidP="0042029B">
            <w:pPr>
              <w:spacing w:before="120"/>
              <w:jc w:val="center"/>
              <w:rPr>
                <w:rFonts w:ascii="Verdana" w:hAnsi="Verdana"/>
                <w:b/>
                <w:sz w:val="16"/>
                <w:szCs w:val="16"/>
              </w:rPr>
            </w:pPr>
            <w:r w:rsidRPr="009603A3">
              <w:rPr>
                <w:rFonts w:ascii="Verdana" w:hAnsi="Verdana"/>
                <w:b/>
                <w:sz w:val="16"/>
                <w:szCs w:val="16"/>
              </w:rPr>
              <w:t xml:space="preserve">GESI Action Plan </w:t>
            </w:r>
          </w:p>
          <w:p w14:paraId="7D71B4FC" w14:textId="77777777" w:rsidR="008C48BD" w:rsidRPr="009603A3" w:rsidRDefault="008C48BD" w:rsidP="0042029B">
            <w:pPr>
              <w:spacing w:after="120"/>
              <w:jc w:val="center"/>
              <w:rPr>
                <w:rFonts w:ascii="Verdana" w:hAnsi="Verdana"/>
                <w:b/>
                <w:sz w:val="16"/>
                <w:szCs w:val="16"/>
              </w:rPr>
            </w:pPr>
            <w:r w:rsidRPr="009603A3">
              <w:rPr>
                <w:rFonts w:ascii="Verdana" w:hAnsi="Verdana"/>
                <w:b/>
                <w:sz w:val="16"/>
                <w:szCs w:val="16"/>
              </w:rPr>
              <w:t>Activity</w:t>
            </w:r>
          </w:p>
        </w:tc>
        <w:tc>
          <w:tcPr>
            <w:tcW w:w="2268" w:type="dxa"/>
            <w:shd w:val="clear" w:color="auto" w:fill="DDD9C3" w:themeFill="background2" w:themeFillShade="E6"/>
          </w:tcPr>
          <w:p w14:paraId="0E3919D1" w14:textId="77777777" w:rsidR="008C48BD" w:rsidRPr="009603A3" w:rsidRDefault="008C48BD" w:rsidP="0042029B">
            <w:pPr>
              <w:spacing w:before="120"/>
              <w:jc w:val="center"/>
              <w:rPr>
                <w:rFonts w:ascii="Verdana" w:hAnsi="Verdana"/>
                <w:b/>
                <w:sz w:val="16"/>
                <w:szCs w:val="16"/>
              </w:rPr>
            </w:pPr>
            <w:r w:rsidRPr="009603A3">
              <w:rPr>
                <w:rFonts w:ascii="Verdana" w:hAnsi="Verdana"/>
                <w:b/>
                <w:sz w:val="16"/>
                <w:szCs w:val="16"/>
              </w:rPr>
              <w:t>Related Project</w:t>
            </w:r>
          </w:p>
          <w:p w14:paraId="3FA01A8D" w14:textId="77777777" w:rsidR="008C48BD" w:rsidRPr="009603A3" w:rsidRDefault="008C48BD" w:rsidP="0042029B">
            <w:pPr>
              <w:spacing w:after="120"/>
              <w:jc w:val="center"/>
              <w:rPr>
                <w:rFonts w:ascii="Verdana" w:hAnsi="Verdana"/>
                <w:b/>
                <w:sz w:val="16"/>
                <w:szCs w:val="16"/>
              </w:rPr>
            </w:pPr>
            <w:r w:rsidRPr="009603A3">
              <w:rPr>
                <w:rFonts w:ascii="Verdana" w:hAnsi="Verdana"/>
                <w:b/>
                <w:sz w:val="16"/>
                <w:szCs w:val="16"/>
              </w:rPr>
              <w:t>Activity</w:t>
            </w:r>
          </w:p>
        </w:tc>
        <w:tc>
          <w:tcPr>
            <w:tcW w:w="1984" w:type="dxa"/>
            <w:shd w:val="clear" w:color="auto" w:fill="DDD9C3" w:themeFill="background2" w:themeFillShade="E6"/>
          </w:tcPr>
          <w:p w14:paraId="7C2772D4"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Indicator</w:t>
            </w:r>
            <w:r>
              <w:rPr>
                <w:rFonts w:ascii="Verdana" w:hAnsi="Verdana"/>
                <w:b/>
                <w:sz w:val="16"/>
                <w:szCs w:val="16"/>
              </w:rPr>
              <w:t>s</w:t>
            </w:r>
          </w:p>
        </w:tc>
        <w:tc>
          <w:tcPr>
            <w:tcW w:w="1559" w:type="dxa"/>
            <w:gridSpan w:val="2"/>
            <w:shd w:val="clear" w:color="auto" w:fill="DDD9C3" w:themeFill="background2" w:themeFillShade="E6"/>
          </w:tcPr>
          <w:p w14:paraId="106D2688"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Target</w:t>
            </w:r>
          </w:p>
        </w:tc>
        <w:tc>
          <w:tcPr>
            <w:tcW w:w="1276" w:type="dxa"/>
            <w:shd w:val="clear" w:color="auto" w:fill="DDD9C3" w:themeFill="background2" w:themeFillShade="E6"/>
          </w:tcPr>
          <w:p w14:paraId="466BD818"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Baseline</w:t>
            </w:r>
          </w:p>
        </w:tc>
        <w:tc>
          <w:tcPr>
            <w:tcW w:w="1134" w:type="dxa"/>
            <w:shd w:val="clear" w:color="auto" w:fill="DDD9C3" w:themeFill="background2" w:themeFillShade="E6"/>
          </w:tcPr>
          <w:p w14:paraId="324DDC66"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Timeline</w:t>
            </w:r>
          </w:p>
        </w:tc>
        <w:tc>
          <w:tcPr>
            <w:tcW w:w="2552" w:type="dxa"/>
            <w:shd w:val="clear" w:color="auto" w:fill="DDD9C3" w:themeFill="background2" w:themeFillShade="E6"/>
          </w:tcPr>
          <w:p w14:paraId="700CFA10" w14:textId="77777777" w:rsidR="008C48BD" w:rsidRPr="00311AF9" w:rsidRDefault="008C48BD" w:rsidP="0042029B">
            <w:pPr>
              <w:spacing w:before="180"/>
              <w:rPr>
                <w:rFonts w:ascii="Arial Narrow" w:hAnsi="Arial Narrow"/>
                <w:sz w:val="20"/>
                <w:szCs w:val="20"/>
              </w:rPr>
            </w:pPr>
            <w:r w:rsidRPr="009603A3">
              <w:rPr>
                <w:rFonts w:ascii="Verdana" w:hAnsi="Verdana"/>
                <w:b/>
                <w:sz w:val="16"/>
                <w:szCs w:val="16"/>
              </w:rPr>
              <w:t>Responsibility</w:t>
            </w:r>
          </w:p>
        </w:tc>
      </w:tr>
      <w:tr w:rsidR="008C48BD" w14:paraId="6DCF7ED0" w14:textId="77777777" w:rsidTr="0042029B">
        <w:tc>
          <w:tcPr>
            <w:tcW w:w="2802" w:type="dxa"/>
          </w:tcPr>
          <w:p w14:paraId="49785212" w14:textId="77777777" w:rsidR="008C48BD" w:rsidRPr="00FF36E6" w:rsidRDefault="008C48BD" w:rsidP="00B55A7D">
            <w:pPr>
              <w:pStyle w:val="ListParagraph"/>
              <w:numPr>
                <w:ilvl w:val="1"/>
                <w:numId w:val="130"/>
              </w:numPr>
              <w:spacing w:before="120" w:after="120"/>
              <w:ind w:left="360" w:right="72"/>
              <w:contextualSpacing w:val="0"/>
              <w:rPr>
                <w:rFonts w:ascii="Verdana" w:hAnsi="Verdana" w:cs="Arial"/>
                <w:sz w:val="16"/>
                <w:szCs w:val="16"/>
              </w:rPr>
            </w:pPr>
            <w:r w:rsidRPr="00FF36E6">
              <w:rPr>
                <w:rFonts w:ascii="Verdana" w:hAnsi="Verdana" w:cs="Arial"/>
                <w:sz w:val="16"/>
                <w:szCs w:val="16"/>
              </w:rPr>
              <w:t>Ensure Agriculture and Water Technical Assessments fully consider the needs and perspectives of all members of the community, including location and design issues</w:t>
            </w:r>
          </w:p>
          <w:p w14:paraId="27F155B5" w14:textId="77777777" w:rsidR="008C48BD" w:rsidRPr="00FF36E6" w:rsidRDefault="008C48BD" w:rsidP="0042029B">
            <w:pPr>
              <w:spacing w:before="120"/>
              <w:rPr>
                <w:rFonts w:ascii="Verdana" w:hAnsi="Verdana" w:cstheme="majorHAnsi"/>
                <w:b/>
                <w:i/>
                <w:color w:val="215868" w:themeColor="accent5" w:themeShade="80"/>
                <w:sz w:val="16"/>
                <w:szCs w:val="16"/>
              </w:rPr>
            </w:pPr>
          </w:p>
        </w:tc>
        <w:tc>
          <w:tcPr>
            <w:tcW w:w="2268" w:type="dxa"/>
          </w:tcPr>
          <w:p w14:paraId="7071BA12" w14:textId="77777777" w:rsidR="008C48BD" w:rsidRPr="006E4577" w:rsidRDefault="008C48BD" w:rsidP="0042029B">
            <w:pPr>
              <w:spacing w:before="120" w:after="60"/>
              <w:ind w:right="-115"/>
              <w:rPr>
                <w:rFonts w:ascii="Verdana" w:hAnsi="Verdana" w:cstheme="majorHAnsi"/>
                <w:sz w:val="16"/>
                <w:szCs w:val="16"/>
              </w:rPr>
            </w:pPr>
            <w:r w:rsidRPr="006E4577">
              <w:rPr>
                <w:rFonts w:ascii="Verdana" w:hAnsi="Verdana" w:cstheme="majorHAnsi"/>
                <w:sz w:val="16"/>
                <w:szCs w:val="16"/>
              </w:rPr>
              <w:lastRenderedPageBreak/>
              <w:t>Activity 3.1.1.1</w:t>
            </w:r>
          </w:p>
          <w:p w14:paraId="55FC4304" w14:textId="77777777" w:rsidR="008C48BD" w:rsidRDefault="008C48BD" w:rsidP="0042029B">
            <w:pPr>
              <w:spacing w:after="60"/>
              <w:ind w:right="-115"/>
              <w:rPr>
                <w:rFonts w:ascii="Verdana" w:hAnsi="Verdana" w:cstheme="majorHAnsi"/>
                <w:sz w:val="16"/>
                <w:szCs w:val="16"/>
              </w:rPr>
            </w:pPr>
            <w:r w:rsidRPr="006E4577">
              <w:rPr>
                <w:rFonts w:ascii="Verdana" w:hAnsi="Verdana" w:cstheme="majorHAnsi"/>
                <w:sz w:val="16"/>
                <w:szCs w:val="16"/>
              </w:rPr>
              <w:t>Support Agricultural Technical Assessment</w:t>
            </w:r>
            <w:r>
              <w:rPr>
                <w:rFonts w:ascii="Verdana" w:hAnsi="Verdana" w:cstheme="majorHAnsi"/>
                <w:sz w:val="16"/>
                <w:szCs w:val="16"/>
              </w:rPr>
              <w:t xml:space="preserve">s and development of guidelines and training materials </w:t>
            </w:r>
          </w:p>
          <w:p w14:paraId="49A3E1AB" w14:textId="77777777" w:rsidR="008C48BD" w:rsidRPr="0055296A" w:rsidRDefault="008C48BD" w:rsidP="0042029B">
            <w:pPr>
              <w:spacing w:before="120" w:after="60"/>
              <w:ind w:right="-115"/>
              <w:rPr>
                <w:rFonts w:ascii="Verdana" w:hAnsi="Verdana" w:cstheme="majorHAnsi"/>
                <w:sz w:val="16"/>
                <w:szCs w:val="16"/>
              </w:rPr>
            </w:pPr>
            <w:r>
              <w:rPr>
                <w:rFonts w:ascii="Verdana" w:hAnsi="Verdana" w:cstheme="majorHAnsi"/>
                <w:sz w:val="16"/>
                <w:szCs w:val="16"/>
              </w:rPr>
              <w:t xml:space="preserve">Activity </w:t>
            </w:r>
            <w:r w:rsidRPr="0055296A">
              <w:rPr>
                <w:rFonts w:ascii="Verdana" w:hAnsi="Verdana" w:cstheme="majorHAnsi"/>
                <w:sz w:val="16"/>
                <w:szCs w:val="16"/>
              </w:rPr>
              <w:t>3.1.2.</w:t>
            </w:r>
            <w:r>
              <w:rPr>
                <w:rFonts w:ascii="Verdana" w:hAnsi="Verdana" w:cstheme="majorHAnsi"/>
                <w:sz w:val="16"/>
                <w:szCs w:val="16"/>
              </w:rPr>
              <w:t>2</w:t>
            </w:r>
          </w:p>
          <w:p w14:paraId="2F154892" w14:textId="77777777" w:rsidR="008C48BD" w:rsidRPr="0055296A" w:rsidRDefault="008C48BD" w:rsidP="0042029B">
            <w:pPr>
              <w:spacing w:before="60" w:after="60"/>
              <w:ind w:right="-115"/>
              <w:rPr>
                <w:rFonts w:ascii="Verdana" w:hAnsi="Verdana" w:cstheme="majorHAnsi"/>
                <w:sz w:val="16"/>
                <w:szCs w:val="16"/>
              </w:rPr>
            </w:pPr>
            <w:r>
              <w:rPr>
                <w:rFonts w:ascii="Verdana" w:hAnsi="Verdana" w:cstheme="majorHAnsi"/>
                <w:sz w:val="16"/>
                <w:szCs w:val="16"/>
              </w:rPr>
              <w:lastRenderedPageBreak/>
              <w:t xml:space="preserve">Review existing water sector technologies and make recommendations for innovative and locally appropriate solutions/technologies </w:t>
            </w:r>
          </w:p>
        </w:tc>
        <w:tc>
          <w:tcPr>
            <w:tcW w:w="1984" w:type="dxa"/>
          </w:tcPr>
          <w:p w14:paraId="5E8DCEA5" w14:textId="77777777" w:rsidR="008C48BD" w:rsidRDefault="008C48BD" w:rsidP="00B55A7D">
            <w:pPr>
              <w:pStyle w:val="ListParagraph"/>
              <w:numPr>
                <w:ilvl w:val="0"/>
                <w:numId w:val="155"/>
              </w:numPr>
              <w:spacing w:before="120" w:after="120"/>
              <w:ind w:left="259" w:right="-14" w:hanging="187"/>
              <w:contextualSpacing w:val="0"/>
              <w:rPr>
                <w:rFonts w:ascii="Verdana" w:hAnsi="Verdana" w:cstheme="majorHAnsi"/>
                <w:sz w:val="16"/>
                <w:szCs w:val="16"/>
              </w:rPr>
            </w:pPr>
            <w:r>
              <w:rPr>
                <w:rFonts w:ascii="Verdana" w:hAnsi="Verdana" w:cstheme="majorHAnsi"/>
                <w:sz w:val="16"/>
                <w:szCs w:val="16"/>
              </w:rPr>
              <w:lastRenderedPageBreak/>
              <w:t>Agriculture &amp; water assessments are inclusive of perspectives of all members of communities</w:t>
            </w:r>
          </w:p>
          <w:p w14:paraId="013D8655" w14:textId="77777777" w:rsidR="008C48BD" w:rsidRDefault="008C48BD" w:rsidP="00B55A7D">
            <w:pPr>
              <w:pStyle w:val="ListParagraph"/>
              <w:numPr>
                <w:ilvl w:val="0"/>
                <w:numId w:val="155"/>
              </w:numPr>
              <w:spacing w:before="120" w:after="120"/>
              <w:ind w:left="259" w:right="-14" w:hanging="187"/>
              <w:contextualSpacing w:val="0"/>
              <w:rPr>
                <w:rFonts w:ascii="Verdana" w:hAnsi="Verdana" w:cstheme="majorHAnsi"/>
                <w:sz w:val="16"/>
                <w:szCs w:val="16"/>
              </w:rPr>
            </w:pPr>
            <w:r>
              <w:rPr>
                <w:rFonts w:ascii="Verdana" w:hAnsi="Verdana" w:cstheme="majorHAnsi"/>
                <w:sz w:val="16"/>
                <w:szCs w:val="16"/>
              </w:rPr>
              <w:lastRenderedPageBreak/>
              <w:t>Design of new/refurbished infrastructure adheres to universal standards, build back better principles and cultural preferences</w:t>
            </w:r>
          </w:p>
          <w:p w14:paraId="30571E0E" w14:textId="77777777" w:rsidR="008C48BD" w:rsidRPr="000905CA" w:rsidRDefault="008C48BD" w:rsidP="0042029B">
            <w:pPr>
              <w:spacing w:before="120" w:after="120"/>
              <w:ind w:right="-14"/>
              <w:rPr>
                <w:rFonts w:ascii="Verdana" w:hAnsi="Verdana" w:cstheme="majorHAnsi"/>
                <w:sz w:val="16"/>
                <w:szCs w:val="16"/>
              </w:rPr>
            </w:pPr>
          </w:p>
        </w:tc>
        <w:tc>
          <w:tcPr>
            <w:tcW w:w="1559" w:type="dxa"/>
            <w:gridSpan w:val="2"/>
          </w:tcPr>
          <w:p w14:paraId="1928DB40" w14:textId="77777777" w:rsidR="008C48BD" w:rsidRPr="00B7459F" w:rsidRDefault="008C48BD" w:rsidP="0042029B">
            <w:pPr>
              <w:spacing w:before="120" w:after="120"/>
              <w:ind w:right="-18"/>
              <w:rPr>
                <w:rFonts w:ascii="Verdana" w:hAnsi="Verdana" w:cstheme="majorHAnsi"/>
                <w:color w:val="1D1B11" w:themeColor="background2" w:themeShade="1A"/>
                <w:sz w:val="16"/>
                <w:szCs w:val="16"/>
              </w:rPr>
            </w:pPr>
            <w:r>
              <w:rPr>
                <w:rFonts w:ascii="Verdana" w:hAnsi="Verdana" w:cstheme="majorHAnsi"/>
                <w:color w:val="1D1B11" w:themeColor="background2" w:themeShade="1A"/>
                <w:sz w:val="16"/>
                <w:szCs w:val="16"/>
              </w:rPr>
              <w:lastRenderedPageBreak/>
              <w:t xml:space="preserve">All infrastructure investment plans on five project islands are GESI sensitive </w:t>
            </w:r>
          </w:p>
        </w:tc>
        <w:tc>
          <w:tcPr>
            <w:tcW w:w="1276" w:type="dxa"/>
          </w:tcPr>
          <w:p w14:paraId="4F6FF543" w14:textId="77777777" w:rsidR="008C48BD" w:rsidRPr="00B7459F" w:rsidRDefault="008C48BD" w:rsidP="0042029B">
            <w:pPr>
              <w:spacing w:before="120"/>
              <w:rPr>
                <w:rFonts w:ascii="Verdana" w:hAnsi="Verdana"/>
                <w:sz w:val="16"/>
                <w:szCs w:val="16"/>
              </w:rPr>
            </w:pPr>
            <w:r>
              <w:rPr>
                <w:rFonts w:ascii="Verdana" w:hAnsi="Verdana"/>
                <w:sz w:val="16"/>
                <w:szCs w:val="16"/>
              </w:rPr>
              <w:t>Current status of infrastructure</w:t>
            </w:r>
          </w:p>
        </w:tc>
        <w:tc>
          <w:tcPr>
            <w:tcW w:w="1134" w:type="dxa"/>
          </w:tcPr>
          <w:p w14:paraId="1520E6B8" w14:textId="77777777" w:rsidR="008C48BD" w:rsidRPr="00B7459F" w:rsidRDefault="008C48BD" w:rsidP="0042029B">
            <w:pPr>
              <w:spacing w:before="120"/>
              <w:jc w:val="center"/>
              <w:rPr>
                <w:rFonts w:ascii="Verdana" w:hAnsi="Verdana"/>
                <w:sz w:val="16"/>
                <w:szCs w:val="16"/>
              </w:rPr>
            </w:pPr>
            <w:r>
              <w:rPr>
                <w:rFonts w:ascii="Verdana" w:hAnsi="Verdana"/>
                <w:sz w:val="16"/>
                <w:szCs w:val="16"/>
              </w:rPr>
              <w:t>Year 1-2</w:t>
            </w:r>
          </w:p>
        </w:tc>
        <w:tc>
          <w:tcPr>
            <w:tcW w:w="2552" w:type="dxa"/>
          </w:tcPr>
          <w:p w14:paraId="2A3FD4B2" w14:textId="77777777" w:rsidR="008C48BD" w:rsidRPr="00B7459F" w:rsidRDefault="008C48BD" w:rsidP="0042029B">
            <w:pPr>
              <w:spacing w:before="120"/>
              <w:rPr>
                <w:rFonts w:ascii="Verdana" w:hAnsi="Verdana"/>
                <w:sz w:val="16"/>
                <w:szCs w:val="16"/>
              </w:rPr>
            </w:pPr>
            <w:r>
              <w:rPr>
                <w:rFonts w:ascii="Verdana" w:hAnsi="Verdana"/>
                <w:sz w:val="16"/>
                <w:szCs w:val="16"/>
              </w:rPr>
              <w:t>Technical Support Officers</w:t>
            </w:r>
          </w:p>
        </w:tc>
      </w:tr>
      <w:tr w:rsidR="008C48BD" w:rsidRPr="00C536E7" w14:paraId="60F7D328" w14:textId="77777777" w:rsidTr="0042029B">
        <w:tc>
          <w:tcPr>
            <w:tcW w:w="2802" w:type="dxa"/>
          </w:tcPr>
          <w:p w14:paraId="4C40DCB6" w14:textId="77777777" w:rsidR="008C48BD" w:rsidRPr="00FF36E6" w:rsidRDefault="008C48BD" w:rsidP="00B55A7D">
            <w:pPr>
              <w:pStyle w:val="ListParagraph"/>
              <w:numPr>
                <w:ilvl w:val="1"/>
                <w:numId w:val="130"/>
              </w:numPr>
              <w:spacing w:before="120" w:after="120"/>
              <w:ind w:left="360"/>
              <w:contextualSpacing w:val="0"/>
              <w:rPr>
                <w:rFonts w:ascii="Verdana" w:eastAsiaTheme="minorEastAsia" w:hAnsi="Verdana" w:cs="Arial"/>
                <w:sz w:val="16"/>
                <w:szCs w:val="16"/>
              </w:rPr>
            </w:pPr>
            <w:r w:rsidRPr="00FF36E6">
              <w:rPr>
                <w:rFonts w:ascii="Verdana" w:eastAsiaTheme="minorEastAsia" w:hAnsi="Verdana" w:cs="Arial"/>
                <w:sz w:val="16"/>
                <w:szCs w:val="16"/>
              </w:rPr>
              <w:t>Review and amend the new National Building Code to ensure inclusion of GESI sensitive CCA&amp;DRR measures in new infrastructure development</w:t>
            </w:r>
          </w:p>
        </w:tc>
        <w:tc>
          <w:tcPr>
            <w:tcW w:w="2268" w:type="dxa"/>
          </w:tcPr>
          <w:p w14:paraId="6F60025D" w14:textId="77777777" w:rsidR="008C48BD" w:rsidRPr="00AF6680" w:rsidRDefault="008C48BD" w:rsidP="0042029B">
            <w:pPr>
              <w:spacing w:before="120" w:after="60"/>
              <w:rPr>
                <w:rFonts w:ascii="Verdana" w:hAnsi="Verdana" w:cstheme="majorHAnsi"/>
                <w:sz w:val="16"/>
                <w:szCs w:val="16"/>
              </w:rPr>
            </w:pPr>
            <w:r w:rsidRPr="00AF6680">
              <w:rPr>
                <w:rFonts w:ascii="Verdana" w:hAnsi="Verdana" w:cstheme="majorHAnsi"/>
                <w:sz w:val="16"/>
                <w:szCs w:val="16"/>
              </w:rPr>
              <w:t>Activity 3.1.3.2</w:t>
            </w:r>
          </w:p>
          <w:p w14:paraId="5147983B" w14:textId="77777777" w:rsidR="008C48BD" w:rsidRPr="00AF6680" w:rsidRDefault="008C48BD" w:rsidP="0042029B">
            <w:pPr>
              <w:spacing w:after="120"/>
              <w:rPr>
                <w:rFonts w:ascii="Verdana" w:hAnsi="Verdana" w:cstheme="majorHAnsi"/>
                <w:b/>
                <w:i/>
                <w:color w:val="215868" w:themeColor="accent5" w:themeShade="80"/>
                <w:sz w:val="16"/>
                <w:szCs w:val="16"/>
              </w:rPr>
            </w:pPr>
            <w:r w:rsidRPr="00AF6680">
              <w:rPr>
                <w:rFonts w:ascii="Verdana" w:hAnsi="Verdana" w:cstheme="majorHAnsi"/>
                <w:sz w:val="16"/>
                <w:szCs w:val="16"/>
              </w:rPr>
              <w:t>Review the National Building Code and related guidelines, including integration of guidelines for GESI sensitive climate-proofing of new infrastructure development</w:t>
            </w:r>
          </w:p>
        </w:tc>
        <w:tc>
          <w:tcPr>
            <w:tcW w:w="1984" w:type="dxa"/>
          </w:tcPr>
          <w:p w14:paraId="42A7DF62" w14:textId="77777777" w:rsidR="008C48BD" w:rsidRPr="00AF6680" w:rsidRDefault="008C48BD" w:rsidP="00B55A7D">
            <w:pPr>
              <w:pStyle w:val="ListParagraph"/>
              <w:numPr>
                <w:ilvl w:val="0"/>
                <w:numId w:val="154"/>
              </w:numPr>
              <w:spacing w:before="120"/>
              <w:ind w:left="162" w:hanging="162"/>
              <w:rPr>
                <w:rFonts w:ascii="Verdana" w:hAnsi="Verdana" w:cstheme="majorHAnsi"/>
                <w:sz w:val="16"/>
                <w:szCs w:val="16"/>
              </w:rPr>
            </w:pPr>
            <w:r w:rsidRPr="00AF6680">
              <w:rPr>
                <w:rFonts w:ascii="Verdana" w:hAnsi="Verdana" w:cstheme="majorHAnsi"/>
                <w:sz w:val="16"/>
                <w:szCs w:val="16"/>
              </w:rPr>
              <w:t>Updated National Building Code is GESI sensitive and incorporates universal access standards</w:t>
            </w:r>
          </w:p>
        </w:tc>
        <w:tc>
          <w:tcPr>
            <w:tcW w:w="1559" w:type="dxa"/>
            <w:gridSpan w:val="2"/>
          </w:tcPr>
          <w:p w14:paraId="3D31852C" w14:textId="77777777" w:rsidR="008C48BD" w:rsidRPr="00FF36E6" w:rsidRDefault="008C48BD" w:rsidP="0042029B">
            <w:pPr>
              <w:spacing w:before="120"/>
              <w:rPr>
                <w:rFonts w:ascii="Verdana" w:hAnsi="Verdana"/>
                <w:sz w:val="16"/>
                <w:szCs w:val="16"/>
              </w:rPr>
            </w:pPr>
            <w:r w:rsidRPr="00FF36E6">
              <w:rPr>
                <w:rFonts w:ascii="Verdana" w:hAnsi="Verdana"/>
                <w:sz w:val="16"/>
                <w:szCs w:val="16"/>
              </w:rPr>
              <w:t>Updated National Building Code and guidelines applied to all Project infrastructure investments</w:t>
            </w:r>
          </w:p>
        </w:tc>
        <w:tc>
          <w:tcPr>
            <w:tcW w:w="1276" w:type="dxa"/>
          </w:tcPr>
          <w:p w14:paraId="2FCEC945" w14:textId="77777777" w:rsidR="008C48BD" w:rsidRPr="00FF36E6" w:rsidRDefault="008C48BD" w:rsidP="0042029B">
            <w:pPr>
              <w:spacing w:before="120"/>
              <w:rPr>
                <w:rFonts w:ascii="Verdana" w:hAnsi="Verdana"/>
                <w:sz w:val="16"/>
                <w:szCs w:val="16"/>
              </w:rPr>
            </w:pPr>
            <w:r w:rsidRPr="00FF36E6">
              <w:rPr>
                <w:rFonts w:ascii="Verdana" w:hAnsi="Verdana"/>
                <w:sz w:val="16"/>
                <w:szCs w:val="16"/>
              </w:rPr>
              <w:t>National Building Code does not include universal GESI standards and operating guidelines</w:t>
            </w:r>
          </w:p>
        </w:tc>
        <w:tc>
          <w:tcPr>
            <w:tcW w:w="1134" w:type="dxa"/>
          </w:tcPr>
          <w:p w14:paraId="2B0C1F34" w14:textId="77777777" w:rsidR="008C48BD" w:rsidRPr="00B66FCB" w:rsidRDefault="008C48BD" w:rsidP="0042029B">
            <w:pPr>
              <w:spacing w:before="120"/>
              <w:rPr>
                <w:rFonts w:ascii="Arial Narrow" w:hAnsi="Arial Narrow"/>
                <w:sz w:val="20"/>
                <w:szCs w:val="20"/>
              </w:rPr>
            </w:pPr>
            <w:r>
              <w:rPr>
                <w:rFonts w:ascii="Arial Narrow" w:hAnsi="Arial Narrow"/>
                <w:sz w:val="20"/>
                <w:szCs w:val="20"/>
              </w:rPr>
              <w:t>Year 1</w:t>
            </w:r>
          </w:p>
        </w:tc>
        <w:tc>
          <w:tcPr>
            <w:tcW w:w="2552" w:type="dxa"/>
          </w:tcPr>
          <w:p w14:paraId="0B15DE24" w14:textId="77777777" w:rsidR="008C48BD" w:rsidRPr="00C536E7" w:rsidRDefault="008C48BD" w:rsidP="0042029B">
            <w:pPr>
              <w:spacing w:before="120"/>
              <w:rPr>
                <w:rFonts w:ascii="Verdana" w:hAnsi="Verdana"/>
                <w:sz w:val="16"/>
                <w:szCs w:val="16"/>
              </w:rPr>
            </w:pPr>
            <w:r w:rsidRPr="00C536E7">
              <w:rPr>
                <w:rFonts w:ascii="Verdana" w:hAnsi="Verdana"/>
                <w:sz w:val="16"/>
                <w:szCs w:val="16"/>
              </w:rPr>
              <w:t xml:space="preserve">Project Gender Specialist </w:t>
            </w:r>
          </w:p>
        </w:tc>
      </w:tr>
      <w:tr w:rsidR="008C48BD" w:rsidRPr="00C536E7" w14:paraId="7E138FE4" w14:textId="77777777" w:rsidTr="0042029B">
        <w:tc>
          <w:tcPr>
            <w:tcW w:w="2802" w:type="dxa"/>
          </w:tcPr>
          <w:p w14:paraId="1E6C9BB2" w14:textId="77777777" w:rsidR="008C48BD" w:rsidRPr="00FF36E6" w:rsidRDefault="008C48BD" w:rsidP="00B55A7D">
            <w:pPr>
              <w:pStyle w:val="ListParagraph"/>
              <w:numPr>
                <w:ilvl w:val="1"/>
                <w:numId w:val="130"/>
              </w:numPr>
              <w:tabs>
                <w:tab w:val="left" w:pos="450"/>
              </w:tabs>
              <w:spacing w:before="120" w:after="120"/>
              <w:ind w:left="450"/>
              <w:contextualSpacing w:val="0"/>
              <w:rPr>
                <w:rFonts w:ascii="Verdana" w:hAnsi="Verdana" w:cs="Arial"/>
                <w:sz w:val="16"/>
                <w:szCs w:val="16"/>
              </w:rPr>
            </w:pPr>
            <w:r>
              <w:rPr>
                <w:rFonts w:ascii="Verdana" w:hAnsi="Verdana" w:cs="Arial"/>
                <w:sz w:val="16"/>
                <w:szCs w:val="16"/>
              </w:rPr>
              <w:t xml:space="preserve">Ensure </w:t>
            </w:r>
            <w:r w:rsidRPr="00FF36E6">
              <w:rPr>
                <w:rFonts w:ascii="Verdana" w:hAnsi="Verdana" w:cs="Arial"/>
                <w:sz w:val="16"/>
                <w:szCs w:val="16"/>
              </w:rPr>
              <w:t>both men and women are actively involved in CCA&amp;DRM committees and project funded activities</w:t>
            </w:r>
          </w:p>
        </w:tc>
        <w:tc>
          <w:tcPr>
            <w:tcW w:w="2268" w:type="dxa"/>
          </w:tcPr>
          <w:p w14:paraId="479DC04C" w14:textId="77777777" w:rsidR="008C48BD" w:rsidRPr="00B7459F" w:rsidRDefault="008C48BD" w:rsidP="0042029B">
            <w:pPr>
              <w:spacing w:before="120"/>
              <w:rPr>
                <w:rFonts w:ascii="Verdana" w:hAnsi="Verdana" w:cstheme="majorHAnsi"/>
                <w:sz w:val="16"/>
                <w:szCs w:val="16"/>
              </w:rPr>
            </w:pPr>
            <w:r>
              <w:rPr>
                <w:rFonts w:ascii="Verdana" w:hAnsi="Verdana" w:cstheme="majorHAnsi"/>
                <w:sz w:val="16"/>
                <w:szCs w:val="16"/>
              </w:rPr>
              <w:t>All project activities</w:t>
            </w:r>
          </w:p>
        </w:tc>
        <w:tc>
          <w:tcPr>
            <w:tcW w:w="1984" w:type="dxa"/>
          </w:tcPr>
          <w:p w14:paraId="09E70C23" w14:textId="77777777" w:rsidR="008C48BD" w:rsidRPr="00F76F9D" w:rsidRDefault="008C48BD" w:rsidP="00B55A7D">
            <w:pPr>
              <w:pStyle w:val="ListParagraph"/>
              <w:numPr>
                <w:ilvl w:val="0"/>
                <w:numId w:val="158"/>
              </w:numPr>
              <w:spacing w:before="120"/>
              <w:ind w:left="162" w:hanging="162"/>
              <w:rPr>
                <w:rFonts w:ascii="Verdana" w:hAnsi="Verdana" w:cstheme="majorHAnsi"/>
                <w:sz w:val="16"/>
                <w:szCs w:val="16"/>
              </w:rPr>
            </w:pPr>
            <w:r>
              <w:rPr>
                <w:rFonts w:ascii="Verdana" w:hAnsi="Verdana" w:cstheme="majorHAnsi"/>
                <w:sz w:val="16"/>
                <w:szCs w:val="16"/>
              </w:rPr>
              <w:t>Number &amp; percentage of women/men on all project supported national and island committees</w:t>
            </w:r>
          </w:p>
        </w:tc>
        <w:tc>
          <w:tcPr>
            <w:tcW w:w="1559" w:type="dxa"/>
            <w:gridSpan w:val="2"/>
          </w:tcPr>
          <w:p w14:paraId="7FC95D19" w14:textId="77777777" w:rsidR="008C48BD" w:rsidRPr="00B7459F" w:rsidRDefault="008C48BD" w:rsidP="0042029B">
            <w:pPr>
              <w:spacing w:before="120"/>
              <w:ind w:right="-108"/>
              <w:rPr>
                <w:rFonts w:ascii="Verdana" w:hAnsi="Verdana"/>
                <w:sz w:val="16"/>
                <w:szCs w:val="16"/>
              </w:rPr>
            </w:pPr>
            <w:r>
              <w:rPr>
                <w:rFonts w:ascii="Verdana" w:hAnsi="Verdana" w:cstheme="majorHAnsi"/>
                <w:sz w:val="16"/>
                <w:szCs w:val="16"/>
              </w:rPr>
              <w:t>At least 20% increase from baseline; target is 50% male/female participation</w:t>
            </w:r>
          </w:p>
        </w:tc>
        <w:tc>
          <w:tcPr>
            <w:tcW w:w="1276" w:type="dxa"/>
          </w:tcPr>
          <w:p w14:paraId="6B0585BC" w14:textId="092EFA93" w:rsidR="008C48BD" w:rsidRPr="00B7459F" w:rsidRDefault="008C48BD" w:rsidP="0042029B">
            <w:pPr>
              <w:spacing w:before="120"/>
              <w:rPr>
                <w:rFonts w:ascii="Verdana" w:hAnsi="Verdana"/>
                <w:sz w:val="16"/>
                <w:szCs w:val="16"/>
              </w:rPr>
            </w:pPr>
            <w:r>
              <w:rPr>
                <w:rFonts w:ascii="Verdana" w:hAnsi="Verdana"/>
                <w:sz w:val="16"/>
                <w:szCs w:val="16"/>
              </w:rPr>
              <w:t>Island an</w:t>
            </w:r>
            <w:r w:rsidR="00291C4E">
              <w:rPr>
                <w:rFonts w:ascii="Verdana" w:hAnsi="Verdana"/>
                <w:sz w:val="16"/>
                <w:szCs w:val="16"/>
              </w:rPr>
              <w:t>d</w:t>
            </w:r>
            <w:r>
              <w:rPr>
                <w:rFonts w:ascii="Verdana" w:hAnsi="Verdana"/>
                <w:sz w:val="16"/>
                <w:szCs w:val="16"/>
              </w:rPr>
              <w:t xml:space="preserve"> community level committee primarily male dominated</w:t>
            </w:r>
          </w:p>
        </w:tc>
        <w:tc>
          <w:tcPr>
            <w:tcW w:w="1134" w:type="dxa"/>
          </w:tcPr>
          <w:p w14:paraId="4DE86EAA" w14:textId="77777777" w:rsidR="008C48BD" w:rsidRPr="00B7459F" w:rsidRDefault="008C48BD" w:rsidP="0042029B">
            <w:pPr>
              <w:spacing w:before="120"/>
              <w:jc w:val="center"/>
              <w:rPr>
                <w:rFonts w:ascii="Verdana" w:hAnsi="Verdana"/>
                <w:sz w:val="16"/>
                <w:szCs w:val="16"/>
              </w:rPr>
            </w:pPr>
            <w:r w:rsidRPr="00B7459F">
              <w:rPr>
                <w:rFonts w:ascii="Verdana" w:hAnsi="Verdana"/>
                <w:sz w:val="16"/>
                <w:szCs w:val="16"/>
              </w:rPr>
              <w:t>Year</w:t>
            </w:r>
            <w:r>
              <w:rPr>
                <w:rFonts w:ascii="Verdana" w:hAnsi="Verdana"/>
                <w:sz w:val="16"/>
                <w:szCs w:val="16"/>
              </w:rPr>
              <w:t>s</w:t>
            </w:r>
            <w:r w:rsidRPr="00B7459F">
              <w:rPr>
                <w:rFonts w:ascii="Verdana" w:hAnsi="Verdana"/>
                <w:sz w:val="16"/>
                <w:szCs w:val="16"/>
              </w:rPr>
              <w:t xml:space="preserve"> 1</w:t>
            </w:r>
            <w:r>
              <w:rPr>
                <w:rFonts w:ascii="Verdana" w:hAnsi="Verdana"/>
                <w:sz w:val="16"/>
                <w:szCs w:val="16"/>
              </w:rPr>
              <w:t>-5</w:t>
            </w:r>
          </w:p>
        </w:tc>
        <w:tc>
          <w:tcPr>
            <w:tcW w:w="2552" w:type="dxa"/>
          </w:tcPr>
          <w:p w14:paraId="68EA42DA" w14:textId="77777777" w:rsidR="008C48BD" w:rsidRPr="00C536E7" w:rsidRDefault="008C48BD" w:rsidP="0042029B">
            <w:pPr>
              <w:spacing w:before="120"/>
              <w:rPr>
                <w:rFonts w:ascii="Verdana" w:hAnsi="Verdana"/>
                <w:sz w:val="16"/>
                <w:szCs w:val="16"/>
              </w:rPr>
            </w:pPr>
            <w:r w:rsidRPr="00C536E7">
              <w:rPr>
                <w:rFonts w:ascii="Verdana" w:hAnsi="Verdana"/>
                <w:sz w:val="16"/>
                <w:szCs w:val="16"/>
              </w:rPr>
              <w:t>Project staff; Island Technical Support Officers with assistance from Project Gender Specialist</w:t>
            </w:r>
          </w:p>
        </w:tc>
      </w:tr>
      <w:tr w:rsidR="008C48BD" w:rsidRPr="00C536E7" w14:paraId="0DEA3968" w14:textId="77777777" w:rsidTr="0042029B">
        <w:tc>
          <w:tcPr>
            <w:tcW w:w="2802" w:type="dxa"/>
          </w:tcPr>
          <w:p w14:paraId="4F8410D8" w14:textId="77777777" w:rsidR="008C48BD" w:rsidRPr="00FF36E6" w:rsidRDefault="008C48BD" w:rsidP="00B55A7D">
            <w:pPr>
              <w:pStyle w:val="ListParagraph"/>
              <w:numPr>
                <w:ilvl w:val="1"/>
                <w:numId w:val="130"/>
              </w:numPr>
              <w:tabs>
                <w:tab w:val="left" w:pos="450"/>
              </w:tabs>
              <w:spacing w:before="120" w:after="120"/>
              <w:ind w:left="450"/>
              <w:contextualSpacing w:val="0"/>
              <w:rPr>
                <w:rFonts w:ascii="Verdana" w:hAnsi="Verdana" w:cs="Arial"/>
                <w:sz w:val="16"/>
                <w:szCs w:val="16"/>
              </w:rPr>
            </w:pPr>
            <w:r w:rsidRPr="00FF36E6">
              <w:rPr>
                <w:rFonts w:ascii="Verdana" w:hAnsi="Verdana" w:cs="Arial"/>
                <w:sz w:val="16"/>
                <w:szCs w:val="16"/>
              </w:rPr>
              <w:t>Consider the potential to train youth from targeted communities (both male and female) in O&amp;M skills during construction of adaptive infrastructure</w:t>
            </w:r>
          </w:p>
        </w:tc>
        <w:tc>
          <w:tcPr>
            <w:tcW w:w="2268" w:type="dxa"/>
          </w:tcPr>
          <w:p w14:paraId="1887016B" w14:textId="77777777" w:rsidR="008C48BD" w:rsidRPr="006E4DD6" w:rsidRDefault="008C48BD" w:rsidP="0042029B">
            <w:pPr>
              <w:spacing w:before="120" w:after="60"/>
              <w:rPr>
                <w:rFonts w:ascii="Verdana" w:hAnsi="Verdana" w:cstheme="majorHAnsi"/>
                <w:sz w:val="16"/>
                <w:szCs w:val="16"/>
              </w:rPr>
            </w:pPr>
            <w:r w:rsidRPr="006E4DD6">
              <w:rPr>
                <w:rFonts w:ascii="Verdana" w:hAnsi="Verdana" w:cstheme="majorHAnsi"/>
                <w:sz w:val="16"/>
                <w:szCs w:val="16"/>
              </w:rPr>
              <w:t>Activity 3.1.2.4</w:t>
            </w:r>
          </w:p>
          <w:p w14:paraId="0E4E1C46" w14:textId="77777777" w:rsidR="008C48BD" w:rsidRPr="00FF36E6" w:rsidRDefault="008C48BD" w:rsidP="0042029B">
            <w:pPr>
              <w:spacing w:after="120"/>
              <w:rPr>
                <w:rFonts w:ascii="Verdana" w:hAnsi="Verdana" w:cstheme="majorHAnsi"/>
                <w:b/>
                <w:i/>
                <w:color w:val="215868" w:themeColor="accent5" w:themeShade="80"/>
                <w:sz w:val="16"/>
                <w:szCs w:val="16"/>
              </w:rPr>
            </w:pPr>
            <w:r w:rsidRPr="006E4DD6">
              <w:rPr>
                <w:rFonts w:ascii="Verdana" w:hAnsi="Verdana" w:cstheme="majorHAnsi"/>
                <w:sz w:val="16"/>
                <w:szCs w:val="16"/>
              </w:rPr>
              <w:t>Improve capacities related to installation, maintenance, data collection, monitoring and reporting of MISE WSEU and water technicians</w:t>
            </w:r>
          </w:p>
        </w:tc>
        <w:tc>
          <w:tcPr>
            <w:tcW w:w="1984" w:type="dxa"/>
          </w:tcPr>
          <w:p w14:paraId="659F57F5" w14:textId="77777777" w:rsidR="008C48BD" w:rsidRDefault="008C48BD" w:rsidP="00B55A7D">
            <w:pPr>
              <w:pStyle w:val="ListParagraph"/>
              <w:numPr>
                <w:ilvl w:val="0"/>
                <w:numId w:val="158"/>
              </w:numPr>
              <w:spacing w:before="120" w:after="80"/>
              <w:ind w:left="259" w:hanging="187"/>
              <w:contextualSpacing w:val="0"/>
              <w:rPr>
                <w:rFonts w:ascii="Verdana" w:hAnsi="Verdana" w:cstheme="majorHAnsi"/>
                <w:sz w:val="16"/>
                <w:szCs w:val="16"/>
              </w:rPr>
            </w:pPr>
            <w:r>
              <w:rPr>
                <w:rFonts w:ascii="Verdana" w:hAnsi="Verdana" w:cstheme="majorHAnsi"/>
                <w:sz w:val="16"/>
                <w:szCs w:val="16"/>
              </w:rPr>
              <w:t>Number of youth trained in O&amp;M skills on each project island</w:t>
            </w:r>
          </w:p>
          <w:p w14:paraId="2CFE4A7D" w14:textId="77777777" w:rsidR="008C48BD" w:rsidRPr="006E4DD6" w:rsidRDefault="008C48BD" w:rsidP="00B55A7D">
            <w:pPr>
              <w:pStyle w:val="ListParagraph"/>
              <w:numPr>
                <w:ilvl w:val="0"/>
                <w:numId w:val="158"/>
              </w:numPr>
              <w:spacing w:before="120" w:after="80"/>
              <w:ind w:left="259" w:hanging="187"/>
              <w:contextualSpacing w:val="0"/>
              <w:rPr>
                <w:rFonts w:ascii="Verdana" w:hAnsi="Verdana" w:cstheme="majorHAnsi"/>
                <w:sz w:val="16"/>
                <w:szCs w:val="16"/>
              </w:rPr>
            </w:pPr>
            <w:r w:rsidRPr="006E4DD6">
              <w:rPr>
                <w:rFonts w:ascii="Verdana" w:hAnsi="Verdana" w:cstheme="majorHAnsi"/>
                <w:sz w:val="16"/>
                <w:szCs w:val="16"/>
              </w:rPr>
              <w:t xml:space="preserve">Number of </w:t>
            </w:r>
            <w:r>
              <w:rPr>
                <w:rFonts w:ascii="Verdana" w:hAnsi="Verdana" w:cstheme="majorHAnsi"/>
                <w:sz w:val="16"/>
                <w:szCs w:val="16"/>
              </w:rPr>
              <w:t>youth involved in construction of new infrastructure (male and female)</w:t>
            </w:r>
          </w:p>
        </w:tc>
        <w:tc>
          <w:tcPr>
            <w:tcW w:w="1559" w:type="dxa"/>
            <w:gridSpan w:val="2"/>
          </w:tcPr>
          <w:p w14:paraId="327C7A3F" w14:textId="77777777" w:rsidR="008C48BD" w:rsidRPr="00FF36E6" w:rsidRDefault="008C48BD" w:rsidP="0042029B">
            <w:pPr>
              <w:spacing w:before="120"/>
              <w:rPr>
                <w:rFonts w:ascii="Verdana" w:hAnsi="Verdana"/>
                <w:sz w:val="16"/>
                <w:szCs w:val="16"/>
              </w:rPr>
            </w:pPr>
            <w:r>
              <w:rPr>
                <w:rFonts w:ascii="Verdana" w:hAnsi="Verdana"/>
                <w:sz w:val="16"/>
                <w:szCs w:val="16"/>
              </w:rPr>
              <w:t>Youth from all project islands involved in training and construction</w:t>
            </w:r>
          </w:p>
        </w:tc>
        <w:tc>
          <w:tcPr>
            <w:tcW w:w="1276" w:type="dxa"/>
          </w:tcPr>
          <w:p w14:paraId="6C6A9EBF" w14:textId="77777777" w:rsidR="008C48BD" w:rsidRPr="00FF36E6" w:rsidRDefault="008C48BD" w:rsidP="0042029B">
            <w:pPr>
              <w:spacing w:before="120"/>
              <w:rPr>
                <w:rFonts w:ascii="Verdana" w:hAnsi="Verdana"/>
                <w:sz w:val="16"/>
                <w:szCs w:val="16"/>
              </w:rPr>
            </w:pPr>
            <w:r>
              <w:rPr>
                <w:rFonts w:ascii="Verdana" w:hAnsi="Verdana"/>
                <w:sz w:val="16"/>
                <w:szCs w:val="16"/>
              </w:rPr>
              <w:t>Majority of youth on project islands currently unemployed and unskilled at O&amp;M of water infrastructure</w:t>
            </w:r>
          </w:p>
        </w:tc>
        <w:tc>
          <w:tcPr>
            <w:tcW w:w="1134" w:type="dxa"/>
          </w:tcPr>
          <w:p w14:paraId="5158F9C0" w14:textId="77777777" w:rsidR="008C48BD" w:rsidRDefault="008C48BD" w:rsidP="0042029B">
            <w:pPr>
              <w:spacing w:before="120"/>
              <w:rPr>
                <w:rFonts w:ascii="Arial Narrow" w:hAnsi="Arial Narrow"/>
                <w:sz w:val="20"/>
                <w:szCs w:val="20"/>
              </w:rPr>
            </w:pPr>
            <w:r w:rsidRPr="00B7459F">
              <w:rPr>
                <w:rFonts w:ascii="Verdana" w:hAnsi="Verdana"/>
                <w:sz w:val="16"/>
                <w:szCs w:val="16"/>
              </w:rPr>
              <w:t>Year</w:t>
            </w:r>
            <w:r>
              <w:rPr>
                <w:rFonts w:ascii="Verdana" w:hAnsi="Verdana"/>
                <w:sz w:val="16"/>
                <w:szCs w:val="16"/>
              </w:rPr>
              <w:t>s</w:t>
            </w:r>
            <w:r w:rsidRPr="00B7459F">
              <w:rPr>
                <w:rFonts w:ascii="Verdana" w:hAnsi="Verdana"/>
                <w:sz w:val="16"/>
                <w:szCs w:val="16"/>
              </w:rPr>
              <w:t xml:space="preserve"> </w:t>
            </w:r>
            <w:r>
              <w:rPr>
                <w:rFonts w:ascii="Verdana" w:hAnsi="Verdana"/>
                <w:sz w:val="16"/>
                <w:szCs w:val="16"/>
              </w:rPr>
              <w:t>2-5</w:t>
            </w:r>
          </w:p>
        </w:tc>
        <w:tc>
          <w:tcPr>
            <w:tcW w:w="2552" w:type="dxa"/>
          </w:tcPr>
          <w:p w14:paraId="5D721809" w14:textId="77777777" w:rsidR="008C48BD" w:rsidRPr="00C536E7" w:rsidRDefault="008C48BD" w:rsidP="0042029B">
            <w:pPr>
              <w:spacing w:before="120"/>
              <w:rPr>
                <w:rFonts w:ascii="Verdana" w:hAnsi="Verdana"/>
                <w:sz w:val="16"/>
                <w:szCs w:val="16"/>
              </w:rPr>
            </w:pPr>
            <w:r w:rsidRPr="00C536E7">
              <w:rPr>
                <w:rFonts w:ascii="Verdana" w:hAnsi="Verdana"/>
                <w:sz w:val="16"/>
                <w:szCs w:val="16"/>
              </w:rPr>
              <w:t>Project staff in collaboration with training providers and construction workers</w:t>
            </w:r>
          </w:p>
          <w:p w14:paraId="7D10F093" w14:textId="77777777" w:rsidR="008C48BD" w:rsidRPr="00C536E7" w:rsidRDefault="008C48BD" w:rsidP="0042029B">
            <w:pPr>
              <w:spacing w:before="120"/>
              <w:rPr>
                <w:rFonts w:ascii="Verdana" w:hAnsi="Verdana"/>
                <w:sz w:val="16"/>
                <w:szCs w:val="16"/>
              </w:rPr>
            </w:pPr>
          </w:p>
        </w:tc>
      </w:tr>
      <w:tr w:rsidR="008C48BD" w:rsidRPr="00C536E7" w14:paraId="7D21D56C" w14:textId="77777777" w:rsidTr="0042029B">
        <w:tc>
          <w:tcPr>
            <w:tcW w:w="2802" w:type="dxa"/>
          </w:tcPr>
          <w:p w14:paraId="6DA903F3" w14:textId="77777777" w:rsidR="008C48BD" w:rsidRPr="00FF36E6" w:rsidRDefault="008C48BD" w:rsidP="00B55A7D">
            <w:pPr>
              <w:pStyle w:val="ListParagraph"/>
              <w:numPr>
                <w:ilvl w:val="1"/>
                <w:numId w:val="130"/>
              </w:numPr>
              <w:tabs>
                <w:tab w:val="left" w:pos="450"/>
              </w:tabs>
              <w:spacing w:before="120" w:after="120"/>
              <w:ind w:left="450"/>
              <w:contextualSpacing w:val="0"/>
              <w:rPr>
                <w:rFonts w:ascii="Verdana" w:hAnsi="Verdana" w:cs="Arial"/>
                <w:sz w:val="16"/>
                <w:szCs w:val="16"/>
                <w:lang w:eastAsia="ja-JP"/>
              </w:rPr>
            </w:pPr>
            <w:r w:rsidRPr="00FF36E6">
              <w:rPr>
                <w:rFonts w:ascii="Verdana" w:hAnsi="Verdana" w:cs="Arial"/>
                <w:sz w:val="16"/>
                <w:szCs w:val="16"/>
              </w:rPr>
              <w:lastRenderedPageBreak/>
              <w:t xml:space="preserve">Provide community-based gender sensitive WASH awareness training </w:t>
            </w:r>
          </w:p>
        </w:tc>
        <w:tc>
          <w:tcPr>
            <w:tcW w:w="2268" w:type="dxa"/>
          </w:tcPr>
          <w:p w14:paraId="080971D3" w14:textId="77777777" w:rsidR="008C48BD" w:rsidRPr="00F76F9D" w:rsidRDefault="008C48BD" w:rsidP="0042029B">
            <w:pPr>
              <w:spacing w:before="120" w:after="60"/>
              <w:rPr>
                <w:rFonts w:ascii="Verdana" w:hAnsi="Verdana" w:cstheme="majorHAnsi"/>
                <w:sz w:val="16"/>
                <w:szCs w:val="16"/>
              </w:rPr>
            </w:pPr>
            <w:r w:rsidRPr="00F76F9D">
              <w:rPr>
                <w:rFonts w:ascii="Verdana" w:hAnsi="Verdana" w:cstheme="majorHAnsi"/>
                <w:sz w:val="16"/>
                <w:szCs w:val="16"/>
              </w:rPr>
              <w:t>Activity 2.1.4.</w:t>
            </w:r>
            <w:r>
              <w:rPr>
                <w:rFonts w:ascii="Verdana" w:hAnsi="Verdana" w:cstheme="majorHAnsi"/>
                <w:sz w:val="16"/>
                <w:szCs w:val="16"/>
              </w:rPr>
              <w:t>4</w:t>
            </w:r>
          </w:p>
          <w:p w14:paraId="6D605888" w14:textId="77777777" w:rsidR="008C48BD" w:rsidRDefault="008C48BD" w:rsidP="0042029B">
            <w:pPr>
              <w:rPr>
                <w:rFonts w:ascii="Verdana" w:hAnsi="Verdana" w:cstheme="majorHAnsi"/>
                <w:sz w:val="16"/>
                <w:szCs w:val="16"/>
              </w:rPr>
            </w:pPr>
            <w:r>
              <w:rPr>
                <w:rFonts w:ascii="Verdana" w:hAnsi="Verdana" w:cstheme="majorHAnsi"/>
                <w:sz w:val="16"/>
                <w:szCs w:val="16"/>
              </w:rPr>
              <w:t xml:space="preserve">Support trainers to carry out awareness activities and conduct community trainings for </w:t>
            </w:r>
            <w:r w:rsidRPr="00F76F9D">
              <w:rPr>
                <w:rFonts w:ascii="Verdana" w:hAnsi="Verdana" w:cstheme="majorHAnsi"/>
                <w:sz w:val="16"/>
                <w:szCs w:val="16"/>
              </w:rPr>
              <w:t xml:space="preserve">GESI sensitive CCA&amp;DRM community </w:t>
            </w:r>
            <w:r>
              <w:rPr>
                <w:rFonts w:ascii="Verdana" w:hAnsi="Verdana" w:cstheme="majorHAnsi"/>
                <w:sz w:val="16"/>
                <w:szCs w:val="16"/>
              </w:rPr>
              <w:t xml:space="preserve">at </w:t>
            </w:r>
            <w:r w:rsidRPr="00F76F9D">
              <w:rPr>
                <w:rFonts w:ascii="Verdana" w:hAnsi="Verdana" w:cstheme="majorHAnsi"/>
                <w:sz w:val="16"/>
                <w:szCs w:val="16"/>
              </w:rPr>
              <w:t xml:space="preserve">5 islands </w:t>
            </w:r>
          </w:p>
          <w:p w14:paraId="2431520B" w14:textId="77777777" w:rsidR="008C48BD" w:rsidRDefault="008C48BD" w:rsidP="0042029B">
            <w:pPr>
              <w:rPr>
                <w:rFonts w:ascii="Verdana" w:hAnsi="Verdana" w:cstheme="majorHAnsi"/>
                <w:sz w:val="16"/>
                <w:szCs w:val="16"/>
              </w:rPr>
            </w:pPr>
          </w:p>
          <w:p w14:paraId="1325348F" w14:textId="77777777" w:rsidR="008C48BD" w:rsidRPr="00CF0A09" w:rsidRDefault="008C48BD" w:rsidP="0042029B">
            <w:pPr>
              <w:rPr>
                <w:rFonts w:ascii="Verdana" w:hAnsi="Verdana" w:cstheme="majorHAnsi"/>
                <w:sz w:val="16"/>
                <w:szCs w:val="16"/>
              </w:rPr>
            </w:pPr>
            <w:r w:rsidRPr="00CF0A09">
              <w:rPr>
                <w:rFonts w:ascii="Verdana" w:hAnsi="Verdana" w:cstheme="majorHAnsi"/>
                <w:sz w:val="16"/>
                <w:szCs w:val="16"/>
              </w:rPr>
              <w:t>Activity 3.1.2.6</w:t>
            </w:r>
          </w:p>
          <w:p w14:paraId="155E0D25" w14:textId="77777777" w:rsidR="008C48BD" w:rsidRPr="00F76F9D" w:rsidRDefault="008C48BD" w:rsidP="0042029B">
            <w:pPr>
              <w:rPr>
                <w:rFonts w:ascii="Verdana" w:hAnsi="Verdana" w:cstheme="majorHAnsi"/>
                <w:b/>
                <w:i/>
                <w:color w:val="215868" w:themeColor="accent5" w:themeShade="80"/>
                <w:sz w:val="16"/>
                <w:szCs w:val="16"/>
              </w:rPr>
            </w:pPr>
            <w:r w:rsidRPr="00CF0A09">
              <w:rPr>
                <w:rFonts w:ascii="Verdana" w:hAnsi="Verdana" w:cstheme="majorHAnsi"/>
                <w:sz w:val="16"/>
                <w:szCs w:val="16"/>
              </w:rPr>
              <w:t>Improve water sector adaptation capacities through awareness programme for households and communities</w:t>
            </w:r>
          </w:p>
        </w:tc>
        <w:tc>
          <w:tcPr>
            <w:tcW w:w="1984" w:type="dxa"/>
          </w:tcPr>
          <w:p w14:paraId="542B0AF3" w14:textId="77777777" w:rsidR="008C48BD" w:rsidRPr="00283D5D" w:rsidRDefault="008C48BD" w:rsidP="00B55A7D">
            <w:pPr>
              <w:pStyle w:val="ListParagraph"/>
              <w:numPr>
                <w:ilvl w:val="0"/>
                <w:numId w:val="158"/>
              </w:numPr>
              <w:spacing w:before="120" w:after="80"/>
              <w:ind w:left="259" w:hanging="187"/>
              <w:contextualSpacing w:val="0"/>
              <w:rPr>
                <w:rFonts w:ascii="Verdana" w:hAnsi="Verdana" w:cstheme="majorHAnsi"/>
                <w:sz w:val="16"/>
                <w:szCs w:val="16"/>
              </w:rPr>
            </w:pPr>
            <w:r>
              <w:rPr>
                <w:rFonts w:ascii="Verdana" w:hAnsi="Verdana" w:cstheme="majorHAnsi"/>
                <w:sz w:val="16"/>
                <w:szCs w:val="16"/>
              </w:rPr>
              <w:t>Number of WASH workshops conducted on each project island and % of women, men, girls and boys in attendance</w:t>
            </w:r>
          </w:p>
        </w:tc>
        <w:tc>
          <w:tcPr>
            <w:tcW w:w="1559" w:type="dxa"/>
            <w:gridSpan w:val="2"/>
          </w:tcPr>
          <w:p w14:paraId="124FE333" w14:textId="77777777" w:rsidR="008C48BD" w:rsidRPr="00FF36E6" w:rsidRDefault="008C48BD" w:rsidP="0042029B">
            <w:pPr>
              <w:spacing w:before="120"/>
              <w:rPr>
                <w:rFonts w:ascii="Verdana" w:hAnsi="Verdana"/>
                <w:sz w:val="16"/>
                <w:szCs w:val="16"/>
              </w:rPr>
            </w:pPr>
            <w:r>
              <w:rPr>
                <w:rFonts w:ascii="Verdana" w:hAnsi="Verdana"/>
                <w:sz w:val="16"/>
                <w:szCs w:val="16"/>
              </w:rPr>
              <w:t>WASH awareness training provided to at least 25% of women on all project islands</w:t>
            </w:r>
          </w:p>
        </w:tc>
        <w:tc>
          <w:tcPr>
            <w:tcW w:w="1276" w:type="dxa"/>
          </w:tcPr>
          <w:p w14:paraId="1DCBC39E" w14:textId="77777777" w:rsidR="008C48BD" w:rsidRDefault="008C48BD" w:rsidP="0042029B">
            <w:pPr>
              <w:spacing w:before="120"/>
              <w:rPr>
                <w:rFonts w:ascii="Verdana" w:hAnsi="Verdana"/>
                <w:sz w:val="16"/>
                <w:szCs w:val="16"/>
              </w:rPr>
            </w:pPr>
            <w:r>
              <w:rPr>
                <w:rFonts w:ascii="Verdana" w:hAnsi="Verdana"/>
                <w:sz w:val="16"/>
                <w:szCs w:val="16"/>
              </w:rPr>
              <w:t>Majority of island residents have not received WASH training</w:t>
            </w:r>
          </w:p>
          <w:p w14:paraId="2D1C3EB2" w14:textId="77777777" w:rsidR="008C48BD" w:rsidRPr="00FF36E6" w:rsidRDefault="008C48BD" w:rsidP="0042029B">
            <w:pPr>
              <w:spacing w:before="120"/>
              <w:rPr>
                <w:rFonts w:ascii="Verdana" w:hAnsi="Verdana"/>
                <w:sz w:val="16"/>
                <w:szCs w:val="16"/>
              </w:rPr>
            </w:pPr>
          </w:p>
        </w:tc>
        <w:tc>
          <w:tcPr>
            <w:tcW w:w="1134" w:type="dxa"/>
          </w:tcPr>
          <w:p w14:paraId="2F9DF248" w14:textId="77777777" w:rsidR="008C48BD" w:rsidRDefault="008C48BD" w:rsidP="0042029B">
            <w:pPr>
              <w:spacing w:before="120"/>
              <w:rPr>
                <w:rFonts w:ascii="Arial Narrow" w:hAnsi="Arial Narrow"/>
                <w:sz w:val="20"/>
                <w:szCs w:val="20"/>
              </w:rPr>
            </w:pPr>
            <w:r w:rsidRPr="00B7459F">
              <w:rPr>
                <w:rFonts w:ascii="Verdana" w:hAnsi="Verdana"/>
                <w:sz w:val="16"/>
                <w:szCs w:val="16"/>
              </w:rPr>
              <w:t>Year</w:t>
            </w:r>
            <w:r>
              <w:rPr>
                <w:rFonts w:ascii="Verdana" w:hAnsi="Verdana"/>
                <w:sz w:val="16"/>
                <w:szCs w:val="16"/>
              </w:rPr>
              <w:t>s</w:t>
            </w:r>
            <w:r w:rsidRPr="00B7459F">
              <w:rPr>
                <w:rFonts w:ascii="Verdana" w:hAnsi="Verdana"/>
                <w:sz w:val="16"/>
                <w:szCs w:val="16"/>
              </w:rPr>
              <w:t xml:space="preserve"> </w:t>
            </w:r>
            <w:r>
              <w:rPr>
                <w:rFonts w:ascii="Verdana" w:hAnsi="Verdana"/>
                <w:sz w:val="16"/>
                <w:szCs w:val="16"/>
              </w:rPr>
              <w:t>2-5</w:t>
            </w:r>
          </w:p>
        </w:tc>
        <w:tc>
          <w:tcPr>
            <w:tcW w:w="2552" w:type="dxa"/>
          </w:tcPr>
          <w:p w14:paraId="59646FCC" w14:textId="07809510" w:rsidR="008C48BD" w:rsidRPr="00C536E7" w:rsidRDefault="008C48BD" w:rsidP="0042029B">
            <w:pPr>
              <w:spacing w:before="120"/>
              <w:rPr>
                <w:rFonts w:ascii="Verdana" w:hAnsi="Verdana"/>
                <w:sz w:val="16"/>
                <w:szCs w:val="16"/>
              </w:rPr>
            </w:pPr>
            <w:r w:rsidRPr="00C536E7">
              <w:rPr>
                <w:rFonts w:ascii="Verdana" w:hAnsi="Verdana"/>
                <w:sz w:val="16"/>
                <w:szCs w:val="16"/>
              </w:rPr>
              <w:t xml:space="preserve">Project staff in collaboration with </w:t>
            </w:r>
            <w:r w:rsidR="00291C4E" w:rsidRPr="00C536E7">
              <w:rPr>
                <w:rFonts w:ascii="Verdana" w:hAnsi="Verdana"/>
                <w:sz w:val="16"/>
                <w:szCs w:val="16"/>
              </w:rPr>
              <w:t>island-based</w:t>
            </w:r>
            <w:r w:rsidRPr="00C536E7">
              <w:rPr>
                <w:rFonts w:ascii="Verdana" w:hAnsi="Verdana"/>
                <w:sz w:val="16"/>
                <w:szCs w:val="16"/>
              </w:rPr>
              <w:t xml:space="preserve"> health and education officers and NGOs</w:t>
            </w:r>
          </w:p>
        </w:tc>
      </w:tr>
      <w:tr w:rsidR="008C48BD" w:rsidRPr="00C536E7" w14:paraId="358EFE6E" w14:textId="77777777" w:rsidTr="0042029B">
        <w:tc>
          <w:tcPr>
            <w:tcW w:w="2802" w:type="dxa"/>
          </w:tcPr>
          <w:p w14:paraId="16059B28" w14:textId="77777777" w:rsidR="008C48BD" w:rsidRPr="00FF36E6" w:rsidRDefault="008C48BD" w:rsidP="00B55A7D">
            <w:pPr>
              <w:pStyle w:val="ListParagraph"/>
              <w:numPr>
                <w:ilvl w:val="1"/>
                <w:numId w:val="130"/>
              </w:numPr>
              <w:tabs>
                <w:tab w:val="left" w:pos="450"/>
              </w:tabs>
              <w:spacing w:before="120" w:after="120"/>
              <w:ind w:left="450"/>
              <w:contextualSpacing w:val="0"/>
              <w:rPr>
                <w:rFonts w:ascii="Verdana" w:hAnsi="Verdana" w:cs="Arial"/>
                <w:sz w:val="16"/>
                <w:szCs w:val="16"/>
              </w:rPr>
            </w:pPr>
            <w:r w:rsidRPr="00FF36E6">
              <w:rPr>
                <w:rFonts w:ascii="Verdana" w:hAnsi="Verdana" w:cs="Arial"/>
                <w:sz w:val="16"/>
                <w:szCs w:val="16"/>
              </w:rPr>
              <w:t xml:space="preserve">Address the significant water and sanitations issues in </w:t>
            </w:r>
            <w:r w:rsidRPr="00FF36E6">
              <w:rPr>
                <w:rFonts w:ascii="Verdana" w:hAnsi="Verdana" w:cs="Arial"/>
                <w:sz w:val="16"/>
                <w:szCs w:val="16"/>
                <w:lang w:eastAsia="ja-JP"/>
              </w:rPr>
              <w:t xml:space="preserve">schools </w:t>
            </w:r>
            <w:r w:rsidRPr="00FF36E6">
              <w:rPr>
                <w:rFonts w:ascii="Verdana" w:hAnsi="Verdana" w:cs="Arial"/>
                <w:sz w:val="16"/>
                <w:szCs w:val="16"/>
              </w:rPr>
              <w:t>on target islands to ensure that education outcomes are not compromised as a result of climate change</w:t>
            </w:r>
          </w:p>
        </w:tc>
        <w:tc>
          <w:tcPr>
            <w:tcW w:w="2268" w:type="dxa"/>
          </w:tcPr>
          <w:p w14:paraId="701DF803" w14:textId="77777777" w:rsidR="008C48BD" w:rsidRDefault="008C48BD" w:rsidP="0042029B">
            <w:pPr>
              <w:rPr>
                <w:rFonts w:ascii="Verdana" w:hAnsi="Verdana" w:cstheme="majorHAnsi"/>
                <w:sz w:val="16"/>
                <w:szCs w:val="16"/>
              </w:rPr>
            </w:pPr>
          </w:p>
          <w:p w14:paraId="48C08AEB" w14:textId="77777777" w:rsidR="008C48BD" w:rsidRDefault="008C48BD" w:rsidP="0042029B">
            <w:pPr>
              <w:rPr>
                <w:rFonts w:ascii="Verdana" w:hAnsi="Verdana" w:cstheme="majorHAnsi"/>
                <w:sz w:val="16"/>
                <w:szCs w:val="16"/>
              </w:rPr>
            </w:pPr>
            <w:r>
              <w:rPr>
                <w:rFonts w:ascii="Verdana" w:hAnsi="Verdana" w:cstheme="majorHAnsi"/>
                <w:sz w:val="16"/>
                <w:szCs w:val="16"/>
              </w:rPr>
              <w:t>Activity 3.1.2.3</w:t>
            </w:r>
          </w:p>
          <w:p w14:paraId="1D9E2EB8" w14:textId="77777777" w:rsidR="008C48BD" w:rsidRDefault="008C48BD" w:rsidP="0042029B">
            <w:pPr>
              <w:rPr>
                <w:rFonts w:ascii="Verdana" w:hAnsi="Verdana" w:cstheme="majorHAnsi"/>
                <w:sz w:val="16"/>
                <w:szCs w:val="16"/>
              </w:rPr>
            </w:pPr>
            <w:r>
              <w:rPr>
                <w:rFonts w:ascii="Verdana" w:hAnsi="Verdana" w:cstheme="majorHAnsi"/>
                <w:sz w:val="16"/>
                <w:szCs w:val="16"/>
              </w:rPr>
              <w:t>Identify and install most appropriate water adaptation technologies to ensure sufficient and safe drinking water</w:t>
            </w:r>
          </w:p>
          <w:p w14:paraId="5872F80C" w14:textId="77777777" w:rsidR="008C48BD" w:rsidRDefault="008C48BD" w:rsidP="0042029B">
            <w:pPr>
              <w:rPr>
                <w:rFonts w:ascii="Verdana" w:hAnsi="Verdana" w:cstheme="majorHAnsi"/>
                <w:sz w:val="16"/>
                <w:szCs w:val="16"/>
              </w:rPr>
            </w:pPr>
          </w:p>
          <w:p w14:paraId="4DA2CED5" w14:textId="77777777" w:rsidR="008C48BD" w:rsidRPr="00CF0A09" w:rsidRDefault="008C48BD" w:rsidP="0042029B">
            <w:pPr>
              <w:rPr>
                <w:rFonts w:ascii="Verdana" w:hAnsi="Verdana" w:cstheme="majorHAnsi"/>
                <w:sz w:val="16"/>
                <w:szCs w:val="16"/>
              </w:rPr>
            </w:pPr>
            <w:r w:rsidRPr="00CF0A09">
              <w:rPr>
                <w:rFonts w:ascii="Verdana" w:hAnsi="Verdana" w:cstheme="majorHAnsi"/>
                <w:sz w:val="16"/>
                <w:szCs w:val="16"/>
              </w:rPr>
              <w:t>Activity 3.1.2.6</w:t>
            </w:r>
          </w:p>
          <w:p w14:paraId="79E59F7C" w14:textId="77777777" w:rsidR="008C48BD" w:rsidRPr="00F76F9D" w:rsidRDefault="008C48BD" w:rsidP="0042029B">
            <w:pPr>
              <w:spacing w:before="120"/>
              <w:rPr>
                <w:rFonts w:ascii="Verdana" w:hAnsi="Verdana" w:cstheme="majorHAnsi"/>
                <w:b/>
                <w:i/>
                <w:color w:val="215868" w:themeColor="accent5" w:themeShade="80"/>
                <w:sz w:val="16"/>
                <w:szCs w:val="16"/>
              </w:rPr>
            </w:pPr>
            <w:r w:rsidRPr="00CF0A09">
              <w:rPr>
                <w:rFonts w:ascii="Verdana" w:hAnsi="Verdana" w:cstheme="majorHAnsi"/>
                <w:sz w:val="16"/>
                <w:szCs w:val="16"/>
              </w:rPr>
              <w:t>Improve water sector adaptation capacities through awareness programme for households and communities</w:t>
            </w:r>
          </w:p>
        </w:tc>
        <w:tc>
          <w:tcPr>
            <w:tcW w:w="1984" w:type="dxa"/>
          </w:tcPr>
          <w:p w14:paraId="79245DA4" w14:textId="77777777" w:rsidR="008C48BD" w:rsidRDefault="008C48BD" w:rsidP="00B55A7D">
            <w:pPr>
              <w:pStyle w:val="ListParagraph"/>
              <w:numPr>
                <w:ilvl w:val="0"/>
                <w:numId w:val="158"/>
              </w:numPr>
              <w:spacing w:before="120" w:after="80"/>
              <w:ind w:left="259" w:hanging="187"/>
              <w:contextualSpacing w:val="0"/>
              <w:rPr>
                <w:rFonts w:ascii="Verdana" w:hAnsi="Verdana" w:cstheme="majorHAnsi"/>
                <w:sz w:val="16"/>
                <w:szCs w:val="16"/>
              </w:rPr>
            </w:pPr>
            <w:r>
              <w:rPr>
                <w:rFonts w:ascii="Verdana" w:hAnsi="Verdana" w:cstheme="majorHAnsi"/>
                <w:sz w:val="16"/>
                <w:szCs w:val="16"/>
              </w:rPr>
              <w:t>Number of hard and soft WASH interventions carried out on project islands</w:t>
            </w:r>
          </w:p>
          <w:p w14:paraId="032957B0" w14:textId="77777777" w:rsidR="008C48BD" w:rsidRDefault="008C48BD" w:rsidP="00B55A7D">
            <w:pPr>
              <w:pStyle w:val="ListParagraph"/>
              <w:numPr>
                <w:ilvl w:val="0"/>
                <w:numId w:val="158"/>
              </w:numPr>
              <w:spacing w:before="120" w:after="80"/>
              <w:ind w:left="259" w:hanging="187"/>
              <w:contextualSpacing w:val="0"/>
              <w:rPr>
                <w:rFonts w:ascii="Verdana" w:hAnsi="Verdana" w:cstheme="majorHAnsi"/>
                <w:sz w:val="16"/>
                <w:szCs w:val="16"/>
              </w:rPr>
            </w:pPr>
            <w:r>
              <w:rPr>
                <w:rFonts w:ascii="Verdana" w:hAnsi="Verdana" w:cstheme="majorHAnsi"/>
                <w:sz w:val="16"/>
                <w:szCs w:val="16"/>
              </w:rPr>
              <w:t>Results of surveys and focus groups discussions with sample of teachers, parents and students from target schools</w:t>
            </w:r>
          </w:p>
          <w:p w14:paraId="6415BF32" w14:textId="77777777" w:rsidR="008C48BD" w:rsidRPr="006E4DD6" w:rsidRDefault="008C48BD" w:rsidP="00B55A7D">
            <w:pPr>
              <w:pStyle w:val="ListParagraph"/>
              <w:numPr>
                <w:ilvl w:val="0"/>
                <w:numId w:val="158"/>
              </w:numPr>
              <w:spacing w:before="120"/>
              <w:ind w:left="252" w:hanging="180"/>
              <w:rPr>
                <w:rFonts w:ascii="Verdana" w:hAnsi="Verdana" w:cstheme="majorHAnsi"/>
                <w:sz w:val="16"/>
                <w:szCs w:val="16"/>
              </w:rPr>
            </w:pPr>
            <w:r>
              <w:rPr>
                <w:rFonts w:ascii="Verdana" w:hAnsi="Verdana" w:cstheme="majorHAnsi"/>
                <w:sz w:val="16"/>
                <w:szCs w:val="16"/>
              </w:rPr>
              <w:t>Difference in student  attendance and performance</w:t>
            </w:r>
          </w:p>
        </w:tc>
        <w:tc>
          <w:tcPr>
            <w:tcW w:w="1559" w:type="dxa"/>
            <w:gridSpan w:val="2"/>
          </w:tcPr>
          <w:p w14:paraId="3154CD37" w14:textId="77777777" w:rsidR="008C48BD" w:rsidRPr="00FF36E6" w:rsidRDefault="008C48BD" w:rsidP="0042029B">
            <w:pPr>
              <w:spacing w:before="120"/>
              <w:rPr>
                <w:rFonts w:ascii="Verdana" w:hAnsi="Verdana"/>
                <w:sz w:val="16"/>
                <w:szCs w:val="16"/>
              </w:rPr>
            </w:pPr>
            <w:r>
              <w:rPr>
                <w:rFonts w:ascii="Verdana" w:hAnsi="Verdana"/>
                <w:sz w:val="16"/>
                <w:szCs w:val="16"/>
              </w:rPr>
              <w:t>Water adaptation technologies installed in at least 15 community facilities across the 5 islands (including schools)</w:t>
            </w:r>
          </w:p>
        </w:tc>
        <w:tc>
          <w:tcPr>
            <w:tcW w:w="1276" w:type="dxa"/>
          </w:tcPr>
          <w:p w14:paraId="1D517E9D" w14:textId="77777777" w:rsidR="008C48BD" w:rsidRPr="00FF36E6" w:rsidRDefault="008C48BD" w:rsidP="0042029B">
            <w:pPr>
              <w:spacing w:before="120"/>
              <w:rPr>
                <w:rFonts w:ascii="Verdana" w:hAnsi="Verdana"/>
                <w:sz w:val="16"/>
                <w:szCs w:val="16"/>
              </w:rPr>
            </w:pPr>
            <w:r>
              <w:rPr>
                <w:rFonts w:ascii="Verdana" w:hAnsi="Verdana"/>
                <w:sz w:val="16"/>
                <w:szCs w:val="16"/>
              </w:rPr>
              <w:t>Most schools on project islands do not have functioning toilets, hand washing facilities and drinking water</w:t>
            </w:r>
          </w:p>
        </w:tc>
        <w:tc>
          <w:tcPr>
            <w:tcW w:w="1134" w:type="dxa"/>
          </w:tcPr>
          <w:p w14:paraId="5A731963" w14:textId="77777777" w:rsidR="008C48BD" w:rsidRDefault="008C48BD" w:rsidP="0042029B">
            <w:pPr>
              <w:spacing w:before="120"/>
              <w:rPr>
                <w:rFonts w:ascii="Arial Narrow" w:hAnsi="Arial Narrow"/>
                <w:sz w:val="20"/>
                <w:szCs w:val="20"/>
              </w:rPr>
            </w:pPr>
            <w:r w:rsidRPr="00B7459F">
              <w:rPr>
                <w:rFonts w:ascii="Verdana" w:hAnsi="Verdana"/>
                <w:sz w:val="16"/>
                <w:szCs w:val="16"/>
              </w:rPr>
              <w:t>Year</w:t>
            </w:r>
            <w:r>
              <w:rPr>
                <w:rFonts w:ascii="Verdana" w:hAnsi="Verdana"/>
                <w:sz w:val="16"/>
                <w:szCs w:val="16"/>
              </w:rPr>
              <w:t>s</w:t>
            </w:r>
            <w:r w:rsidRPr="00B7459F">
              <w:rPr>
                <w:rFonts w:ascii="Verdana" w:hAnsi="Verdana"/>
                <w:sz w:val="16"/>
                <w:szCs w:val="16"/>
              </w:rPr>
              <w:t xml:space="preserve"> </w:t>
            </w:r>
            <w:r>
              <w:rPr>
                <w:rFonts w:ascii="Verdana" w:hAnsi="Verdana"/>
                <w:sz w:val="16"/>
                <w:szCs w:val="16"/>
              </w:rPr>
              <w:t>2-5</w:t>
            </w:r>
          </w:p>
        </w:tc>
        <w:tc>
          <w:tcPr>
            <w:tcW w:w="2552" w:type="dxa"/>
          </w:tcPr>
          <w:p w14:paraId="0CA1C854" w14:textId="77777777" w:rsidR="008C48BD" w:rsidRPr="00C536E7" w:rsidRDefault="008C48BD" w:rsidP="0042029B">
            <w:pPr>
              <w:spacing w:before="120"/>
              <w:rPr>
                <w:rFonts w:ascii="Verdana" w:hAnsi="Verdana"/>
                <w:sz w:val="16"/>
                <w:szCs w:val="16"/>
              </w:rPr>
            </w:pPr>
            <w:r w:rsidRPr="00C536E7">
              <w:rPr>
                <w:rFonts w:ascii="Verdana" w:hAnsi="Verdana"/>
                <w:sz w:val="16"/>
                <w:szCs w:val="16"/>
              </w:rPr>
              <w:t>Project staff</w:t>
            </w:r>
          </w:p>
        </w:tc>
      </w:tr>
      <w:tr w:rsidR="008C48BD" w14:paraId="6FE3BD27" w14:textId="77777777" w:rsidTr="0042029B">
        <w:tc>
          <w:tcPr>
            <w:tcW w:w="13575" w:type="dxa"/>
            <w:gridSpan w:val="8"/>
            <w:shd w:val="clear" w:color="auto" w:fill="C6D9F1" w:themeFill="text2" w:themeFillTint="33"/>
          </w:tcPr>
          <w:p w14:paraId="49C3997A" w14:textId="77777777" w:rsidR="008C48BD" w:rsidRPr="003D19ED" w:rsidRDefault="008C48BD" w:rsidP="0042029B">
            <w:pPr>
              <w:spacing w:before="120" w:after="120"/>
              <w:rPr>
                <w:rFonts w:ascii="Verdana" w:hAnsi="Verdana" w:cstheme="majorHAnsi"/>
                <w:b/>
                <w:i/>
                <w:sz w:val="18"/>
                <w:szCs w:val="18"/>
              </w:rPr>
            </w:pPr>
            <w:bookmarkStart w:id="152" w:name="_Hlk513023029"/>
            <w:r w:rsidRPr="003D19ED">
              <w:rPr>
                <w:rFonts w:ascii="Verdana" w:hAnsi="Verdana" w:cstheme="majorHAnsi"/>
                <w:b/>
                <w:i/>
                <w:sz w:val="18"/>
                <w:szCs w:val="18"/>
              </w:rPr>
              <w:t>Outcome 4: WoI-approach promoted through effective knowledge management and communication strategies</w:t>
            </w:r>
          </w:p>
        </w:tc>
      </w:tr>
      <w:tr w:rsidR="008C48BD" w:rsidRPr="00C536E7" w14:paraId="4492A564" w14:textId="77777777" w:rsidTr="0042029B">
        <w:tc>
          <w:tcPr>
            <w:tcW w:w="2802" w:type="dxa"/>
            <w:shd w:val="clear" w:color="auto" w:fill="DDD9C3" w:themeFill="background2" w:themeFillShade="E6"/>
          </w:tcPr>
          <w:p w14:paraId="0EDC6739" w14:textId="77777777" w:rsidR="008C48BD" w:rsidRPr="009603A3" w:rsidRDefault="008C48BD" w:rsidP="0042029B">
            <w:pPr>
              <w:spacing w:before="120"/>
              <w:jc w:val="center"/>
              <w:rPr>
                <w:rFonts w:ascii="Verdana" w:hAnsi="Verdana"/>
                <w:b/>
                <w:sz w:val="16"/>
                <w:szCs w:val="16"/>
              </w:rPr>
            </w:pPr>
            <w:r w:rsidRPr="009603A3">
              <w:rPr>
                <w:rFonts w:ascii="Verdana" w:hAnsi="Verdana"/>
                <w:b/>
                <w:sz w:val="16"/>
                <w:szCs w:val="16"/>
              </w:rPr>
              <w:t xml:space="preserve">GESI Action Plan </w:t>
            </w:r>
          </w:p>
          <w:p w14:paraId="3870B878" w14:textId="77777777" w:rsidR="008C48BD" w:rsidRPr="009603A3" w:rsidRDefault="008C48BD" w:rsidP="0042029B">
            <w:pPr>
              <w:spacing w:after="120"/>
              <w:jc w:val="center"/>
              <w:rPr>
                <w:rFonts w:ascii="Verdana" w:hAnsi="Verdana"/>
                <w:b/>
                <w:sz w:val="16"/>
                <w:szCs w:val="16"/>
              </w:rPr>
            </w:pPr>
            <w:r w:rsidRPr="009603A3">
              <w:rPr>
                <w:rFonts w:ascii="Verdana" w:hAnsi="Verdana"/>
                <w:b/>
                <w:sz w:val="16"/>
                <w:szCs w:val="16"/>
              </w:rPr>
              <w:t>Activity</w:t>
            </w:r>
          </w:p>
        </w:tc>
        <w:tc>
          <w:tcPr>
            <w:tcW w:w="2268" w:type="dxa"/>
            <w:shd w:val="clear" w:color="auto" w:fill="DDD9C3" w:themeFill="background2" w:themeFillShade="E6"/>
          </w:tcPr>
          <w:p w14:paraId="5761A75D" w14:textId="77777777" w:rsidR="008C48BD" w:rsidRPr="009603A3" w:rsidRDefault="008C48BD" w:rsidP="0042029B">
            <w:pPr>
              <w:spacing w:before="120"/>
              <w:jc w:val="center"/>
              <w:rPr>
                <w:rFonts w:ascii="Verdana" w:hAnsi="Verdana"/>
                <w:b/>
                <w:sz w:val="16"/>
                <w:szCs w:val="16"/>
              </w:rPr>
            </w:pPr>
            <w:r w:rsidRPr="009603A3">
              <w:rPr>
                <w:rFonts w:ascii="Verdana" w:hAnsi="Verdana"/>
                <w:b/>
                <w:sz w:val="16"/>
                <w:szCs w:val="16"/>
              </w:rPr>
              <w:t>Related Project</w:t>
            </w:r>
          </w:p>
          <w:p w14:paraId="585E7778" w14:textId="77777777" w:rsidR="008C48BD" w:rsidRPr="009603A3" w:rsidRDefault="008C48BD" w:rsidP="0042029B">
            <w:pPr>
              <w:spacing w:after="120"/>
              <w:jc w:val="center"/>
              <w:rPr>
                <w:rFonts w:ascii="Verdana" w:hAnsi="Verdana"/>
                <w:b/>
                <w:sz w:val="16"/>
                <w:szCs w:val="16"/>
              </w:rPr>
            </w:pPr>
            <w:r w:rsidRPr="009603A3">
              <w:rPr>
                <w:rFonts w:ascii="Verdana" w:hAnsi="Verdana"/>
                <w:b/>
                <w:sz w:val="16"/>
                <w:szCs w:val="16"/>
              </w:rPr>
              <w:t>Activity</w:t>
            </w:r>
          </w:p>
        </w:tc>
        <w:tc>
          <w:tcPr>
            <w:tcW w:w="1984" w:type="dxa"/>
            <w:shd w:val="clear" w:color="auto" w:fill="DDD9C3" w:themeFill="background2" w:themeFillShade="E6"/>
          </w:tcPr>
          <w:p w14:paraId="3B1A2AE2"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Indicator</w:t>
            </w:r>
            <w:r>
              <w:rPr>
                <w:rFonts w:ascii="Verdana" w:hAnsi="Verdana"/>
                <w:b/>
                <w:sz w:val="16"/>
                <w:szCs w:val="16"/>
              </w:rPr>
              <w:t>s</w:t>
            </w:r>
          </w:p>
        </w:tc>
        <w:tc>
          <w:tcPr>
            <w:tcW w:w="1559" w:type="dxa"/>
            <w:gridSpan w:val="2"/>
            <w:shd w:val="clear" w:color="auto" w:fill="DDD9C3" w:themeFill="background2" w:themeFillShade="E6"/>
          </w:tcPr>
          <w:p w14:paraId="75EBF657"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Target</w:t>
            </w:r>
          </w:p>
        </w:tc>
        <w:tc>
          <w:tcPr>
            <w:tcW w:w="1276" w:type="dxa"/>
            <w:shd w:val="clear" w:color="auto" w:fill="DDD9C3" w:themeFill="background2" w:themeFillShade="E6"/>
          </w:tcPr>
          <w:p w14:paraId="78566A6D"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Baseline</w:t>
            </w:r>
          </w:p>
        </w:tc>
        <w:tc>
          <w:tcPr>
            <w:tcW w:w="1134" w:type="dxa"/>
            <w:shd w:val="clear" w:color="auto" w:fill="DDD9C3" w:themeFill="background2" w:themeFillShade="E6"/>
          </w:tcPr>
          <w:p w14:paraId="263DDD7F" w14:textId="77777777" w:rsidR="008C48BD" w:rsidRPr="009603A3" w:rsidRDefault="008C48BD" w:rsidP="0042029B">
            <w:pPr>
              <w:spacing w:before="180" w:after="120"/>
              <w:jc w:val="center"/>
              <w:rPr>
                <w:rFonts w:ascii="Verdana" w:hAnsi="Verdana"/>
                <w:b/>
                <w:sz w:val="16"/>
                <w:szCs w:val="16"/>
              </w:rPr>
            </w:pPr>
            <w:r w:rsidRPr="009603A3">
              <w:rPr>
                <w:rFonts w:ascii="Verdana" w:hAnsi="Verdana"/>
                <w:b/>
                <w:sz w:val="16"/>
                <w:szCs w:val="16"/>
              </w:rPr>
              <w:t>Timeline</w:t>
            </w:r>
          </w:p>
        </w:tc>
        <w:tc>
          <w:tcPr>
            <w:tcW w:w="2552" w:type="dxa"/>
            <w:shd w:val="clear" w:color="auto" w:fill="DDD9C3" w:themeFill="background2" w:themeFillShade="E6"/>
          </w:tcPr>
          <w:p w14:paraId="2E671B64" w14:textId="77777777" w:rsidR="008C48BD" w:rsidRPr="00C536E7" w:rsidRDefault="008C48BD" w:rsidP="0042029B">
            <w:pPr>
              <w:spacing w:before="180"/>
              <w:rPr>
                <w:rFonts w:ascii="Verdana" w:hAnsi="Verdana"/>
                <w:sz w:val="16"/>
                <w:szCs w:val="16"/>
              </w:rPr>
            </w:pPr>
            <w:r w:rsidRPr="00C536E7">
              <w:rPr>
                <w:rFonts w:ascii="Verdana" w:hAnsi="Verdana"/>
                <w:b/>
                <w:sz w:val="16"/>
                <w:szCs w:val="16"/>
              </w:rPr>
              <w:t>Responsibility</w:t>
            </w:r>
          </w:p>
        </w:tc>
      </w:tr>
      <w:bookmarkEnd w:id="152"/>
      <w:tr w:rsidR="008C48BD" w:rsidRPr="00207A27" w14:paraId="0B23228C" w14:textId="77777777" w:rsidTr="0042029B">
        <w:tc>
          <w:tcPr>
            <w:tcW w:w="2802" w:type="dxa"/>
          </w:tcPr>
          <w:p w14:paraId="48DFD3E8" w14:textId="77777777" w:rsidR="008C48BD" w:rsidRPr="00AF6680" w:rsidRDefault="008C48BD" w:rsidP="00B55A7D">
            <w:pPr>
              <w:pStyle w:val="CommentText"/>
              <w:numPr>
                <w:ilvl w:val="1"/>
                <w:numId w:val="132"/>
              </w:numPr>
              <w:tabs>
                <w:tab w:val="left" w:pos="450"/>
              </w:tabs>
              <w:spacing w:before="120" w:after="120"/>
              <w:ind w:left="446" w:right="86" w:hanging="446"/>
              <w:rPr>
                <w:rFonts w:ascii="Verdana" w:hAnsi="Verdana" w:cs="Arial"/>
                <w:sz w:val="16"/>
                <w:szCs w:val="16"/>
              </w:rPr>
            </w:pPr>
            <w:r w:rsidRPr="00AF6680">
              <w:rPr>
                <w:rFonts w:ascii="Verdana" w:hAnsi="Verdana" w:cs="Arial"/>
                <w:sz w:val="16"/>
                <w:szCs w:val="16"/>
              </w:rPr>
              <w:t xml:space="preserve">Ensure the Project Communications, Knowledge Management and Stakeholder </w:t>
            </w:r>
            <w:r w:rsidRPr="00AF6680">
              <w:rPr>
                <w:rFonts w:ascii="Verdana" w:hAnsi="Verdana" w:cs="Arial"/>
                <w:sz w:val="16"/>
                <w:szCs w:val="16"/>
              </w:rPr>
              <w:lastRenderedPageBreak/>
              <w:t xml:space="preserve">Engagement Strategies are GESI aware </w:t>
            </w:r>
          </w:p>
          <w:p w14:paraId="4DD1384F" w14:textId="77777777" w:rsidR="008C48BD" w:rsidRPr="00AF6680" w:rsidRDefault="008C48BD" w:rsidP="0042029B">
            <w:pPr>
              <w:spacing w:before="120"/>
              <w:rPr>
                <w:rFonts w:ascii="Verdana" w:hAnsi="Verdana" w:cstheme="majorHAnsi"/>
                <w:color w:val="215868" w:themeColor="accent5" w:themeShade="80"/>
                <w:sz w:val="16"/>
                <w:szCs w:val="16"/>
              </w:rPr>
            </w:pPr>
          </w:p>
        </w:tc>
        <w:tc>
          <w:tcPr>
            <w:tcW w:w="2268" w:type="dxa"/>
          </w:tcPr>
          <w:p w14:paraId="6E69FE0C" w14:textId="77777777" w:rsidR="008C48BD" w:rsidRPr="00AF6680" w:rsidRDefault="008C48BD" w:rsidP="0042029B">
            <w:pPr>
              <w:spacing w:before="120" w:after="120"/>
              <w:rPr>
                <w:rFonts w:ascii="Verdana" w:hAnsi="Verdana" w:cstheme="majorHAnsi"/>
                <w:sz w:val="16"/>
                <w:szCs w:val="16"/>
              </w:rPr>
            </w:pPr>
            <w:r w:rsidRPr="00AF6680">
              <w:rPr>
                <w:rFonts w:ascii="Verdana" w:hAnsi="Verdana" w:cstheme="majorHAnsi"/>
                <w:sz w:val="16"/>
                <w:szCs w:val="16"/>
              </w:rPr>
              <w:lastRenderedPageBreak/>
              <w:t>Activity 4.1.1.1</w:t>
            </w:r>
          </w:p>
          <w:p w14:paraId="7343F9E8" w14:textId="77777777" w:rsidR="008C48BD" w:rsidRPr="00AF6680" w:rsidRDefault="008C48BD" w:rsidP="0042029B">
            <w:pPr>
              <w:rPr>
                <w:rFonts w:ascii="Verdana" w:hAnsi="Verdana" w:cstheme="majorHAnsi"/>
                <w:sz w:val="16"/>
                <w:szCs w:val="16"/>
              </w:rPr>
            </w:pPr>
            <w:r w:rsidRPr="00AF6680">
              <w:rPr>
                <w:rFonts w:ascii="Verdana" w:hAnsi="Verdana" w:cstheme="majorHAnsi"/>
                <w:sz w:val="16"/>
                <w:szCs w:val="16"/>
              </w:rPr>
              <w:t xml:space="preserve">Develop the cross-sectoral WoI Knowledge Management and Communication </w:t>
            </w:r>
            <w:r w:rsidRPr="00AF6680">
              <w:rPr>
                <w:rFonts w:ascii="Verdana" w:hAnsi="Verdana" w:cstheme="majorHAnsi"/>
                <w:sz w:val="16"/>
                <w:szCs w:val="16"/>
              </w:rPr>
              <w:lastRenderedPageBreak/>
              <w:t>Strategy, including mechanism for capturing lessons learned throughout the project, and formal and informal awareness and outreach strategies and materials for national and community-levels</w:t>
            </w:r>
          </w:p>
        </w:tc>
        <w:tc>
          <w:tcPr>
            <w:tcW w:w="1984" w:type="dxa"/>
          </w:tcPr>
          <w:p w14:paraId="11D73AB0" w14:textId="77777777" w:rsidR="008C48BD" w:rsidRPr="00AF6680" w:rsidRDefault="008C48BD" w:rsidP="00B55A7D">
            <w:pPr>
              <w:pStyle w:val="ListParagraph"/>
              <w:numPr>
                <w:ilvl w:val="0"/>
                <w:numId w:val="154"/>
              </w:numPr>
              <w:spacing w:before="120"/>
              <w:ind w:left="252" w:hanging="252"/>
              <w:rPr>
                <w:rFonts w:ascii="Verdana" w:hAnsi="Verdana" w:cstheme="majorHAnsi"/>
                <w:sz w:val="16"/>
                <w:szCs w:val="16"/>
              </w:rPr>
            </w:pPr>
            <w:r w:rsidRPr="00AF6680">
              <w:rPr>
                <w:rFonts w:ascii="Verdana" w:hAnsi="Verdana" w:cstheme="majorHAnsi"/>
                <w:sz w:val="16"/>
                <w:szCs w:val="16"/>
              </w:rPr>
              <w:lastRenderedPageBreak/>
              <w:t xml:space="preserve">GESI sensitive Knowledge Management and Communication Strategy </w:t>
            </w:r>
            <w:r w:rsidRPr="00AF6680">
              <w:rPr>
                <w:rFonts w:ascii="Verdana" w:hAnsi="Verdana" w:cstheme="majorHAnsi"/>
                <w:sz w:val="16"/>
                <w:szCs w:val="16"/>
              </w:rPr>
              <w:lastRenderedPageBreak/>
              <w:t>developed, endorsed and implemented</w:t>
            </w:r>
          </w:p>
        </w:tc>
        <w:tc>
          <w:tcPr>
            <w:tcW w:w="1064" w:type="dxa"/>
          </w:tcPr>
          <w:p w14:paraId="08F319BA" w14:textId="77777777" w:rsidR="008C48BD" w:rsidRPr="00AF6680" w:rsidRDefault="008C48BD" w:rsidP="0042029B">
            <w:pPr>
              <w:spacing w:before="120"/>
              <w:rPr>
                <w:rFonts w:ascii="Verdana" w:hAnsi="Verdana"/>
                <w:sz w:val="16"/>
                <w:szCs w:val="16"/>
              </w:rPr>
            </w:pPr>
            <w:r w:rsidRPr="00AF6680">
              <w:rPr>
                <w:rFonts w:ascii="Verdana" w:hAnsi="Verdana"/>
                <w:sz w:val="16"/>
                <w:szCs w:val="16"/>
              </w:rPr>
              <w:lastRenderedPageBreak/>
              <w:t>National and island level</w:t>
            </w:r>
            <w:r>
              <w:rPr>
                <w:rFonts w:ascii="Verdana" w:hAnsi="Verdana"/>
                <w:sz w:val="16"/>
                <w:szCs w:val="16"/>
              </w:rPr>
              <w:t xml:space="preserve"> strategies and IEC </w:t>
            </w:r>
            <w:r>
              <w:rPr>
                <w:rFonts w:ascii="Verdana" w:hAnsi="Verdana"/>
                <w:sz w:val="16"/>
                <w:szCs w:val="16"/>
              </w:rPr>
              <w:lastRenderedPageBreak/>
              <w:t>materials are GESI aware</w:t>
            </w:r>
          </w:p>
        </w:tc>
        <w:tc>
          <w:tcPr>
            <w:tcW w:w="1771" w:type="dxa"/>
            <w:gridSpan w:val="2"/>
          </w:tcPr>
          <w:p w14:paraId="712EB95A" w14:textId="77777777" w:rsidR="008C48BD" w:rsidRPr="00AF6680" w:rsidRDefault="008C48BD" w:rsidP="0042029B">
            <w:pPr>
              <w:spacing w:before="120"/>
              <w:rPr>
                <w:rFonts w:ascii="Verdana" w:hAnsi="Verdana"/>
                <w:sz w:val="16"/>
                <w:szCs w:val="16"/>
              </w:rPr>
            </w:pPr>
            <w:r w:rsidRPr="00AF6680">
              <w:rPr>
                <w:rFonts w:ascii="Verdana" w:hAnsi="Verdana"/>
                <w:sz w:val="16"/>
                <w:szCs w:val="16"/>
              </w:rPr>
              <w:lastRenderedPageBreak/>
              <w:t xml:space="preserve">Lessons learned from previous projects and NGO CCA &amp; DRR </w:t>
            </w:r>
            <w:r w:rsidRPr="00AF6680">
              <w:rPr>
                <w:rFonts w:ascii="Verdana" w:hAnsi="Verdana"/>
                <w:sz w:val="16"/>
                <w:szCs w:val="16"/>
              </w:rPr>
              <w:lastRenderedPageBreak/>
              <w:t>awareness efforts incorporated</w:t>
            </w:r>
          </w:p>
        </w:tc>
        <w:tc>
          <w:tcPr>
            <w:tcW w:w="1134" w:type="dxa"/>
          </w:tcPr>
          <w:p w14:paraId="2889A829" w14:textId="77777777" w:rsidR="008C48BD" w:rsidRPr="00AF6680" w:rsidRDefault="008C48BD" w:rsidP="0042029B">
            <w:pPr>
              <w:spacing w:before="120"/>
              <w:rPr>
                <w:rFonts w:ascii="Verdana" w:hAnsi="Verdana"/>
                <w:sz w:val="16"/>
                <w:szCs w:val="16"/>
              </w:rPr>
            </w:pPr>
            <w:r w:rsidRPr="00AF6680">
              <w:rPr>
                <w:rFonts w:ascii="Verdana" w:hAnsi="Verdana"/>
                <w:sz w:val="16"/>
                <w:szCs w:val="16"/>
              </w:rPr>
              <w:lastRenderedPageBreak/>
              <w:t>Years 1-5</w:t>
            </w:r>
          </w:p>
        </w:tc>
        <w:tc>
          <w:tcPr>
            <w:tcW w:w="2552" w:type="dxa"/>
          </w:tcPr>
          <w:p w14:paraId="4404E71D" w14:textId="77777777" w:rsidR="008C48BD" w:rsidRPr="00AF6680" w:rsidRDefault="008C48BD" w:rsidP="0042029B">
            <w:pPr>
              <w:spacing w:before="120"/>
              <w:rPr>
                <w:rFonts w:ascii="Verdana" w:hAnsi="Verdana"/>
                <w:sz w:val="16"/>
                <w:szCs w:val="16"/>
              </w:rPr>
            </w:pPr>
            <w:r w:rsidRPr="00AF6680">
              <w:rPr>
                <w:rFonts w:ascii="Verdana" w:hAnsi="Verdana"/>
                <w:sz w:val="16"/>
                <w:szCs w:val="16"/>
              </w:rPr>
              <w:t>Project Communication Officer, assistance from Project Gender Specialist</w:t>
            </w:r>
          </w:p>
        </w:tc>
      </w:tr>
      <w:bookmarkEnd w:id="151"/>
      <w:tr w:rsidR="008C48BD" w14:paraId="16816C78" w14:textId="77777777" w:rsidTr="0042029B">
        <w:tc>
          <w:tcPr>
            <w:tcW w:w="11023" w:type="dxa"/>
            <w:gridSpan w:val="7"/>
            <w:shd w:val="clear" w:color="auto" w:fill="C6D9F1" w:themeFill="text2" w:themeFillTint="33"/>
          </w:tcPr>
          <w:p w14:paraId="5DF1149F" w14:textId="77777777" w:rsidR="008C48BD" w:rsidRPr="003D19ED" w:rsidRDefault="008C48BD" w:rsidP="0042029B">
            <w:pPr>
              <w:spacing w:before="120" w:after="120"/>
              <w:rPr>
                <w:rFonts w:ascii="Verdana" w:hAnsi="Verdana" w:cstheme="majorHAnsi"/>
                <w:b/>
                <w:i/>
                <w:sz w:val="18"/>
                <w:szCs w:val="18"/>
              </w:rPr>
            </w:pPr>
            <w:r>
              <w:rPr>
                <w:rFonts w:ascii="Verdana" w:hAnsi="Verdana" w:cstheme="majorHAnsi"/>
                <w:b/>
                <w:i/>
                <w:sz w:val="18"/>
                <w:szCs w:val="18"/>
              </w:rPr>
              <w:t>Total budget</w:t>
            </w:r>
            <w:r>
              <w:rPr>
                <w:rStyle w:val="FootnoteReference"/>
                <w:rFonts w:ascii="Verdana" w:hAnsi="Verdana" w:cstheme="majorHAnsi"/>
                <w:b/>
                <w:i/>
                <w:sz w:val="18"/>
                <w:szCs w:val="18"/>
              </w:rPr>
              <w:footnoteReference w:id="59"/>
            </w:r>
          </w:p>
        </w:tc>
        <w:tc>
          <w:tcPr>
            <w:tcW w:w="2552" w:type="dxa"/>
            <w:shd w:val="clear" w:color="auto" w:fill="C6D9F1" w:themeFill="text2" w:themeFillTint="33"/>
          </w:tcPr>
          <w:p w14:paraId="04B107B5" w14:textId="77777777" w:rsidR="008C48BD" w:rsidRPr="003D19ED" w:rsidRDefault="008C48BD" w:rsidP="0042029B">
            <w:pPr>
              <w:spacing w:before="120" w:after="120"/>
              <w:rPr>
                <w:rFonts w:ascii="Verdana" w:hAnsi="Verdana" w:cstheme="majorHAnsi"/>
                <w:b/>
                <w:i/>
                <w:sz w:val="18"/>
                <w:szCs w:val="18"/>
              </w:rPr>
            </w:pPr>
            <w:r>
              <w:rPr>
                <w:rFonts w:ascii="Verdana" w:hAnsi="Verdana" w:cstheme="majorHAnsi"/>
                <w:b/>
                <w:i/>
                <w:sz w:val="18"/>
                <w:szCs w:val="18"/>
              </w:rPr>
              <w:t>USD 165,000</w:t>
            </w:r>
          </w:p>
        </w:tc>
      </w:tr>
    </w:tbl>
    <w:p w14:paraId="6D830663" w14:textId="4C9CB6DB" w:rsidR="00922164" w:rsidRPr="00302642" w:rsidRDefault="008C48BD" w:rsidP="008C48BD">
      <w:pPr>
        <w:pStyle w:val="LargeSectionTitle"/>
        <w:rPr>
          <w:rFonts w:asciiTheme="majorHAnsi" w:hAnsiTheme="majorHAnsi" w:cstheme="majorHAnsi"/>
        </w:rPr>
        <w:sectPr w:rsidR="00922164" w:rsidRPr="00302642" w:rsidSect="008C48BD">
          <w:pgSz w:w="16838" w:h="11906" w:orient="landscape" w:code="9"/>
          <w:pgMar w:top="1440" w:right="1440" w:bottom="1440" w:left="1440" w:header="720" w:footer="720" w:gutter="0"/>
          <w:cols w:space="720"/>
          <w:docGrid w:linePitch="272"/>
        </w:sectPr>
      </w:pPr>
      <w:r>
        <w:rPr>
          <w:noProof/>
        </w:rPr>
        <mc:AlternateContent>
          <mc:Choice Requires="wps">
            <w:drawing>
              <wp:anchor distT="0" distB="0" distL="114300" distR="114300" simplePos="0" relativeHeight="251661824" behindDoc="0" locked="0" layoutInCell="1" allowOverlap="1" wp14:anchorId="46508CFF" wp14:editId="6C059738">
                <wp:simplePos x="0" y="0"/>
                <wp:positionH relativeFrom="margin">
                  <wp:posOffset>335915</wp:posOffset>
                </wp:positionH>
                <wp:positionV relativeFrom="paragraph">
                  <wp:posOffset>6352540</wp:posOffset>
                </wp:positionV>
                <wp:extent cx="5272405" cy="2232025"/>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2405" cy="2232025"/>
                        </a:xfrm>
                        <a:prstGeom prst="rect">
                          <a:avLst/>
                        </a:prstGeom>
                        <a:noFill/>
                        <a:ln w="6350">
                          <a:noFill/>
                        </a:ln>
                        <a:effectLst/>
                      </wps:spPr>
                      <wps:txbx>
                        <w:txbxContent>
                          <w:p w14:paraId="567F8825" w14:textId="77777777" w:rsidR="00493453" w:rsidRPr="00DC03D7" w:rsidRDefault="00493453" w:rsidP="008C48BD">
                            <w:pPr>
                              <w:spacing w:after="60"/>
                              <w:jc w:val="center"/>
                              <w:rPr>
                                <w:b/>
                                <w:color w:val="FFFFFF"/>
                                <w:sz w:val="28"/>
                                <w:szCs w:val="28"/>
                              </w:rPr>
                            </w:pPr>
                            <w:r w:rsidRPr="00DC03D7">
                              <w:rPr>
                                <w:b/>
                                <w:color w:val="FFFFFF"/>
                                <w:sz w:val="28"/>
                                <w:szCs w:val="28"/>
                              </w:rPr>
                              <w:t>U.S. Agency for I</w:t>
                            </w:r>
                            <w:r>
                              <w:rPr>
                                <w:b/>
                                <w:color w:val="FFFFFF"/>
                                <w:sz w:val="28"/>
                                <w:szCs w:val="28"/>
                              </w:rPr>
                              <w:t>nternational Development</w:t>
                            </w:r>
                          </w:p>
                          <w:p w14:paraId="7596DBD1" w14:textId="77777777" w:rsidR="00493453" w:rsidRPr="00DC03D7" w:rsidRDefault="00493453" w:rsidP="008C48BD">
                            <w:pPr>
                              <w:spacing w:after="60"/>
                              <w:jc w:val="center"/>
                              <w:rPr>
                                <w:b/>
                                <w:color w:val="FFFFFF"/>
                                <w:sz w:val="28"/>
                                <w:szCs w:val="28"/>
                              </w:rPr>
                            </w:pPr>
                            <w:r w:rsidRPr="00DC03D7">
                              <w:rPr>
                                <w:b/>
                                <w:color w:val="FFFFFF"/>
                                <w:sz w:val="28"/>
                                <w:szCs w:val="28"/>
                              </w:rPr>
                              <w:t>www.usaid.gov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508CFF" id="Text Box 24" o:spid="_x0000_s1050" type="#_x0000_t202" style="position:absolute;margin-left:26.45pt;margin-top:500.2pt;width:415.15pt;height:175.75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NfPRAIAAIUEAAAOAAAAZHJzL2Uyb0RvYy54bWysVN9v2jAQfp+0/8Hy+0hIgXYRoWKtmCah&#10;thJMfTaOQ6LZPs82JOyv39khFHV7mvbi+O4+36/vLvP7TklyFNY1oAs6HqWUCM2hbPS+oN+3q093&#10;lDjPdMkkaFHQk3D0fvHxw7w1ucigBlkKS9CJdnlrClp7b/IkcbwWirkRGKHRWIFVzKNo90lpWYve&#10;lUyyNJ0lLdjSWODCOdQ+9ka6iP6rSnD/XFVOeCILirn5eNp47sKZLOYs31tm6oaf02D/kIVijcag&#10;F1ePzDNysM0frlTDLTio/IiDSqCqGi5iDVjNOH1XzaZmRsRasDnOXNrk/p9b/nR8saQpC5pNKNFM&#10;IUdb0XnyBTqCKuxPa1yOsI1BoO9QjzzHWp1ZA//hEJJcYfoHDtGhH11lVfhipQQfIgWnS9tDGI7K&#10;aXabTdIpJRxtWXaTpdk0BE7enhvr/FcBioRLQS3yGlNgx7XzPXSAhGgaVo2UqGe51KQt6OxmmsYH&#10;Fws6lzoARJySs5tQR596uPlu18XejGdDI3ZQnrAPFvpJcoavGkxpzZx/YRZHByvEdfDPeFQSMDSc&#10;b5TUYH/9TR/wyChaKWlxFAvqfh6YFZTIbxq5/jyeTMLsRmEyvc1QsNeW3bVFH9QD4LSPcfEMj9eA&#10;93K4VhbUK27NMkRFE9McYxeUezsID75fEdw7LpbLCMN5Ncyv9cbwYQBCy7fdK7PmzItHSp9gGFuW&#10;v6Onx/YELQ8eqiZyF1rd9/U8STjrkf3zXoZlupYj6u3vsfgNAAD//wMAUEsDBBQABgAIAAAAIQAY&#10;FNcP4wAAAAwBAAAPAAAAZHJzL2Rvd25yZXYueG1sTI/LTsMwEEX3SPyDNUhsUGs3fZCGOBWqhJRF&#10;Ni0IiZ0bmzhqPA6xm4a/Z1jBcu4c3TmT7ybXsdEMofUoYTEXwAzWXrfYSHh7fZmlwEJUqFXn0Uj4&#10;NgF2xe1NrjLtr3gw4zE2jEowZEqCjbHPOA+1NU6Fue8N0u7TD05FGoeG60Fdqdx1PBFiw51qkS5Y&#10;1Zu9NfX5eHESxvdypQ+jjcPDvipFea6+Hj8qKe/vpucnYNFM8Q+GX31Sh4KcTv6COrBOwjrZEkm5&#10;EGIFjIg0XSbAThQt14st8CLn/58ofgAAAP//AwBQSwECLQAUAAYACAAAACEAtoM4kv4AAADhAQAA&#10;EwAAAAAAAAAAAAAAAAAAAAAAW0NvbnRlbnRfVHlwZXNdLnhtbFBLAQItABQABgAIAAAAIQA4/SH/&#10;1gAAAJQBAAALAAAAAAAAAAAAAAAAAC8BAABfcmVscy8ucmVsc1BLAQItABQABgAIAAAAIQA99NfP&#10;RAIAAIUEAAAOAAAAAAAAAAAAAAAAAC4CAABkcnMvZTJvRG9jLnhtbFBLAQItABQABgAIAAAAIQAY&#10;FNcP4wAAAAwBAAAPAAAAAAAAAAAAAAAAAJ4EAABkcnMvZG93bnJldi54bWxQSwUGAAAAAAQABADz&#10;AAAArgUAAAAA&#10;" filled="f" stroked="f" strokeweight=".5pt">
                <v:textbox>
                  <w:txbxContent>
                    <w:p w14:paraId="567F8825" w14:textId="77777777" w:rsidR="00493453" w:rsidRPr="00DC03D7" w:rsidRDefault="00493453" w:rsidP="008C48BD">
                      <w:pPr>
                        <w:spacing w:after="60"/>
                        <w:jc w:val="center"/>
                        <w:rPr>
                          <w:b/>
                          <w:color w:val="FFFFFF"/>
                          <w:sz w:val="28"/>
                          <w:szCs w:val="28"/>
                        </w:rPr>
                      </w:pPr>
                      <w:r w:rsidRPr="00DC03D7">
                        <w:rPr>
                          <w:b/>
                          <w:color w:val="FFFFFF"/>
                          <w:sz w:val="28"/>
                          <w:szCs w:val="28"/>
                        </w:rPr>
                        <w:t>U.S. Agency for I</w:t>
                      </w:r>
                      <w:r>
                        <w:rPr>
                          <w:b/>
                          <w:color w:val="FFFFFF"/>
                          <w:sz w:val="28"/>
                          <w:szCs w:val="28"/>
                        </w:rPr>
                        <w:t>nternational Development</w:t>
                      </w:r>
                    </w:p>
                    <w:p w14:paraId="7596DBD1" w14:textId="77777777" w:rsidR="00493453" w:rsidRPr="00DC03D7" w:rsidRDefault="00493453" w:rsidP="008C48BD">
                      <w:pPr>
                        <w:spacing w:after="60"/>
                        <w:jc w:val="center"/>
                        <w:rPr>
                          <w:b/>
                          <w:color w:val="FFFFFF"/>
                          <w:sz w:val="28"/>
                          <w:szCs w:val="28"/>
                        </w:rPr>
                      </w:pPr>
                      <w:r w:rsidRPr="00DC03D7">
                        <w:rPr>
                          <w:b/>
                          <w:color w:val="FFFFFF"/>
                          <w:sz w:val="28"/>
                          <w:szCs w:val="28"/>
                        </w:rPr>
                        <w:t>www.usaid.gov</w:t>
                      </w:r>
                    </w:p>
                  </w:txbxContent>
                </v:textbox>
                <w10:wrap anchorx="margin"/>
              </v:shape>
            </w:pict>
          </mc:Fallback>
        </mc:AlternateContent>
      </w:r>
      <w:bookmarkStart w:id="153" w:name="_Hlk510602533"/>
    </w:p>
    <w:p w14:paraId="509C50DD" w14:textId="7A1C0724" w:rsidR="00045A10" w:rsidRPr="00531562" w:rsidRDefault="00AC68F7" w:rsidP="00B326D7">
      <w:pPr>
        <w:pStyle w:val="Heading2"/>
        <w:ind w:left="0"/>
        <w:rPr>
          <w:rFonts w:asciiTheme="majorHAnsi" w:hAnsiTheme="majorHAnsi" w:cstheme="majorHAnsi"/>
          <w:b w:val="0"/>
          <w:sz w:val="28"/>
          <w:szCs w:val="28"/>
        </w:rPr>
      </w:pPr>
      <w:bookmarkStart w:id="154" w:name="_Toc54000121"/>
      <w:bookmarkStart w:id="155" w:name="_Hlk509996915"/>
      <w:bookmarkEnd w:id="153"/>
      <w:r w:rsidRPr="00531562">
        <w:rPr>
          <w:rFonts w:asciiTheme="majorHAnsi" w:hAnsiTheme="majorHAnsi" w:cstheme="majorHAnsi"/>
          <w:sz w:val="28"/>
          <w:szCs w:val="28"/>
        </w:rPr>
        <w:lastRenderedPageBreak/>
        <w:t xml:space="preserve">Annex </w:t>
      </w:r>
      <w:r w:rsidR="00B669E8" w:rsidRPr="00531562">
        <w:rPr>
          <w:rFonts w:asciiTheme="majorHAnsi" w:hAnsiTheme="majorHAnsi" w:cstheme="majorHAnsi"/>
          <w:sz w:val="28"/>
          <w:szCs w:val="28"/>
        </w:rPr>
        <w:t>I</w:t>
      </w:r>
      <w:r w:rsidR="00045A10" w:rsidRPr="00531562">
        <w:rPr>
          <w:rFonts w:asciiTheme="majorHAnsi" w:hAnsiTheme="majorHAnsi" w:cstheme="majorHAnsi"/>
          <w:sz w:val="28"/>
          <w:szCs w:val="28"/>
        </w:rPr>
        <w:t>: Island selection criteria</w:t>
      </w:r>
      <w:r w:rsidR="00E26B86" w:rsidRPr="00531562">
        <w:rPr>
          <w:rFonts w:asciiTheme="majorHAnsi" w:hAnsiTheme="majorHAnsi" w:cstheme="majorHAnsi"/>
          <w:sz w:val="28"/>
          <w:szCs w:val="28"/>
        </w:rPr>
        <w:t xml:space="preserve"> and data sources</w:t>
      </w:r>
      <w:bookmarkEnd w:id="154"/>
      <w:r w:rsidR="00E26B86" w:rsidRPr="00531562">
        <w:rPr>
          <w:rFonts w:asciiTheme="majorHAnsi" w:hAnsiTheme="majorHAnsi" w:cstheme="majorHAnsi"/>
          <w:b w:val="0"/>
          <w:sz w:val="28"/>
          <w:szCs w:val="28"/>
        </w:rPr>
        <w:t xml:space="preserve"> </w:t>
      </w:r>
    </w:p>
    <w:bookmarkEnd w:id="155"/>
    <w:p w14:paraId="17D701E8" w14:textId="77777777" w:rsidR="00AC68F7" w:rsidRPr="00302642" w:rsidRDefault="00AC68F7" w:rsidP="00302642">
      <w:pPr>
        <w:pStyle w:val="Heading2"/>
        <w:ind w:left="0"/>
        <w:jc w:val="both"/>
        <w:rPr>
          <w:rFonts w:asciiTheme="majorHAnsi" w:eastAsia="Calibri" w:hAnsiTheme="majorHAnsi" w:cstheme="majorHAnsi"/>
        </w:rPr>
      </w:pPr>
    </w:p>
    <w:p w14:paraId="2E70F008" w14:textId="77777777" w:rsidR="00E26B86" w:rsidRPr="00302642" w:rsidRDefault="00E26B86" w:rsidP="00BB03EC">
      <w:pPr>
        <w:spacing w:after="160" w:line="259" w:lineRule="auto"/>
        <w:jc w:val="center"/>
        <w:rPr>
          <w:rFonts w:asciiTheme="majorHAnsi" w:hAnsiTheme="majorHAnsi" w:cstheme="majorHAnsi"/>
          <w:b/>
          <w:sz w:val="22"/>
          <w:szCs w:val="22"/>
          <w:lang w:eastAsia="en-US"/>
        </w:rPr>
      </w:pPr>
      <w:r w:rsidRPr="00302642">
        <w:rPr>
          <w:rFonts w:asciiTheme="majorHAnsi" w:hAnsiTheme="majorHAnsi" w:cstheme="majorHAnsi"/>
          <w:b/>
          <w:sz w:val="32"/>
          <w:szCs w:val="22"/>
          <w:lang w:eastAsia="en-US"/>
        </w:rPr>
        <w:t xml:space="preserve">WHOLE OF ISLAND APPROACH (WOIA) </w:t>
      </w:r>
      <w:r w:rsidRPr="00302642">
        <w:rPr>
          <w:rFonts w:asciiTheme="majorHAnsi" w:hAnsiTheme="majorHAnsi" w:cstheme="majorHAnsi"/>
          <w:b/>
          <w:sz w:val="32"/>
          <w:szCs w:val="22"/>
          <w:lang w:eastAsia="en-US"/>
        </w:rPr>
        <w:br/>
        <w:t>- Island Selection Criteria-</w:t>
      </w:r>
      <w:r w:rsidRPr="00302642">
        <w:rPr>
          <w:rFonts w:asciiTheme="majorHAnsi" w:hAnsiTheme="majorHAnsi" w:cstheme="majorHAnsi"/>
          <w:b/>
          <w:szCs w:val="22"/>
          <w:lang w:eastAsia="en-US"/>
        </w:rPr>
        <w:br/>
      </w:r>
      <w:r w:rsidRPr="00302642">
        <w:rPr>
          <w:rFonts w:asciiTheme="majorHAnsi" w:hAnsiTheme="majorHAnsi" w:cstheme="majorHAnsi"/>
          <w:b/>
          <w:sz w:val="22"/>
          <w:szCs w:val="22"/>
          <w:lang w:eastAsia="en-US"/>
        </w:rPr>
        <w:t>KNEG (Kiribati National Experts Group – CC and DRM)</w:t>
      </w:r>
    </w:p>
    <w:p w14:paraId="3DB53913" w14:textId="77777777" w:rsidR="00E26B86" w:rsidRPr="00302642" w:rsidRDefault="00E26B86" w:rsidP="00B55A7D">
      <w:pPr>
        <w:numPr>
          <w:ilvl w:val="0"/>
          <w:numId w:val="46"/>
        </w:numPr>
        <w:spacing w:after="160" w:line="259" w:lineRule="auto"/>
        <w:contextualSpacing/>
        <w:jc w:val="both"/>
        <w:rPr>
          <w:rFonts w:asciiTheme="majorHAnsi" w:hAnsiTheme="majorHAnsi" w:cstheme="majorHAnsi"/>
          <w:b/>
          <w:lang w:eastAsia="en-US"/>
        </w:rPr>
      </w:pPr>
      <w:r w:rsidRPr="00302642">
        <w:rPr>
          <w:rFonts w:asciiTheme="majorHAnsi" w:hAnsiTheme="majorHAnsi" w:cstheme="majorHAnsi"/>
          <w:b/>
          <w:lang w:eastAsia="en-US"/>
        </w:rPr>
        <w:t>BACKGROUND INFORMATION</w:t>
      </w:r>
    </w:p>
    <w:p w14:paraId="6C5B6365" w14:textId="77777777" w:rsidR="00E26B86" w:rsidRPr="00302642" w:rsidRDefault="00E26B86" w:rsidP="00302642">
      <w:pPr>
        <w:spacing w:after="160" w:line="259" w:lineRule="auto"/>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The Government is currently implementing an approach which aims at improving the coordination of efforts related to building resilience and adaptive capacity at the island community level and furthermore to move towards efficient use of available resource through climate finance streams. This is known as the Whole of Island Approach – an integrated approach which involves a cross-sectoral approach focusing its efforts on an island approach and addressing all vulnerabilities on the island in an inclusive and holistic manner.</w:t>
      </w:r>
    </w:p>
    <w:p w14:paraId="0900FD33" w14:textId="77777777" w:rsidR="00E26B86" w:rsidRPr="00302642" w:rsidRDefault="00E26B86" w:rsidP="00302642">
      <w:pPr>
        <w:spacing w:after="160" w:line="259" w:lineRule="auto"/>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 xml:space="preserve">Based on the current process of the Whole of Island Approach, the KNEG has current undergone the technical review of the Island Selection process to further contextualize the current vulnerabilities, social impacts and especially aiming to identify the next islands where the Whole of Island Approach will roll out to. In addition, this will inform key priority islands for different sector implementation relevant to addressing climate change and disaster impacts through the various funding sources available and which will be implemented accordingly. The previous selection criteria which was developed by the Government of Kiribati (GoK) identified Abaiang and Tabiteuea North as the first pilot islands for the implementation of the WOIA. </w:t>
      </w:r>
    </w:p>
    <w:p w14:paraId="05FE4966" w14:textId="77777777" w:rsidR="00E26B86" w:rsidRPr="00302642" w:rsidRDefault="00E26B86" w:rsidP="00302642">
      <w:pPr>
        <w:spacing w:after="160" w:line="259" w:lineRule="auto"/>
        <w:jc w:val="both"/>
        <w:rPr>
          <w:rFonts w:asciiTheme="majorHAnsi" w:hAnsiTheme="majorHAnsi" w:cstheme="majorHAnsi"/>
          <w:sz w:val="22"/>
          <w:szCs w:val="22"/>
          <w:lang w:eastAsia="en-US"/>
        </w:rPr>
      </w:pPr>
    </w:p>
    <w:p w14:paraId="0752868E" w14:textId="77777777" w:rsidR="00E26B86" w:rsidRPr="00302642" w:rsidRDefault="00E26B86" w:rsidP="00B55A7D">
      <w:pPr>
        <w:numPr>
          <w:ilvl w:val="0"/>
          <w:numId w:val="46"/>
        </w:numPr>
        <w:spacing w:after="160" w:line="259" w:lineRule="auto"/>
        <w:contextualSpacing/>
        <w:jc w:val="both"/>
        <w:rPr>
          <w:rFonts w:asciiTheme="majorHAnsi" w:hAnsiTheme="majorHAnsi" w:cstheme="majorHAnsi"/>
          <w:b/>
          <w:lang w:eastAsia="en-US"/>
        </w:rPr>
      </w:pPr>
      <w:r w:rsidRPr="00302642">
        <w:rPr>
          <w:rFonts w:asciiTheme="majorHAnsi" w:hAnsiTheme="majorHAnsi" w:cstheme="majorHAnsi"/>
          <w:b/>
          <w:lang w:eastAsia="en-US"/>
        </w:rPr>
        <w:t>THE PROCESS &amp; STAKEHOLDERS</w:t>
      </w:r>
    </w:p>
    <w:p w14:paraId="0400A76B" w14:textId="77777777" w:rsidR="00E26B86" w:rsidRPr="00302642" w:rsidRDefault="00E26B86" w:rsidP="00302642">
      <w:pPr>
        <w:spacing w:after="160" w:line="259" w:lineRule="auto"/>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The KNEG underwent internal technical consultations to discuss the existing island selection criteria, and as guidance as part of the review process, to incorporate new and updated information, reports, data which would shape the vulnerability criteria for the “Island Selection Process”. The following is a list of the key stakeholders involved in this exercise:</w:t>
      </w:r>
    </w:p>
    <w:p w14:paraId="28235F55" w14:textId="77777777" w:rsidR="00E26B86" w:rsidRPr="00302642" w:rsidRDefault="00E26B86" w:rsidP="00302642">
      <w:pPr>
        <w:spacing w:after="160" w:line="259" w:lineRule="auto"/>
        <w:jc w:val="both"/>
        <w:rPr>
          <w:rFonts w:asciiTheme="majorHAnsi" w:hAnsiTheme="majorHAnsi" w:cstheme="majorHAnsi"/>
          <w:b/>
          <w:sz w:val="22"/>
          <w:szCs w:val="22"/>
          <w:lang w:eastAsia="en-US"/>
        </w:rPr>
      </w:pPr>
      <w:r w:rsidRPr="00302642">
        <w:rPr>
          <w:rFonts w:asciiTheme="majorHAnsi" w:hAnsiTheme="majorHAnsi" w:cstheme="majorHAnsi"/>
          <w:b/>
          <w:sz w:val="22"/>
          <w:szCs w:val="22"/>
          <w:lang w:eastAsia="en-US"/>
        </w:rPr>
        <w:t xml:space="preserve">Office of Te Beretitenti (OB): </w:t>
      </w:r>
      <w:r w:rsidRPr="00302642">
        <w:rPr>
          <w:rFonts w:asciiTheme="majorHAnsi" w:hAnsiTheme="majorHAnsi" w:cstheme="majorHAnsi"/>
          <w:sz w:val="22"/>
          <w:szCs w:val="22"/>
          <w:lang w:eastAsia="en-US"/>
        </w:rPr>
        <w:t>Climate Change and Disaster Risk Management – KNEG Secretariat – Central Coordination of CC and DRM</w:t>
      </w:r>
    </w:p>
    <w:p w14:paraId="700D00D7" w14:textId="77777777" w:rsidR="00E26B86" w:rsidRPr="00302642" w:rsidRDefault="00E26B86" w:rsidP="00302642">
      <w:pPr>
        <w:spacing w:after="160" w:line="259" w:lineRule="auto"/>
        <w:jc w:val="both"/>
        <w:rPr>
          <w:rFonts w:asciiTheme="majorHAnsi" w:hAnsiTheme="majorHAnsi" w:cstheme="majorHAnsi"/>
          <w:b/>
          <w:sz w:val="22"/>
          <w:szCs w:val="22"/>
          <w:lang w:eastAsia="en-US"/>
        </w:rPr>
      </w:pPr>
      <w:r w:rsidRPr="00302642">
        <w:rPr>
          <w:rFonts w:asciiTheme="majorHAnsi" w:hAnsiTheme="majorHAnsi" w:cstheme="majorHAnsi"/>
          <w:b/>
          <w:sz w:val="22"/>
          <w:szCs w:val="22"/>
          <w:lang w:eastAsia="en-US"/>
        </w:rPr>
        <w:t>Ministry of Environment, Lands and Agricultural Development (MELAD)</w:t>
      </w:r>
    </w:p>
    <w:p w14:paraId="3DE62474" w14:textId="77777777" w:rsidR="00E26B86" w:rsidRPr="00302642" w:rsidRDefault="00E26B86" w:rsidP="00B55A7D">
      <w:pPr>
        <w:numPr>
          <w:ilvl w:val="0"/>
          <w:numId w:val="50"/>
        </w:numPr>
        <w:spacing w:after="160" w:line="259" w:lineRule="auto"/>
        <w:contextualSpacing/>
        <w:jc w:val="both"/>
        <w:rPr>
          <w:rFonts w:asciiTheme="majorHAnsi" w:hAnsiTheme="majorHAnsi" w:cstheme="majorHAnsi"/>
          <w:b/>
          <w:sz w:val="22"/>
          <w:szCs w:val="22"/>
          <w:lang w:eastAsia="en-US"/>
        </w:rPr>
      </w:pPr>
      <w:r w:rsidRPr="00302642">
        <w:rPr>
          <w:rFonts w:asciiTheme="majorHAnsi" w:hAnsiTheme="majorHAnsi" w:cstheme="majorHAnsi"/>
          <w:sz w:val="22"/>
          <w:szCs w:val="22"/>
          <w:lang w:eastAsia="en-US"/>
        </w:rPr>
        <w:t>Environment Conservation Division (ECD) – Biodiversity</w:t>
      </w:r>
    </w:p>
    <w:p w14:paraId="411142CB" w14:textId="77777777" w:rsidR="00E26B86" w:rsidRPr="00302642" w:rsidRDefault="00E26B86" w:rsidP="00B55A7D">
      <w:pPr>
        <w:numPr>
          <w:ilvl w:val="0"/>
          <w:numId w:val="50"/>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Agriculture and Livestock Division (ALD) – Food Security (Crops and Livestock)</w:t>
      </w:r>
    </w:p>
    <w:p w14:paraId="4E3C389E" w14:textId="77777777" w:rsidR="00E26B86" w:rsidRPr="00302642" w:rsidRDefault="00E26B86" w:rsidP="00B55A7D">
      <w:pPr>
        <w:numPr>
          <w:ilvl w:val="0"/>
          <w:numId w:val="50"/>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Lands Management Division (LMD) – Lands mapping</w:t>
      </w:r>
    </w:p>
    <w:p w14:paraId="7754DB30" w14:textId="77777777" w:rsidR="00E26B86" w:rsidRPr="00302642" w:rsidRDefault="00E26B86" w:rsidP="00302642">
      <w:pPr>
        <w:spacing w:after="160" w:line="259" w:lineRule="auto"/>
        <w:jc w:val="both"/>
        <w:rPr>
          <w:rFonts w:asciiTheme="majorHAnsi" w:hAnsiTheme="majorHAnsi" w:cstheme="majorHAnsi"/>
          <w:b/>
          <w:sz w:val="22"/>
          <w:szCs w:val="22"/>
          <w:lang w:eastAsia="en-US"/>
        </w:rPr>
      </w:pPr>
      <w:r w:rsidRPr="00302642">
        <w:rPr>
          <w:rFonts w:asciiTheme="majorHAnsi" w:hAnsiTheme="majorHAnsi" w:cstheme="majorHAnsi"/>
          <w:b/>
          <w:sz w:val="22"/>
          <w:szCs w:val="22"/>
          <w:lang w:eastAsia="en-US"/>
        </w:rPr>
        <w:t>Ministry of Fisheries and Marine Resources Development (MFMRD)</w:t>
      </w:r>
    </w:p>
    <w:p w14:paraId="0D69BFD2" w14:textId="77777777" w:rsidR="00E26B86" w:rsidRPr="00302642" w:rsidRDefault="00E26B86" w:rsidP="00B55A7D">
      <w:pPr>
        <w:numPr>
          <w:ilvl w:val="0"/>
          <w:numId w:val="50"/>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Fisheries Division – Food Security (Marine)</w:t>
      </w:r>
    </w:p>
    <w:p w14:paraId="2CF086AD" w14:textId="77777777" w:rsidR="00E26B86" w:rsidRPr="00302642" w:rsidRDefault="00E26B86" w:rsidP="00B55A7D">
      <w:pPr>
        <w:numPr>
          <w:ilvl w:val="0"/>
          <w:numId w:val="50"/>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Minerals Division – Coastal erosion (coastal land demarcations)</w:t>
      </w:r>
    </w:p>
    <w:p w14:paraId="226B54D8" w14:textId="77777777" w:rsidR="00E26B86" w:rsidRPr="00302642" w:rsidRDefault="00E26B86" w:rsidP="00302642">
      <w:pPr>
        <w:spacing w:after="160" w:line="259" w:lineRule="auto"/>
        <w:jc w:val="both"/>
        <w:rPr>
          <w:rFonts w:asciiTheme="majorHAnsi" w:hAnsiTheme="majorHAnsi" w:cstheme="majorHAnsi"/>
          <w:b/>
          <w:sz w:val="22"/>
          <w:szCs w:val="22"/>
          <w:lang w:eastAsia="en-US"/>
        </w:rPr>
      </w:pPr>
      <w:r w:rsidRPr="00302642">
        <w:rPr>
          <w:rFonts w:asciiTheme="majorHAnsi" w:hAnsiTheme="majorHAnsi" w:cstheme="majorHAnsi"/>
          <w:b/>
          <w:sz w:val="22"/>
          <w:szCs w:val="22"/>
          <w:lang w:eastAsia="en-US"/>
        </w:rPr>
        <w:t xml:space="preserve">Ministry of Finance and Economic Development (MFED) </w:t>
      </w:r>
    </w:p>
    <w:p w14:paraId="0AA2AC94" w14:textId="77777777" w:rsidR="00E26B86" w:rsidRPr="00302642" w:rsidRDefault="00E26B86" w:rsidP="00B55A7D">
      <w:pPr>
        <w:numPr>
          <w:ilvl w:val="0"/>
          <w:numId w:val="49"/>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National Statistics Office (NSO) – Population, Census, Unemployment and Literacy</w:t>
      </w:r>
    </w:p>
    <w:p w14:paraId="1DC34F88" w14:textId="77777777" w:rsidR="00E26B86" w:rsidRPr="00302642" w:rsidRDefault="00E26B86" w:rsidP="00302642">
      <w:pPr>
        <w:spacing w:after="160" w:line="259" w:lineRule="auto"/>
        <w:jc w:val="both"/>
        <w:rPr>
          <w:rFonts w:asciiTheme="majorHAnsi" w:hAnsiTheme="majorHAnsi" w:cstheme="majorHAnsi"/>
          <w:b/>
          <w:sz w:val="22"/>
          <w:szCs w:val="22"/>
          <w:lang w:eastAsia="en-US"/>
        </w:rPr>
      </w:pPr>
      <w:r w:rsidRPr="00302642">
        <w:rPr>
          <w:rFonts w:asciiTheme="majorHAnsi" w:hAnsiTheme="majorHAnsi" w:cstheme="majorHAnsi"/>
          <w:b/>
          <w:sz w:val="22"/>
          <w:szCs w:val="22"/>
          <w:lang w:eastAsia="en-US"/>
        </w:rPr>
        <w:t>Ministry of Infrastructure and Sustainable Energy (MISE)</w:t>
      </w:r>
    </w:p>
    <w:p w14:paraId="68CEDCDC" w14:textId="77777777" w:rsidR="00E26B86" w:rsidRPr="00302642" w:rsidRDefault="00E26B86" w:rsidP="00B55A7D">
      <w:pPr>
        <w:numPr>
          <w:ilvl w:val="0"/>
          <w:numId w:val="49"/>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Water Engineering Unit (WEU) – Water quality</w:t>
      </w:r>
    </w:p>
    <w:p w14:paraId="62FBD68F" w14:textId="77777777" w:rsidR="00E26B86" w:rsidRPr="00302642" w:rsidRDefault="00E26B86" w:rsidP="00302642">
      <w:pPr>
        <w:spacing w:after="160" w:line="259" w:lineRule="auto"/>
        <w:jc w:val="both"/>
        <w:rPr>
          <w:rFonts w:asciiTheme="majorHAnsi" w:hAnsiTheme="majorHAnsi" w:cstheme="majorHAnsi"/>
          <w:b/>
          <w:sz w:val="22"/>
          <w:szCs w:val="22"/>
          <w:lang w:eastAsia="en-US"/>
        </w:rPr>
      </w:pPr>
      <w:r w:rsidRPr="00302642">
        <w:rPr>
          <w:rFonts w:asciiTheme="majorHAnsi" w:hAnsiTheme="majorHAnsi" w:cstheme="majorHAnsi"/>
          <w:b/>
          <w:sz w:val="22"/>
          <w:szCs w:val="22"/>
          <w:lang w:eastAsia="en-US"/>
        </w:rPr>
        <w:t>Ministry of Health and Medical Services (MHMS)</w:t>
      </w:r>
    </w:p>
    <w:p w14:paraId="726328B4" w14:textId="77777777" w:rsidR="00E26B86" w:rsidRPr="00302642" w:rsidRDefault="00E26B86" w:rsidP="00B55A7D">
      <w:pPr>
        <w:numPr>
          <w:ilvl w:val="0"/>
          <w:numId w:val="49"/>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lastRenderedPageBreak/>
        <w:t>Environmental Health Unit (EHU) – Diarrhoea and NCD Diseases</w:t>
      </w:r>
    </w:p>
    <w:p w14:paraId="611D6BC9" w14:textId="77777777" w:rsidR="00E26B86" w:rsidRPr="00302642" w:rsidRDefault="00E26B86" w:rsidP="00302642">
      <w:pPr>
        <w:spacing w:after="160" w:line="259" w:lineRule="auto"/>
        <w:jc w:val="both"/>
        <w:rPr>
          <w:rFonts w:asciiTheme="majorHAnsi" w:hAnsiTheme="majorHAnsi" w:cstheme="majorHAnsi"/>
          <w:b/>
          <w:sz w:val="22"/>
          <w:szCs w:val="22"/>
          <w:lang w:eastAsia="en-US"/>
        </w:rPr>
      </w:pPr>
      <w:r w:rsidRPr="00302642">
        <w:rPr>
          <w:rFonts w:asciiTheme="majorHAnsi" w:hAnsiTheme="majorHAnsi" w:cstheme="majorHAnsi"/>
          <w:b/>
          <w:sz w:val="22"/>
          <w:szCs w:val="22"/>
          <w:lang w:eastAsia="en-US"/>
        </w:rPr>
        <w:t>Ministry of Women, Youth and Social Affairs (MWYSA)</w:t>
      </w:r>
    </w:p>
    <w:p w14:paraId="40BCFB86" w14:textId="77777777" w:rsidR="00E26B86" w:rsidRPr="00302642" w:rsidRDefault="00E26B86" w:rsidP="00302642">
      <w:pPr>
        <w:spacing w:after="160" w:line="259" w:lineRule="auto"/>
        <w:jc w:val="both"/>
        <w:rPr>
          <w:rFonts w:asciiTheme="majorHAnsi" w:hAnsiTheme="majorHAnsi" w:cstheme="majorHAnsi"/>
          <w:b/>
          <w:szCs w:val="22"/>
          <w:lang w:eastAsia="en-US"/>
        </w:rPr>
      </w:pPr>
    </w:p>
    <w:p w14:paraId="2D0A2709" w14:textId="77777777" w:rsidR="00E26B86" w:rsidRPr="00302642" w:rsidRDefault="00E26B86" w:rsidP="00B55A7D">
      <w:pPr>
        <w:numPr>
          <w:ilvl w:val="0"/>
          <w:numId w:val="46"/>
        </w:numPr>
        <w:spacing w:after="160" w:line="259" w:lineRule="auto"/>
        <w:contextualSpacing/>
        <w:jc w:val="both"/>
        <w:rPr>
          <w:rFonts w:asciiTheme="majorHAnsi" w:hAnsiTheme="majorHAnsi" w:cstheme="majorHAnsi"/>
          <w:b/>
          <w:lang w:eastAsia="en-US"/>
        </w:rPr>
      </w:pPr>
      <w:r w:rsidRPr="00302642">
        <w:rPr>
          <w:rFonts w:asciiTheme="majorHAnsi" w:hAnsiTheme="majorHAnsi" w:cstheme="majorHAnsi"/>
          <w:b/>
          <w:lang w:eastAsia="en-US"/>
        </w:rPr>
        <w:t xml:space="preserve"> UPDATED CRITERIA SETS</w:t>
      </w:r>
    </w:p>
    <w:p w14:paraId="79885890" w14:textId="77777777" w:rsidR="00E26B86" w:rsidRPr="00302642" w:rsidRDefault="00E26B86" w:rsidP="00302642">
      <w:pPr>
        <w:spacing w:after="160" w:line="259" w:lineRule="auto"/>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The selection criteria are consistent with the previous criteria used for the piloted islands (Abaiang and Tabiteuea North). The following changes were made from the previous 2013 Island Selection criteria, based on the revision and incorporation of new and updated information, data, assessments and reports, which were discussed thoroughly by the KNEG (Kiribati National Experts Group):</w:t>
      </w:r>
    </w:p>
    <w:p w14:paraId="7EBA7369" w14:textId="77777777" w:rsidR="00E26B86" w:rsidRPr="00302642" w:rsidRDefault="00E26B86" w:rsidP="00302642">
      <w:pPr>
        <w:spacing w:after="160" w:line="259" w:lineRule="auto"/>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 xml:space="preserve">The number of baseline criteria of focus has increased from eight (8) to ten (10) as two additional criteria’s have been added: </w:t>
      </w:r>
    </w:p>
    <w:p w14:paraId="51EA80F3" w14:textId="77777777" w:rsidR="00E26B86" w:rsidRPr="00302642" w:rsidRDefault="00E26B86" w:rsidP="00B55A7D">
      <w:pPr>
        <w:numPr>
          <w:ilvl w:val="1"/>
          <w:numId w:val="48"/>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 xml:space="preserve">Literacy &amp; Unemployment – in terms of building resilience and adaptive capacity </w:t>
      </w:r>
    </w:p>
    <w:p w14:paraId="2C61C338" w14:textId="77777777" w:rsidR="00E26B86" w:rsidRPr="00302642" w:rsidRDefault="00E26B86" w:rsidP="00B55A7D">
      <w:pPr>
        <w:numPr>
          <w:ilvl w:val="1"/>
          <w:numId w:val="48"/>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sz w:val="22"/>
          <w:szCs w:val="22"/>
          <w:lang w:eastAsia="en-US"/>
        </w:rPr>
        <w:t xml:space="preserve">Logistic vulnerability of isolation (Transportation &amp; Communication). </w:t>
      </w:r>
    </w:p>
    <w:p w14:paraId="3D8B061F" w14:textId="77777777" w:rsidR="00E26B86" w:rsidRPr="00302642" w:rsidRDefault="00E26B86" w:rsidP="00302642">
      <w:pPr>
        <w:spacing w:after="160" w:line="259" w:lineRule="auto"/>
        <w:jc w:val="both"/>
        <w:rPr>
          <w:rFonts w:asciiTheme="majorHAnsi" w:hAnsiTheme="majorHAnsi" w:cstheme="majorHAnsi"/>
          <w:b/>
          <w:sz w:val="22"/>
          <w:szCs w:val="22"/>
          <w:lang w:eastAsia="en-US"/>
        </w:rPr>
      </w:pPr>
      <w:r w:rsidRPr="00302642">
        <w:rPr>
          <w:rFonts w:asciiTheme="majorHAnsi" w:hAnsiTheme="majorHAnsi" w:cstheme="majorHAnsi"/>
          <w:b/>
          <w:sz w:val="22"/>
          <w:szCs w:val="22"/>
          <w:lang w:eastAsia="en-US"/>
        </w:rPr>
        <w:t>REVISED CRITERIA and data sources:</w:t>
      </w:r>
    </w:p>
    <w:p w14:paraId="1976B7BE" w14:textId="77777777" w:rsidR="00E26B86" w:rsidRPr="00302642" w:rsidRDefault="00E26B86" w:rsidP="00B55A7D">
      <w:pPr>
        <w:numPr>
          <w:ilvl w:val="0"/>
          <w:numId w:val="47"/>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b/>
          <w:sz w:val="22"/>
          <w:szCs w:val="22"/>
          <w:lang w:eastAsia="en-US"/>
        </w:rPr>
        <w:t>Food security:</w:t>
      </w:r>
      <w:r w:rsidRPr="00302642">
        <w:rPr>
          <w:rFonts w:asciiTheme="majorHAnsi" w:hAnsiTheme="majorHAnsi" w:cstheme="majorHAnsi"/>
          <w:sz w:val="22"/>
          <w:szCs w:val="22"/>
          <w:lang w:eastAsia="en-US"/>
        </w:rPr>
        <w:t xml:space="preserve"> Decreased household accessibility to food crops and livestock (comparative analysis of population census data from 2005 KNSO 2007 with 2010 (KNSO 2015).</w:t>
      </w:r>
    </w:p>
    <w:p w14:paraId="7A73BDC0" w14:textId="77777777" w:rsidR="00E26B86" w:rsidRPr="00302642" w:rsidRDefault="00E26B86" w:rsidP="00302642">
      <w:pPr>
        <w:spacing w:after="160" w:line="259" w:lineRule="auto"/>
        <w:ind w:left="720"/>
        <w:contextualSpacing/>
        <w:jc w:val="both"/>
        <w:rPr>
          <w:rFonts w:asciiTheme="majorHAnsi" w:hAnsiTheme="majorHAnsi" w:cstheme="majorHAnsi"/>
          <w:sz w:val="22"/>
          <w:szCs w:val="22"/>
          <w:lang w:eastAsia="en-US"/>
        </w:rPr>
      </w:pPr>
    </w:p>
    <w:p w14:paraId="454364C3" w14:textId="77777777" w:rsidR="00E26B86" w:rsidRPr="00302642" w:rsidRDefault="00E26B86" w:rsidP="00B55A7D">
      <w:pPr>
        <w:numPr>
          <w:ilvl w:val="0"/>
          <w:numId w:val="47"/>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b/>
          <w:sz w:val="22"/>
          <w:szCs w:val="22"/>
          <w:lang w:eastAsia="en-US"/>
        </w:rPr>
        <w:t>High dependency on fishing</w:t>
      </w:r>
      <w:r w:rsidRPr="00302642">
        <w:rPr>
          <w:rFonts w:asciiTheme="majorHAnsi" w:hAnsiTheme="majorHAnsi" w:cstheme="majorHAnsi"/>
          <w:sz w:val="22"/>
          <w:szCs w:val="22"/>
          <w:lang w:eastAsia="en-US"/>
        </w:rPr>
        <w:t>: A high proportion of fishing households and bigger population were under the assumption that climate change is impacting coastal fisheries, and this, combined with these factors lead to greater destruction of fisheries resources. This is based on recent Ministry of Fisheries and Marine Resource Development fisheries artisanal surveys conducted on each of the island between 1999 and 2011 (MFMRD) no date).</w:t>
      </w:r>
    </w:p>
    <w:p w14:paraId="457D69FA" w14:textId="77777777" w:rsidR="00E26B86" w:rsidRPr="00302642" w:rsidRDefault="00E26B86" w:rsidP="00302642">
      <w:pPr>
        <w:spacing w:after="160" w:line="259" w:lineRule="auto"/>
        <w:ind w:left="720"/>
        <w:contextualSpacing/>
        <w:jc w:val="both"/>
        <w:rPr>
          <w:rFonts w:asciiTheme="majorHAnsi" w:hAnsiTheme="majorHAnsi" w:cstheme="majorHAnsi"/>
          <w:sz w:val="22"/>
          <w:szCs w:val="22"/>
          <w:lang w:eastAsia="en-US"/>
        </w:rPr>
      </w:pPr>
    </w:p>
    <w:p w14:paraId="77576D30" w14:textId="77777777" w:rsidR="00E26B86" w:rsidRPr="00302642" w:rsidRDefault="00E26B86" w:rsidP="00B55A7D">
      <w:pPr>
        <w:numPr>
          <w:ilvl w:val="0"/>
          <w:numId w:val="47"/>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b/>
          <w:sz w:val="22"/>
          <w:szCs w:val="22"/>
          <w:lang w:eastAsia="en-US"/>
        </w:rPr>
        <w:t>Water security:</w:t>
      </w:r>
      <w:r w:rsidRPr="00302642">
        <w:rPr>
          <w:rFonts w:asciiTheme="majorHAnsi" w:hAnsiTheme="majorHAnsi" w:cstheme="majorHAnsi"/>
          <w:sz w:val="22"/>
          <w:szCs w:val="22"/>
          <w:lang w:eastAsia="en-US"/>
        </w:rPr>
        <w:t xml:space="preserve"> Low average sustainable groundwater yield per capital as a drought vulnerability score (based on the Ministry of Public Works and Utilities Water Resource Assessment Report, 2003).</w:t>
      </w:r>
    </w:p>
    <w:p w14:paraId="7004D4AD" w14:textId="77777777" w:rsidR="00E26B86" w:rsidRPr="00302642" w:rsidRDefault="00E26B86" w:rsidP="00302642">
      <w:pPr>
        <w:spacing w:after="160" w:line="259" w:lineRule="auto"/>
        <w:ind w:left="720"/>
        <w:contextualSpacing/>
        <w:jc w:val="both"/>
        <w:rPr>
          <w:rFonts w:asciiTheme="majorHAnsi" w:hAnsiTheme="majorHAnsi" w:cstheme="majorHAnsi"/>
          <w:sz w:val="22"/>
          <w:szCs w:val="22"/>
          <w:lang w:eastAsia="en-US"/>
        </w:rPr>
      </w:pPr>
    </w:p>
    <w:p w14:paraId="045FF600" w14:textId="77777777" w:rsidR="00E26B86" w:rsidRPr="00302642" w:rsidRDefault="00E26B86" w:rsidP="00B55A7D">
      <w:pPr>
        <w:numPr>
          <w:ilvl w:val="0"/>
          <w:numId w:val="47"/>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b/>
          <w:sz w:val="22"/>
          <w:szCs w:val="22"/>
          <w:lang w:eastAsia="en-US"/>
        </w:rPr>
        <w:t>Health</w:t>
      </w:r>
      <w:r w:rsidRPr="00302642">
        <w:rPr>
          <w:rFonts w:asciiTheme="majorHAnsi" w:hAnsiTheme="majorHAnsi" w:cstheme="majorHAnsi"/>
          <w:sz w:val="22"/>
          <w:szCs w:val="22"/>
          <w:lang w:eastAsia="en-US"/>
        </w:rPr>
        <w:t>: High incident of diarrhoea as the most visible impact of either insufficient water quality or food safety, incidence of diabetes and hypertension are considered as climate change related disease because of citizens high dependency on imported food as climate change impacted their soil fertility and land space through long period of drought and erosion respectively (based on Ministry of Health and Medical Services).</w:t>
      </w:r>
    </w:p>
    <w:p w14:paraId="706D08EE" w14:textId="77777777" w:rsidR="00E26B86" w:rsidRPr="00302642" w:rsidRDefault="00E26B86" w:rsidP="00302642">
      <w:pPr>
        <w:spacing w:after="160" w:line="259" w:lineRule="auto"/>
        <w:ind w:left="720"/>
        <w:contextualSpacing/>
        <w:jc w:val="both"/>
        <w:rPr>
          <w:rFonts w:asciiTheme="majorHAnsi" w:hAnsiTheme="majorHAnsi" w:cstheme="majorHAnsi"/>
          <w:sz w:val="22"/>
          <w:szCs w:val="22"/>
          <w:lang w:eastAsia="en-US"/>
        </w:rPr>
      </w:pPr>
    </w:p>
    <w:p w14:paraId="21FC95BD" w14:textId="77777777" w:rsidR="00E26B86" w:rsidRPr="00302642" w:rsidRDefault="00E26B86" w:rsidP="00B55A7D">
      <w:pPr>
        <w:numPr>
          <w:ilvl w:val="0"/>
          <w:numId w:val="47"/>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b/>
          <w:sz w:val="22"/>
          <w:szCs w:val="22"/>
          <w:lang w:eastAsia="en-US"/>
        </w:rPr>
        <w:t>Erosion</w:t>
      </w:r>
      <w:r w:rsidRPr="00302642">
        <w:rPr>
          <w:rFonts w:asciiTheme="majorHAnsi" w:hAnsiTheme="majorHAnsi" w:cstheme="majorHAnsi"/>
          <w:sz w:val="22"/>
          <w:szCs w:val="22"/>
          <w:lang w:eastAsia="en-US"/>
        </w:rPr>
        <w:t>: High extent (length) of coastal erosion, based on dividing the total length of eroded shoreline by perimeter of the atoll (data from Gillie 1993 and 1994: Webb 2006; Rankey 2011; Biribo 2012; Kiribati Second National Communication 2012).</w:t>
      </w:r>
    </w:p>
    <w:p w14:paraId="72093020" w14:textId="77777777" w:rsidR="00E26B86" w:rsidRPr="00302642" w:rsidRDefault="00E26B86" w:rsidP="00302642">
      <w:pPr>
        <w:spacing w:after="160" w:line="259" w:lineRule="auto"/>
        <w:ind w:left="720"/>
        <w:contextualSpacing/>
        <w:jc w:val="both"/>
        <w:rPr>
          <w:rFonts w:asciiTheme="majorHAnsi" w:hAnsiTheme="majorHAnsi" w:cstheme="majorHAnsi"/>
          <w:sz w:val="22"/>
          <w:szCs w:val="22"/>
          <w:lang w:eastAsia="en-US"/>
        </w:rPr>
      </w:pPr>
    </w:p>
    <w:p w14:paraId="65882BDE" w14:textId="77777777" w:rsidR="00E26B86" w:rsidRPr="00302642" w:rsidRDefault="00E26B86" w:rsidP="00B55A7D">
      <w:pPr>
        <w:numPr>
          <w:ilvl w:val="0"/>
          <w:numId w:val="47"/>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b/>
          <w:sz w:val="22"/>
          <w:szCs w:val="22"/>
          <w:lang w:eastAsia="en-US"/>
        </w:rPr>
        <w:t>High biodiversity</w:t>
      </w:r>
      <w:r w:rsidRPr="00302642">
        <w:rPr>
          <w:rFonts w:asciiTheme="majorHAnsi" w:hAnsiTheme="majorHAnsi" w:cstheme="majorHAnsi"/>
          <w:sz w:val="22"/>
          <w:szCs w:val="22"/>
          <w:lang w:eastAsia="en-US"/>
        </w:rPr>
        <w:t>: The presence of critically endangered or vulnerable species (as classified under the International Union for Conservation of Nature (IUCN) Red List species), total number of IUCN Red List species present, important habitats (based on geomorphic cover include pinnacles, lagoon and passage areas) and national; significant to livelihoods, culture and economy (MELAD, SPREP, Cl; 2013).</w:t>
      </w:r>
    </w:p>
    <w:p w14:paraId="3407C163" w14:textId="77777777" w:rsidR="00E26B86" w:rsidRPr="00302642" w:rsidRDefault="00E26B86" w:rsidP="00302642">
      <w:pPr>
        <w:spacing w:after="160" w:line="259" w:lineRule="auto"/>
        <w:ind w:left="720"/>
        <w:contextualSpacing/>
        <w:jc w:val="both"/>
        <w:rPr>
          <w:rFonts w:asciiTheme="majorHAnsi" w:hAnsiTheme="majorHAnsi" w:cstheme="majorHAnsi"/>
          <w:sz w:val="22"/>
          <w:szCs w:val="22"/>
          <w:lang w:eastAsia="en-US"/>
        </w:rPr>
      </w:pPr>
    </w:p>
    <w:p w14:paraId="2892AF5C" w14:textId="77777777" w:rsidR="00E26B86" w:rsidRPr="00302642" w:rsidRDefault="00E26B86" w:rsidP="00B55A7D">
      <w:pPr>
        <w:numPr>
          <w:ilvl w:val="0"/>
          <w:numId w:val="47"/>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b/>
          <w:sz w:val="22"/>
          <w:szCs w:val="22"/>
          <w:lang w:eastAsia="en-US"/>
        </w:rPr>
        <w:t>High Logistic (Transportation &amp; Communication):</w:t>
      </w:r>
      <w:r w:rsidRPr="00302642">
        <w:rPr>
          <w:rFonts w:asciiTheme="majorHAnsi" w:hAnsiTheme="majorHAnsi" w:cstheme="majorHAnsi"/>
          <w:sz w:val="22"/>
          <w:szCs w:val="22"/>
          <w:lang w:eastAsia="en-US"/>
        </w:rPr>
        <w:t xml:space="preserve"> Inaccessibility to education and medical services and preparedness to climate change risks and disaster due to isolation and </w:t>
      </w:r>
      <w:r w:rsidRPr="00302642">
        <w:rPr>
          <w:rFonts w:asciiTheme="majorHAnsi" w:hAnsiTheme="majorHAnsi" w:cstheme="majorHAnsi"/>
          <w:sz w:val="22"/>
          <w:szCs w:val="22"/>
          <w:lang w:eastAsia="en-US"/>
        </w:rPr>
        <w:lastRenderedPageBreak/>
        <w:t>insufficiency of communication services and transportation with high costs of travelling. The number of islands with no communication services, with no transportation infrastructure in place, and the comparison costs of sea and air fares. The data are obtained from the original source of the Ministry of Transport, Tourism and Communication and DHKL, 2017.</w:t>
      </w:r>
    </w:p>
    <w:p w14:paraId="1E5E1F56" w14:textId="77777777" w:rsidR="00E26B86" w:rsidRPr="00302642" w:rsidRDefault="00E26B86" w:rsidP="00302642">
      <w:pPr>
        <w:spacing w:after="160" w:line="259" w:lineRule="auto"/>
        <w:ind w:left="720"/>
        <w:contextualSpacing/>
        <w:jc w:val="both"/>
        <w:rPr>
          <w:rFonts w:asciiTheme="majorHAnsi" w:hAnsiTheme="majorHAnsi" w:cstheme="majorHAnsi"/>
          <w:sz w:val="22"/>
          <w:szCs w:val="22"/>
          <w:lang w:eastAsia="en-US"/>
        </w:rPr>
      </w:pPr>
    </w:p>
    <w:p w14:paraId="1BE4E197" w14:textId="77777777" w:rsidR="00E26B86" w:rsidRPr="00302642" w:rsidRDefault="00E26B86" w:rsidP="00B55A7D">
      <w:pPr>
        <w:numPr>
          <w:ilvl w:val="0"/>
          <w:numId w:val="47"/>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b/>
          <w:sz w:val="22"/>
          <w:szCs w:val="22"/>
          <w:lang w:eastAsia="en-US"/>
        </w:rPr>
        <w:t>High Literacy of unemployment</w:t>
      </w:r>
      <w:r w:rsidRPr="00302642">
        <w:rPr>
          <w:rFonts w:asciiTheme="majorHAnsi" w:hAnsiTheme="majorHAnsi" w:cstheme="majorHAnsi"/>
          <w:sz w:val="22"/>
          <w:szCs w:val="22"/>
          <w:lang w:eastAsia="en-US"/>
        </w:rPr>
        <w:t>: Consideration of three groups of people; youth, disability and women vs literacy and unemployment to determine the most vulnerable group in terms of earning livings according to their capability and ability. The sources are obtained from the NSO 2015.</w:t>
      </w:r>
    </w:p>
    <w:p w14:paraId="36AF0BF0" w14:textId="77777777" w:rsidR="00E26B86" w:rsidRPr="00302642" w:rsidRDefault="00E26B86" w:rsidP="00302642">
      <w:pPr>
        <w:spacing w:after="160" w:line="259" w:lineRule="auto"/>
        <w:ind w:left="720"/>
        <w:contextualSpacing/>
        <w:jc w:val="both"/>
        <w:rPr>
          <w:rFonts w:asciiTheme="majorHAnsi" w:hAnsiTheme="majorHAnsi" w:cstheme="majorHAnsi"/>
          <w:sz w:val="22"/>
          <w:szCs w:val="22"/>
          <w:lang w:eastAsia="en-US"/>
        </w:rPr>
      </w:pPr>
    </w:p>
    <w:p w14:paraId="7469C4DC" w14:textId="77777777" w:rsidR="00E26B86" w:rsidRPr="00302642" w:rsidRDefault="00E26B86" w:rsidP="00B55A7D">
      <w:pPr>
        <w:numPr>
          <w:ilvl w:val="0"/>
          <w:numId w:val="47"/>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b/>
          <w:sz w:val="22"/>
          <w:szCs w:val="22"/>
          <w:lang w:eastAsia="en-US"/>
        </w:rPr>
        <w:t>Population density</w:t>
      </w:r>
      <w:r w:rsidRPr="00302642">
        <w:rPr>
          <w:rFonts w:asciiTheme="majorHAnsi" w:hAnsiTheme="majorHAnsi" w:cstheme="majorHAnsi"/>
          <w:sz w:val="22"/>
          <w:szCs w:val="22"/>
          <w:lang w:eastAsia="en-US"/>
        </w:rPr>
        <w:t>: Consideration population density (land area vs. population size) and land use as index and indicator to determine the level of vulnerability between islands to adverse impacts of climate change and natural disasters. Data and figures used in calculating the indices are official &amp; verified extracts retrieved from competent authorities namely Statistics Office (population of individual islands; 2015 Census) and Lands Office (land areas and land uses).</w:t>
      </w:r>
    </w:p>
    <w:p w14:paraId="18B2217D" w14:textId="77777777" w:rsidR="00E26B86" w:rsidRPr="00302642" w:rsidRDefault="00E26B86" w:rsidP="00302642">
      <w:pPr>
        <w:spacing w:after="160" w:line="259" w:lineRule="auto"/>
        <w:ind w:left="720"/>
        <w:contextualSpacing/>
        <w:jc w:val="both"/>
        <w:rPr>
          <w:rFonts w:asciiTheme="majorHAnsi" w:hAnsiTheme="majorHAnsi" w:cstheme="majorHAnsi"/>
          <w:sz w:val="22"/>
          <w:szCs w:val="22"/>
          <w:lang w:eastAsia="en-US"/>
        </w:rPr>
      </w:pPr>
    </w:p>
    <w:p w14:paraId="04BB6BBD" w14:textId="77777777" w:rsidR="00E26B86" w:rsidRPr="00302642" w:rsidRDefault="00E26B86" w:rsidP="00B55A7D">
      <w:pPr>
        <w:numPr>
          <w:ilvl w:val="0"/>
          <w:numId w:val="47"/>
        </w:numPr>
        <w:spacing w:after="160" w:line="259" w:lineRule="auto"/>
        <w:contextualSpacing/>
        <w:jc w:val="both"/>
        <w:rPr>
          <w:rFonts w:asciiTheme="majorHAnsi" w:hAnsiTheme="majorHAnsi" w:cstheme="majorHAnsi"/>
          <w:sz w:val="22"/>
          <w:szCs w:val="22"/>
          <w:lang w:eastAsia="en-US"/>
        </w:rPr>
      </w:pPr>
      <w:r w:rsidRPr="00302642">
        <w:rPr>
          <w:rFonts w:asciiTheme="majorHAnsi" w:hAnsiTheme="majorHAnsi" w:cstheme="majorHAnsi"/>
          <w:b/>
          <w:sz w:val="22"/>
          <w:szCs w:val="22"/>
          <w:lang w:eastAsia="en-US"/>
        </w:rPr>
        <w:t>Population trend:</w:t>
      </w:r>
      <w:r w:rsidRPr="00302642">
        <w:rPr>
          <w:rFonts w:asciiTheme="majorHAnsi" w:hAnsiTheme="majorHAnsi" w:cstheme="majorHAnsi"/>
          <w:sz w:val="22"/>
          <w:szCs w:val="22"/>
          <w:lang w:eastAsia="en-US"/>
        </w:rPr>
        <w:t xml:space="preserve"> The Comparison of the population trend of increasing rate of island population counting from the last 4 census results (1995, 2000, 2005, 2010 up to latest census 2015). Source National Statistic Office.</w:t>
      </w:r>
    </w:p>
    <w:p w14:paraId="2520F566" w14:textId="77777777" w:rsidR="00E26B86" w:rsidRPr="00302642" w:rsidRDefault="00E26B86" w:rsidP="00302642">
      <w:pPr>
        <w:pStyle w:val="ListParagraph"/>
        <w:jc w:val="both"/>
        <w:rPr>
          <w:rFonts w:asciiTheme="majorHAnsi" w:hAnsiTheme="majorHAnsi" w:cstheme="majorHAnsi"/>
          <w:sz w:val="22"/>
          <w:szCs w:val="22"/>
          <w:lang w:eastAsia="en-US"/>
        </w:rPr>
      </w:pPr>
    </w:p>
    <w:p w14:paraId="7C730552" w14:textId="77777777" w:rsidR="00E26B86" w:rsidRPr="00302642" w:rsidRDefault="00E26B86" w:rsidP="00302642">
      <w:pPr>
        <w:spacing w:after="160" w:line="259" w:lineRule="auto"/>
        <w:ind w:left="720"/>
        <w:contextualSpacing/>
        <w:jc w:val="both"/>
        <w:rPr>
          <w:rFonts w:asciiTheme="majorHAnsi" w:hAnsiTheme="majorHAnsi" w:cstheme="majorHAnsi"/>
          <w:sz w:val="22"/>
          <w:szCs w:val="22"/>
          <w:lang w:eastAsia="en-US"/>
        </w:rPr>
      </w:pPr>
    </w:p>
    <w:tbl>
      <w:tblPr>
        <w:tblStyle w:val="TableGrid4"/>
        <w:tblpPr w:leftFromText="180" w:rightFromText="180" w:vertAnchor="text" w:tblpX="279" w:tblpY="1"/>
        <w:tblOverlap w:val="never"/>
        <w:tblW w:w="0" w:type="auto"/>
        <w:tblLook w:val="04A0" w:firstRow="1" w:lastRow="0" w:firstColumn="1" w:lastColumn="0" w:noHBand="0" w:noVBand="1"/>
      </w:tblPr>
      <w:tblGrid>
        <w:gridCol w:w="5240"/>
        <w:gridCol w:w="1218"/>
      </w:tblGrid>
      <w:tr w:rsidR="00E26B86" w:rsidRPr="00302642" w14:paraId="489CC416" w14:textId="77777777" w:rsidTr="00E26B86">
        <w:trPr>
          <w:trHeight w:val="235"/>
        </w:trPr>
        <w:tc>
          <w:tcPr>
            <w:tcW w:w="5240" w:type="dxa"/>
            <w:shd w:val="clear" w:color="auto" w:fill="A5A5A5"/>
          </w:tcPr>
          <w:p w14:paraId="63A00EA0"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Criteria</w:t>
            </w:r>
          </w:p>
        </w:tc>
        <w:tc>
          <w:tcPr>
            <w:tcW w:w="1029" w:type="dxa"/>
            <w:shd w:val="clear" w:color="auto" w:fill="A5A5A5"/>
          </w:tcPr>
          <w:p w14:paraId="0E5E0970"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Weighting</w:t>
            </w:r>
          </w:p>
        </w:tc>
      </w:tr>
      <w:tr w:rsidR="00E26B86" w:rsidRPr="00302642" w14:paraId="66640954" w14:textId="77777777" w:rsidTr="00B160B7">
        <w:trPr>
          <w:trHeight w:val="235"/>
        </w:trPr>
        <w:tc>
          <w:tcPr>
            <w:tcW w:w="5240" w:type="dxa"/>
          </w:tcPr>
          <w:p w14:paraId="411B54E3"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Water</w:t>
            </w:r>
          </w:p>
        </w:tc>
        <w:tc>
          <w:tcPr>
            <w:tcW w:w="1029" w:type="dxa"/>
          </w:tcPr>
          <w:p w14:paraId="50945A96"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20</w:t>
            </w:r>
          </w:p>
        </w:tc>
      </w:tr>
      <w:tr w:rsidR="00E26B86" w:rsidRPr="00302642" w14:paraId="330F4B5F" w14:textId="77777777" w:rsidTr="00B160B7">
        <w:trPr>
          <w:trHeight w:val="222"/>
        </w:trPr>
        <w:tc>
          <w:tcPr>
            <w:tcW w:w="5240" w:type="dxa"/>
          </w:tcPr>
          <w:p w14:paraId="26C6B761"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Coastal Protection</w:t>
            </w:r>
          </w:p>
        </w:tc>
        <w:tc>
          <w:tcPr>
            <w:tcW w:w="1029" w:type="dxa"/>
          </w:tcPr>
          <w:p w14:paraId="3075D23D"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20</w:t>
            </w:r>
          </w:p>
        </w:tc>
      </w:tr>
      <w:tr w:rsidR="00E26B86" w:rsidRPr="00302642" w14:paraId="3223BCE0" w14:textId="77777777" w:rsidTr="00B160B7">
        <w:trPr>
          <w:trHeight w:val="235"/>
        </w:trPr>
        <w:tc>
          <w:tcPr>
            <w:tcW w:w="5240" w:type="dxa"/>
          </w:tcPr>
          <w:p w14:paraId="6CCB53DA"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Biodiversity Conservation</w:t>
            </w:r>
          </w:p>
        </w:tc>
        <w:tc>
          <w:tcPr>
            <w:tcW w:w="1029" w:type="dxa"/>
          </w:tcPr>
          <w:p w14:paraId="4F5CB1F4"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15</w:t>
            </w:r>
          </w:p>
        </w:tc>
      </w:tr>
      <w:tr w:rsidR="00E26B86" w:rsidRPr="00302642" w14:paraId="240F779B" w14:textId="77777777" w:rsidTr="00B160B7">
        <w:trPr>
          <w:trHeight w:val="222"/>
        </w:trPr>
        <w:tc>
          <w:tcPr>
            <w:tcW w:w="5240" w:type="dxa"/>
          </w:tcPr>
          <w:p w14:paraId="2011B20C"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Literacy Vulnerability (Women, Youth etc…)</w:t>
            </w:r>
          </w:p>
        </w:tc>
        <w:tc>
          <w:tcPr>
            <w:tcW w:w="1029" w:type="dxa"/>
          </w:tcPr>
          <w:p w14:paraId="61E83393"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10</w:t>
            </w:r>
          </w:p>
        </w:tc>
      </w:tr>
      <w:tr w:rsidR="00E26B86" w:rsidRPr="00302642" w14:paraId="0B20EE62" w14:textId="77777777" w:rsidTr="00B160B7">
        <w:trPr>
          <w:trHeight w:val="235"/>
        </w:trPr>
        <w:tc>
          <w:tcPr>
            <w:tcW w:w="5240" w:type="dxa"/>
          </w:tcPr>
          <w:p w14:paraId="006C29B0"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Population Density</w:t>
            </w:r>
          </w:p>
        </w:tc>
        <w:tc>
          <w:tcPr>
            <w:tcW w:w="1029" w:type="dxa"/>
          </w:tcPr>
          <w:p w14:paraId="5087F724"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10</w:t>
            </w:r>
          </w:p>
        </w:tc>
      </w:tr>
      <w:tr w:rsidR="00E26B86" w:rsidRPr="00302642" w14:paraId="3DEFBF3C" w14:textId="77777777" w:rsidTr="00B160B7">
        <w:trPr>
          <w:trHeight w:val="222"/>
        </w:trPr>
        <w:tc>
          <w:tcPr>
            <w:tcW w:w="5240" w:type="dxa"/>
          </w:tcPr>
          <w:p w14:paraId="0965DD6D"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Logistics accessibility</w:t>
            </w:r>
          </w:p>
        </w:tc>
        <w:tc>
          <w:tcPr>
            <w:tcW w:w="1029" w:type="dxa"/>
          </w:tcPr>
          <w:p w14:paraId="23EC5E70"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5</w:t>
            </w:r>
          </w:p>
        </w:tc>
      </w:tr>
      <w:tr w:rsidR="00E26B86" w:rsidRPr="00302642" w14:paraId="62D3C518" w14:textId="77777777" w:rsidTr="00B160B7">
        <w:trPr>
          <w:trHeight w:val="235"/>
        </w:trPr>
        <w:tc>
          <w:tcPr>
            <w:tcW w:w="5240" w:type="dxa"/>
          </w:tcPr>
          <w:p w14:paraId="318844C1"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Fisheries</w:t>
            </w:r>
          </w:p>
        </w:tc>
        <w:tc>
          <w:tcPr>
            <w:tcW w:w="1029" w:type="dxa"/>
          </w:tcPr>
          <w:p w14:paraId="53C25F6D"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15</w:t>
            </w:r>
          </w:p>
        </w:tc>
      </w:tr>
      <w:tr w:rsidR="00E26B86" w:rsidRPr="00302642" w14:paraId="2F413A6D" w14:textId="77777777" w:rsidTr="00B160B7">
        <w:trPr>
          <w:trHeight w:val="222"/>
        </w:trPr>
        <w:tc>
          <w:tcPr>
            <w:tcW w:w="5240" w:type="dxa"/>
          </w:tcPr>
          <w:p w14:paraId="713D0428"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Agriculture</w:t>
            </w:r>
          </w:p>
        </w:tc>
        <w:tc>
          <w:tcPr>
            <w:tcW w:w="1029" w:type="dxa"/>
          </w:tcPr>
          <w:p w14:paraId="4CD55596"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15</w:t>
            </w:r>
          </w:p>
        </w:tc>
      </w:tr>
      <w:tr w:rsidR="00E26B86" w:rsidRPr="00302642" w14:paraId="0571FC21" w14:textId="77777777" w:rsidTr="00B160B7">
        <w:trPr>
          <w:trHeight w:val="222"/>
        </w:trPr>
        <w:tc>
          <w:tcPr>
            <w:tcW w:w="5240" w:type="dxa"/>
          </w:tcPr>
          <w:p w14:paraId="746B46C1"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 xml:space="preserve">Health </w:t>
            </w:r>
          </w:p>
        </w:tc>
        <w:tc>
          <w:tcPr>
            <w:tcW w:w="1029" w:type="dxa"/>
          </w:tcPr>
          <w:p w14:paraId="52864E2D"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15</w:t>
            </w:r>
          </w:p>
        </w:tc>
      </w:tr>
      <w:tr w:rsidR="00E26B86" w:rsidRPr="00302642" w14:paraId="6A7EA840" w14:textId="77777777" w:rsidTr="00B160B7">
        <w:trPr>
          <w:trHeight w:val="222"/>
        </w:trPr>
        <w:tc>
          <w:tcPr>
            <w:tcW w:w="5240" w:type="dxa"/>
          </w:tcPr>
          <w:p w14:paraId="00E2210F"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Population trend</w:t>
            </w:r>
          </w:p>
        </w:tc>
        <w:tc>
          <w:tcPr>
            <w:tcW w:w="1029" w:type="dxa"/>
          </w:tcPr>
          <w:p w14:paraId="7E1AF039"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10</w:t>
            </w:r>
          </w:p>
        </w:tc>
      </w:tr>
      <w:tr w:rsidR="00E26B86" w:rsidRPr="00302642" w14:paraId="07D99AD4" w14:textId="77777777" w:rsidTr="00B160B7">
        <w:trPr>
          <w:trHeight w:val="222"/>
        </w:trPr>
        <w:tc>
          <w:tcPr>
            <w:tcW w:w="5240" w:type="dxa"/>
          </w:tcPr>
          <w:p w14:paraId="18099A0F"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Tourism</w:t>
            </w:r>
          </w:p>
        </w:tc>
        <w:tc>
          <w:tcPr>
            <w:tcW w:w="1029" w:type="dxa"/>
          </w:tcPr>
          <w:p w14:paraId="43680020" w14:textId="77777777" w:rsidR="00E26B86" w:rsidRPr="00302642" w:rsidRDefault="00E26B86" w:rsidP="00302642">
            <w:pPr>
              <w:jc w:val="both"/>
              <w:rPr>
                <w:rFonts w:asciiTheme="majorHAnsi" w:hAnsiTheme="majorHAnsi" w:cstheme="majorHAnsi"/>
              </w:rPr>
            </w:pPr>
            <w:r w:rsidRPr="00302642">
              <w:rPr>
                <w:rFonts w:asciiTheme="majorHAnsi" w:hAnsiTheme="majorHAnsi" w:cstheme="majorHAnsi"/>
              </w:rPr>
              <w:t>5</w:t>
            </w:r>
          </w:p>
        </w:tc>
      </w:tr>
    </w:tbl>
    <w:p w14:paraId="42156A44" w14:textId="77777777" w:rsidR="00E26B86" w:rsidRPr="00302642" w:rsidRDefault="00E26B86" w:rsidP="00302642">
      <w:pPr>
        <w:spacing w:after="160" w:line="259" w:lineRule="auto"/>
        <w:ind w:left="720"/>
        <w:contextualSpacing/>
        <w:jc w:val="both"/>
        <w:rPr>
          <w:rFonts w:asciiTheme="majorHAnsi" w:hAnsiTheme="majorHAnsi" w:cstheme="majorHAnsi"/>
          <w:sz w:val="22"/>
          <w:szCs w:val="22"/>
          <w:lang w:eastAsia="en-US"/>
        </w:rPr>
      </w:pPr>
    </w:p>
    <w:p w14:paraId="4A9A95D5"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2772F222"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7FBFCF73"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7C866B74"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4BD54AEF"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50A88E29"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6D62A4D7"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7C5AC629"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41710F0D"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295B3ED0"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2C858A47"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1A16A208" w14:textId="77777777" w:rsidR="00E26B86" w:rsidRPr="00302642" w:rsidRDefault="00E26B86" w:rsidP="00302642">
      <w:pPr>
        <w:spacing w:after="160" w:line="259" w:lineRule="auto"/>
        <w:contextualSpacing/>
        <w:jc w:val="both"/>
        <w:rPr>
          <w:rFonts w:asciiTheme="majorHAnsi" w:hAnsiTheme="majorHAnsi" w:cstheme="majorHAnsi"/>
          <w:b/>
          <w:sz w:val="22"/>
          <w:lang w:val="en-AU" w:eastAsia="en-US"/>
        </w:rPr>
      </w:pPr>
    </w:p>
    <w:p w14:paraId="7152D762" w14:textId="77777777" w:rsidR="00E26B86" w:rsidRPr="00302642" w:rsidRDefault="00E26B86" w:rsidP="00B55A7D">
      <w:pPr>
        <w:numPr>
          <w:ilvl w:val="0"/>
          <w:numId w:val="46"/>
        </w:numPr>
        <w:spacing w:after="160" w:line="259" w:lineRule="auto"/>
        <w:contextualSpacing/>
        <w:jc w:val="both"/>
        <w:rPr>
          <w:rFonts w:asciiTheme="majorHAnsi" w:hAnsiTheme="majorHAnsi" w:cstheme="majorHAnsi"/>
          <w:b/>
          <w:lang w:eastAsia="en-US"/>
        </w:rPr>
      </w:pPr>
      <w:r w:rsidRPr="00302642">
        <w:rPr>
          <w:rFonts w:asciiTheme="majorHAnsi" w:hAnsiTheme="majorHAnsi" w:cstheme="majorHAnsi"/>
          <w:b/>
          <w:lang w:eastAsia="en-US"/>
        </w:rPr>
        <w:t>RESULTS and CONCLUSION</w:t>
      </w:r>
    </w:p>
    <w:p w14:paraId="121DB993" w14:textId="77777777" w:rsidR="00E26B86" w:rsidRPr="00302642" w:rsidRDefault="00E26B86" w:rsidP="00302642">
      <w:pPr>
        <w:spacing w:after="160" w:line="259" w:lineRule="auto"/>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eastAsia="en-US"/>
        </w:rPr>
        <w:t xml:space="preserve">Based on a thorough exercise conducted by the KNEG using sector specific reports, assessments, data and information available, all islands have been listed in terms of their vulnerability to the criteria’s which have been set (see above). </w:t>
      </w:r>
      <w:r w:rsidRPr="00302642">
        <w:rPr>
          <w:rFonts w:asciiTheme="majorHAnsi" w:hAnsiTheme="majorHAnsi" w:cstheme="majorHAnsi"/>
          <w:sz w:val="22"/>
          <w:szCs w:val="22"/>
          <w:lang w:val="en-AU" w:eastAsia="en-AU"/>
        </w:rPr>
        <w:t>Based on the overall scoring provided to each island, it is important to note that the KNEG has re-ranked the islands according to the islands groups to ensure that there is nation-wide coverage of the IVA process and the implementation of the Whole of Island Approach (WOIA):</w:t>
      </w:r>
    </w:p>
    <w:p w14:paraId="1964F055" w14:textId="77777777" w:rsidR="00E26B86" w:rsidRPr="00302642" w:rsidRDefault="00E26B86" w:rsidP="00302642">
      <w:pPr>
        <w:jc w:val="both"/>
        <w:rPr>
          <w:rFonts w:asciiTheme="majorHAnsi" w:hAnsiTheme="majorHAnsi" w:cstheme="majorHAnsi"/>
          <w:sz w:val="22"/>
          <w:szCs w:val="22"/>
          <w:lang w:val="en-AU" w:eastAsia="en-AU"/>
        </w:rPr>
      </w:pPr>
    </w:p>
    <w:p w14:paraId="50649BA2" w14:textId="77777777" w:rsidR="00E26B86" w:rsidRPr="00302642" w:rsidRDefault="00E26B86" w:rsidP="00B55A7D">
      <w:pPr>
        <w:numPr>
          <w:ilvl w:val="0"/>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The Vulnerable Islands based on ranking from “Most Vulnerable” to “Least Vulnerable” for the Northern Islands (Meang) group consist of:</w:t>
      </w:r>
    </w:p>
    <w:p w14:paraId="3EB37CE1" w14:textId="6F8F0DD0" w:rsidR="00E26B86" w:rsidRPr="00302642" w:rsidRDefault="00E26B86" w:rsidP="00B55A7D">
      <w:pPr>
        <w:numPr>
          <w:ilvl w:val="2"/>
          <w:numId w:val="49"/>
        </w:numPr>
        <w:spacing w:line="259" w:lineRule="auto"/>
        <w:contextualSpacing/>
        <w:jc w:val="both"/>
        <w:rPr>
          <w:rFonts w:asciiTheme="majorHAnsi" w:hAnsiTheme="majorHAnsi" w:cstheme="majorHAnsi"/>
          <w:b/>
          <w:sz w:val="22"/>
          <w:szCs w:val="22"/>
          <w:lang w:val="en-AU" w:eastAsia="en-AU"/>
        </w:rPr>
      </w:pPr>
      <w:r w:rsidRPr="00302642">
        <w:rPr>
          <w:rFonts w:asciiTheme="majorHAnsi" w:hAnsiTheme="majorHAnsi" w:cstheme="majorHAnsi"/>
          <w:b/>
          <w:sz w:val="22"/>
          <w:szCs w:val="22"/>
          <w:lang w:val="en-AU" w:eastAsia="en-AU"/>
        </w:rPr>
        <w:t>1</w:t>
      </w:r>
      <w:r w:rsidR="00291C4E" w:rsidRPr="00302642">
        <w:rPr>
          <w:rFonts w:asciiTheme="majorHAnsi" w:hAnsiTheme="majorHAnsi" w:cstheme="majorHAnsi"/>
          <w:b/>
          <w:sz w:val="22"/>
          <w:szCs w:val="22"/>
          <w:vertAlign w:val="superscript"/>
          <w:lang w:val="en-AU" w:eastAsia="en-AU"/>
        </w:rPr>
        <w:t>st</w:t>
      </w:r>
      <w:r w:rsidR="00291C4E" w:rsidRPr="00302642">
        <w:rPr>
          <w:rFonts w:asciiTheme="majorHAnsi" w:hAnsiTheme="majorHAnsi" w:cstheme="majorHAnsi"/>
          <w:b/>
          <w:sz w:val="22"/>
          <w:szCs w:val="22"/>
          <w:lang w:val="en-AU" w:eastAsia="en-AU"/>
        </w:rPr>
        <w:t xml:space="preserve"> -</w:t>
      </w:r>
      <w:r w:rsidRPr="00302642">
        <w:rPr>
          <w:rFonts w:asciiTheme="majorHAnsi" w:hAnsiTheme="majorHAnsi" w:cstheme="majorHAnsi"/>
          <w:b/>
          <w:sz w:val="22"/>
          <w:szCs w:val="22"/>
          <w:lang w:val="en-AU" w:eastAsia="en-AU"/>
        </w:rPr>
        <w:t xml:space="preserve"> North Tarawa </w:t>
      </w:r>
    </w:p>
    <w:p w14:paraId="06CA9437" w14:textId="77777777" w:rsidR="00E26B86" w:rsidRPr="00302642" w:rsidRDefault="00E26B86" w:rsidP="00B55A7D">
      <w:pPr>
        <w:numPr>
          <w:ilvl w:val="2"/>
          <w:numId w:val="49"/>
        </w:numPr>
        <w:spacing w:line="259" w:lineRule="auto"/>
        <w:contextualSpacing/>
        <w:jc w:val="both"/>
        <w:rPr>
          <w:rFonts w:asciiTheme="majorHAnsi" w:hAnsiTheme="majorHAnsi" w:cstheme="majorHAnsi"/>
          <w:b/>
          <w:sz w:val="22"/>
          <w:szCs w:val="22"/>
          <w:lang w:val="en-AU" w:eastAsia="en-AU"/>
        </w:rPr>
      </w:pPr>
      <w:r w:rsidRPr="00302642">
        <w:rPr>
          <w:rFonts w:asciiTheme="majorHAnsi" w:hAnsiTheme="majorHAnsi" w:cstheme="majorHAnsi"/>
          <w:b/>
          <w:sz w:val="22"/>
          <w:szCs w:val="22"/>
          <w:lang w:val="en-AU" w:eastAsia="en-AU"/>
        </w:rPr>
        <w:lastRenderedPageBreak/>
        <w:t>2</w:t>
      </w:r>
      <w:r w:rsidRPr="00302642">
        <w:rPr>
          <w:rFonts w:asciiTheme="majorHAnsi" w:hAnsiTheme="majorHAnsi" w:cstheme="majorHAnsi"/>
          <w:b/>
          <w:sz w:val="22"/>
          <w:szCs w:val="22"/>
          <w:vertAlign w:val="superscript"/>
          <w:lang w:val="en-AU" w:eastAsia="en-AU"/>
        </w:rPr>
        <w:t>nd</w:t>
      </w:r>
      <w:r w:rsidRPr="00302642">
        <w:rPr>
          <w:rFonts w:asciiTheme="majorHAnsi" w:hAnsiTheme="majorHAnsi" w:cstheme="majorHAnsi"/>
          <w:b/>
          <w:sz w:val="22"/>
          <w:szCs w:val="22"/>
          <w:lang w:val="en-AU" w:eastAsia="en-AU"/>
        </w:rPr>
        <w:t xml:space="preserve"> - Makin</w:t>
      </w:r>
    </w:p>
    <w:p w14:paraId="24A4B89B" w14:textId="21597F1D"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3</w:t>
      </w:r>
      <w:r w:rsidR="00291C4E" w:rsidRPr="00302642">
        <w:rPr>
          <w:rFonts w:asciiTheme="majorHAnsi" w:hAnsiTheme="majorHAnsi" w:cstheme="majorHAnsi"/>
          <w:sz w:val="22"/>
          <w:szCs w:val="22"/>
          <w:vertAlign w:val="superscript"/>
          <w:lang w:val="en-AU" w:eastAsia="en-AU"/>
        </w:rPr>
        <w:t>rd</w:t>
      </w:r>
      <w:r w:rsidR="00291C4E" w:rsidRPr="00302642">
        <w:rPr>
          <w:rFonts w:asciiTheme="majorHAnsi" w:hAnsiTheme="majorHAnsi" w:cstheme="majorHAnsi"/>
          <w:sz w:val="22"/>
          <w:szCs w:val="22"/>
          <w:lang w:val="en-AU" w:eastAsia="en-AU"/>
        </w:rPr>
        <w:t xml:space="preserve"> -</w:t>
      </w:r>
      <w:r w:rsidRPr="00302642">
        <w:rPr>
          <w:rFonts w:asciiTheme="majorHAnsi" w:hAnsiTheme="majorHAnsi" w:cstheme="majorHAnsi"/>
          <w:sz w:val="22"/>
          <w:szCs w:val="22"/>
          <w:lang w:val="en-AU" w:eastAsia="en-AU"/>
        </w:rPr>
        <w:t xml:space="preserve"> Butaritari</w:t>
      </w:r>
    </w:p>
    <w:p w14:paraId="5E4AD5BE"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4</w:t>
      </w:r>
      <w:r w:rsidRPr="00302642">
        <w:rPr>
          <w:rFonts w:asciiTheme="majorHAnsi" w:hAnsiTheme="majorHAnsi" w:cstheme="majorHAnsi"/>
          <w:sz w:val="22"/>
          <w:szCs w:val="22"/>
          <w:vertAlign w:val="superscript"/>
          <w:lang w:val="en-AU" w:eastAsia="en-AU"/>
        </w:rPr>
        <w:t>th</w:t>
      </w:r>
      <w:r w:rsidRPr="00302642">
        <w:rPr>
          <w:rFonts w:asciiTheme="majorHAnsi" w:hAnsiTheme="majorHAnsi" w:cstheme="majorHAnsi"/>
          <w:sz w:val="22"/>
          <w:szCs w:val="22"/>
          <w:lang w:val="en-AU" w:eastAsia="en-AU"/>
        </w:rPr>
        <w:t xml:space="preserve"> – South Tarawa</w:t>
      </w:r>
    </w:p>
    <w:p w14:paraId="77F6C624"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5</w:t>
      </w:r>
      <w:r w:rsidRPr="00302642">
        <w:rPr>
          <w:rFonts w:asciiTheme="majorHAnsi" w:hAnsiTheme="majorHAnsi" w:cstheme="majorHAnsi"/>
          <w:sz w:val="22"/>
          <w:szCs w:val="22"/>
          <w:vertAlign w:val="superscript"/>
          <w:lang w:val="en-AU" w:eastAsia="en-AU"/>
        </w:rPr>
        <w:t>th</w:t>
      </w:r>
      <w:r w:rsidRPr="00302642">
        <w:rPr>
          <w:rFonts w:asciiTheme="majorHAnsi" w:hAnsiTheme="majorHAnsi" w:cstheme="majorHAnsi"/>
          <w:sz w:val="22"/>
          <w:szCs w:val="22"/>
          <w:lang w:val="en-AU" w:eastAsia="en-AU"/>
        </w:rPr>
        <w:t xml:space="preserve"> - Marakei</w:t>
      </w:r>
    </w:p>
    <w:p w14:paraId="511C5767" w14:textId="77777777" w:rsidR="00E26B86" w:rsidRPr="00302642" w:rsidRDefault="00E26B86" w:rsidP="00302642">
      <w:pPr>
        <w:ind w:left="2160"/>
        <w:contextualSpacing/>
        <w:jc w:val="both"/>
        <w:rPr>
          <w:rFonts w:asciiTheme="majorHAnsi" w:hAnsiTheme="majorHAnsi" w:cstheme="majorHAnsi"/>
          <w:sz w:val="22"/>
          <w:szCs w:val="22"/>
          <w:lang w:val="en-AU" w:eastAsia="en-AU"/>
        </w:rPr>
      </w:pPr>
    </w:p>
    <w:p w14:paraId="4751DBDD" w14:textId="77777777" w:rsidR="00E26B86" w:rsidRPr="00302642" w:rsidRDefault="00E26B86" w:rsidP="00B55A7D">
      <w:pPr>
        <w:numPr>
          <w:ilvl w:val="0"/>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The Vulnerable islands based on ranking from “Most Vulnerable” to “Least Vulnerable” for the Central Islands (Nuuka) group consist of:</w:t>
      </w:r>
    </w:p>
    <w:p w14:paraId="2A6C9822" w14:textId="77777777" w:rsidR="00E26B86" w:rsidRPr="00302642" w:rsidRDefault="00E26B86" w:rsidP="00B55A7D">
      <w:pPr>
        <w:numPr>
          <w:ilvl w:val="2"/>
          <w:numId w:val="49"/>
        </w:numPr>
        <w:spacing w:line="259" w:lineRule="auto"/>
        <w:contextualSpacing/>
        <w:jc w:val="both"/>
        <w:rPr>
          <w:rFonts w:asciiTheme="majorHAnsi" w:hAnsiTheme="majorHAnsi" w:cstheme="majorHAnsi"/>
          <w:b/>
          <w:sz w:val="22"/>
          <w:szCs w:val="22"/>
          <w:lang w:val="en-AU" w:eastAsia="en-AU"/>
        </w:rPr>
      </w:pPr>
      <w:r w:rsidRPr="00302642">
        <w:rPr>
          <w:rFonts w:asciiTheme="majorHAnsi" w:hAnsiTheme="majorHAnsi" w:cstheme="majorHAnsi"/>
          <w:b/>
          <w:sz w:val="22"/>
          <w:szCs w:val="22"/>
          <w:lang w:val="en-AU" w:eastAsia="en-AU"/>
        </w:rPr>
        <w:t>1</w:t>
      </w:r>
      <w:r w:rsidRPr="00302642">
        <w:rPr>
          <w:rFonts w:asciiTheme="majorHAnsi" w:hAnsiTheme="majorHAnsi" w:cstheme="majorHAnsi"/>
          <w:b/>
          <w:sz w:val="22"/>
          <w:szCs w:val="22"/>
          <w:vertAlign w:val="superscript"/>
          <w:lang w:val="en-AU" w:eastAsia="en-AU"/>
        </w:rPr>
        <w:t>st</w:t>
      </w:r>
      <w:r w:rsidRPr="00302642">
        <w:rPr>
          <w:rFonts w:asciiTheme="majorHAnsi" w:hAnsiTheme="majorHAnsi" w:cstheme="majorHAnsi"/>
          <w:b/>
          <w:sz w:val="22"/>
          <w:szCs w:val="22"/>
          <w:lang w:val="en-AU" w:eastAsia="en-AU"/>
        </w:rPr>
        <w:t xml:space="preserve"> – Kuria </w:t>
      </w:r>
    </w:p>
    <w:p w14:paraId="23152AF1"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2</w:t>
      </w:r>
      <w:r w:rsidRPr="00302642">
        <w:rPr>
          <w:rFonts w:asciiTheme="majorHAnsi" w:hAnsiTheme="majorHAnsi" w:cstheme="majorHAnsi"/>
          <w:sz w:val="22"/>
          <w:szCs w:val="22"/>
          <w:vertAlign w:val="superscript"/>
          <w:lang w:val="en-AU" w:eastAsia="en-AU"/>
        </w:rPr>
        <w:t>nd</w:t>
      </w:r>
      <w:r w:rsidRPr="00302642">
        <w:rPr>
          <w:rFonts w:asciiTheme="majorHAnsi" w:hAnsiTheme="majorHAnsi" w:cstheme="majorHAnsi"/>
          <w:sz w:val="22"/>
          <w:szCs w:val="22"/>
          <w:lang w:val="en-AU" w:eastAsia="en-AU"/>
        </w:rPr>
        <w:t>- Abemama</w:t>
      </w:r>
    </w:p>
    <w:p w14:paraId="7E1D2A2D"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3</w:t>
      </w:r>
      <w:r w:rsidRPr="00302642">
        <w:rPr>
          <w:rFonts w:asciiTheme="majorHAnsi" w:hAnsiTheme="majorHAnsi" w:cstheme="majorHAnsi"/>
          <w:sz w:val="22"/>
          <w:szCs w:val="22"/>
          <w:vertAlign w:val="superscript"/>
          <w:lang w:val="en-AU" w:eastAsia="en-AU"/>
        </w:rPr>
        <w:t>rd</w:t>
      </w:r>
      <w:r w:rsidRPr="00302642">
        <w:rPr>
          <w:rFonts w:asciiTheme="majorHAnsi" w:hAnsiTheme="majorHAnsi" w:cstheme="majorHAnsi"/>
          <w:sz w:val="22"/>
          <w:szCs w:val="22"/>
          <w:lang w:val="en-AU" w:eastAsia="en-AU"/>
        </w:rPr>
        <w:t xml:space="preserve"> - Maiana</w:t>
      </w:r>
    </w:p>
    <w:p w14:paraId="3FE7FD41"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4</w:t>
      </w:r>
      <w:r w:rsidRPr="00302642">
        <w:rPr>
          <w:rFonts w:asciiTheme="majorHAnsi" w:hAnsiTheme="majorHAnsi" w:cstheme="majorHAnsi"/>
          <w:sz w:val="22"/>
          <w:szCs w:val="22"/>
          <w:vertAlign w:val="superscript"/>
          <w:lang w:val="en-AU" w:eastAsia="en-AU"/>
        </w:rPr>
        <w:t>th</w:t>
      </w:r>
      <w:r w:rsidRPr="00302642">
        <w:rPr>
          <w:rFonts w:asciiTheme="majorHAnsi" w:hAnsiTheme="majorHAnsi" w:cstheme="majorHAnsi"/>
          <w:sz w:val="22"/>
          <w:szCs w:val="22"/>
          <w:lang w:val="en-AU" w:eastAsia="en-AU"/>
        </w:rPr>
        <w:t xml:space="preserve"> – Aranuka </w:t>
      </w:r>
    </w:p>
    <w:p w14:paraId="41EB78A9"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5</w:t>
      </w:r>
      <w:r w:rsidRPr="00302642">
        <w:rPr>
          <w:rFonts w:asciiTheme="majorHAnsi" w:hAnsiTheme="majorHAnsi" w:cstheme="majorHAnsi"/>
          <w:sz w:val="22"/>
          <w:szCs w:val="22"/>
          <w:vertAlign w:val="superscript"/>
          <w:lang w:val="en-AU" w:eastAsia="en-AU"/>
        </w:rPr>
        <w:t>th</w:t>
      </w:r>
      <w:r w:rsidRPr="00302642">
        <w:rPr>
          <w:rFonts w:asciiTheme="majorHAnsi" w:hAnsiTheme="majorHAnsi" w:cstheme="majorHAnsi"/>
          <w:sz w:val="22"/>
          <w:szCs w:val="22"/>
          <w:lang w:val="en-AU" w:eastAsia="en-AU"/>
        </w:rPr>
        <w:t xml:space="preserve"> - Banaba</w:t>
      </w:r>
    </w:p>
    <w:p w14:paraId="0180C144" w14:textId="77777777" w:rsidR="00E26B86" w:rsidRPr="00302642" w:rsidRDefault="00E26B86" w:rsidP="00302642">
      <w:pPr>
        <w:ind w:left="1800"/>
        <w:jc w:val="both"/>
        <w:rPr>
          <w:rFonts w:asciiTheme="majorHAnsi" w:hAnsiTheme="majorHAnsi" w:cstheme="majorHAnsi"/>
          <w:sz w:val="22"/>
          <w:szCs w:val="22"/>
          <w:lang w:val="en-AU" w:eastAsia="en-AU"/>
        </w:rPr>
      </w:pPr>
    </w:p>
    <w:p w14:paraId="43830753" w14:textId="77777777" w:rsidR="00E26B86" w:rsidRPr="00302642" w:rsidRDefault="00E26B86" w:rsidP="00B55A7D">
      <w:pPr>
        <w:numPr>
          <w:ilvl w:val="0"/>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The Vulnerable islands based on rankings from “Most Vulnerable (MV)” to “Least Vulnerable (LV)” for the Southern Island group consist of:</w:t>
      </w:r>
    </w:p>
    <w:p w14:paraId="14BCC8C8" w14:textId="77777777" w:rsidR="00E26B86" w:rsidRPr="00302642" w:rsidRDefault="00E26B86" w:rsidP="00B55A7D">
      <w:pPr>
        <w:numPr>
          <w:ilvl w:val="2"/>
          <w:numId w:val="49"/>
        </w:numPr>
        <w:spacing w:line="259" w:lineRule="auto"/>
        <w:contextualSpacing/>
        <w:jc w:val="both"/>
        <w:rPr>
          <w:rFonts w:asciiTheme="majorHAnsi" w:hAnsiTheme="majorHAnsi" w:cstheme="majorHAnsi"/>
          <w:b/>
          <w:sz w:val="22"/>
          <w:szCs w:val="22"/>
          <w:lang w:val="en-AU" w:eastAsia="en-AU"/>
        </w:rPr>
      </w:pPr>
      <w:r w:rsidRPr="00302642">
        <w:rPr>
          <w:rFonts w:asciiTheme="majorHAnsi" w:hAnsiTheme="majorHAnsi" w:cstheme="majorHAnsi"/>
          <w:b/>
          <w:sz w:val="22"/>
          <w:szCs w:val="22"/>
          <w:lang w:val="en-AU" w:eastAsia="en-AU"/>
        </w:rPr>
        <w:t>1</w:t>
      </w:r>
      <w:r w:rsidRPr="00302642">
        <w:rPr>
          <w:rFonts w:asciiTheme="majorHAnsi" w:hAnsiTheme="majorHAnsi" w:cstheme="majorHAnsi"/>
          <w:b/>
          <w:sz w:val="22"/>
          <w:szCs w:val="22"/>
          <w:vertAlign w:val="superscript"/>
          <w:lang w:val="en-AU" w:eastAsia="en-AU"/>
        </w:rPr>
        <w:t>st</w:t>
      </w:r>
      <w:r w:rsidRPr="00302642">
        <w:rPr>
          <w:rFonts w:asciiTheme="majorHAnsi" w:hAnsiTheme="majorHAnsi" w:cstheme="majorHAnsi"/>
          <w:b/>
          <w:sz w:val="22"/>
          <w:szCs w:val="22"/>
          <w:lang w:val="en-AU" w:eastAsia="en-AU"/>
        </w:rPr>
        <w:t xml:space="preserve"> – Onotoa</w:t>
      </w:r>
    </w:p>
    <w:p w14:paraId="296F667E"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2</w:t>
      </w:r>
      <w:r w:rsidRPr="00302642">
        <w:rPr>
          <w:rFonts w:asciiTheme="majorHAnsi" w:hAnsiTheme="majorHAnsi" w:cstheme="majorHAnsi"/>
          <w:sz w:val="22"/>
          <w:szCs w:val="22"/>
          <w:vertAlign w:val="superscript"/>
          <w:lang w:val="en-AU" w:eastAsia="en-AU"/>
        </w:rPr>
        <w:t>nd</w:t>
      </w:r>
      <w:r w:rsidRPr="00302642">
        <w:rPr>
          <w:rFonts w:asciiTheme="majorHAnsi" w:hAnsiTheme="majorHAnsi" w:cstheme="majorHAnsi"/>
          <w:sz w:val="22"/>
          <w:szCs w:val="22"/>
          <w:lang w:val="en-AU" w:eastAsia="en-AU"/>
        </w:rPr>
        <w:t>- Nonouti &amp; Nikunau</w:t>
      </w:r>
    </w:p>
    <w:p w14:paraId="31BBAE57"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3</w:t>
      </w:r>
      <w:r w:rsidRPr="00302642">
        <w:rPr>
          <w:rFonts w:asciiTheme="majorHAnsi" w:hAnsiTheme="majorHAnsi" w:cstheme="majorHAnsi"/>
          <w:sz w:val="22"/>
          <w:szCs w:val="22"/>
          <w:vertAlign w:val="superscript"/>
          <w:lang w:val="en-AU" w:eastAsia="en-AU"/>
        </w:rPr>
        <w:t>rd</w:t>
      </w:r>
      <w:r w:rsidRPr="00302642">
        <w:rPr>
          <w:rFonts w:asciiTheme="majorHAnsi" w:hAnsiTheme="majorHAnsi" w:cstheme="majorHAnsi"/>
          <w:sz w:val="22"/>
          <w:szCs w:val="22"/>
          <w:lang w:val="en-AU" w:eastAsia="en-AU"/>
        </w:rPr>
        <w:t>- Tabiteuea Maiaki (Tab South)</w:t>
      </w:r>
    </w:p>
    <w:p w14:paraId="081C0CC9"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4</w:t>
      </w:r>
      <w:r w:rsidRPr="00302642">
        <w:rPr>
          <w:rFonts w:asciiTheme="majorHAnsi" w:hAnsiTheme="majorHAnsi" w:cstheme="majorHAnsi"/>
          <w:sz w:val="22"/>
          <w:szCs w:val="22"/>
          <w:vertAlign w:val="superscript"/>
          <w:lang w:val="en-AU" w:eastAsia="en-AU"/>
        </w:rPr>
        <w:t>th</w:t>
      </w:r>
      <w:r w:rsidRPr="00302642">
        <w:rPr>
          <w:rFonts w:asciiTheme="majorHAnsi" w:hAnsiTheme="majorHAnsi" w:cstheme="majorHAnsi"/>
          <w:sz w:val="22"/>
          <w:szCs w:val="22"/>
          <w:lang w:val="en-AU" w:eastAsia="en-AU"/>
        </w:rPr>
        <w:t>- Beru</w:t>
      </w:r>
    </w:p>
    <w:p w14:paraId="372331F1"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5</w:t>
      </w:r>
      <w:r w:rsidRPr="00302642">
        <w:rPr>
          <w:rFonts w:asciiTheme="majorHAnsi" w:hAnsiTheme="majorHAnsi" w:cstheme="majorHAnsi"/>
          <w:sz w:val="22"/>
          <w:szCs w:val="22"/>
          <w:vertAlign w:val="superscript"/>
          <w:lang w:val="en-AU" w:eastAsia="en-AU"/>
        </w:rPr>
        <w:t>th</w:t>
      </w:r>
      <w:r w:rsidRPr="00302642">
        <w:rPr>
          <w:rFonts w:asciiTheme="majorHAnsi" w:hAnsiTheme="majorHAnsi" w:cstheme="majorHAnsi"/>
          <w:sz w:val="22"/>
          <w:szCs w:val="22"/>
          <w:lang w:val="en-AU" w:eastAsia="en-AU"/>
        </w:rPr>
        <w:t xml:space="preserve"> – Tamana</w:t>
      </w:r>
    </w:p>
    <w:p w14:paraId="5C3FC9DC"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6</w:t>
      </w:r>
      <w:r w:rsidRPr="00302642">
        <w:rPr>
          <w:rFonts w:asciiTheme="majorHAnsi" w:hAnsiTheme="majorHAnsi" w:cstheme="majorHAnsi"/>
          <w:sz w:val="22"/>
          <w:szCs w:val="22"/>
          <w:vertAlign w:val="superscript"/>
          <w:lang w:val="en-AU" w:eastAsia="en-AU"/>
        </w:rPr>
        <w:t>th</w:t>
      </w:r>
      <w:r w:rsidRPr="00302642">
        <w:rPr>
          <w:rFonts w:asciiTheme="majorHAnsi" w:hAnsiTheme="majorHAnsi" w:cstheme="majorHAnsi"/>
          <w:sz w:val="22"/>
          <w:szCs w:val="22"/>
          <w:lang w:val="en-AU" w:eastAsia="en-AU"/>
        </w:rPr>
        <w:t xml:space="preserve"> - Arorae</w:t>
      </w:r>
    </w:p>
    <w:p w14:paraId="162FD890" w14:textId="77777777" w:rsidR="00E26B86" w:rsidRPr="00302642" w:rsidRDefault="00E26B86" w:rsidP="00302642">
      <w:pPr>
        <w:ind w:left="2160"/>
        <w:contextualSpacing/>
        <w:jc w:val="both"/>
        <w:rPr>
          <w:rFonts w:asciiTheme="majorHAnsi" w:hAnsiTheme="majorHAnsi" w:cstheme="majorHAnsi"/>
          <w:sz w:val="22"/>
          <w:szCs w:val="22"/>
          <w:lang w:val="en-AU" w:eastAsia="en-AU"/>
        </w:rPr>
      </w:pPr>
    </w:p>
    <w:p w14:paraId="4493C568" w14:textId="77777777" w:rsidR="00E26B86" w:rsidRPr="00302642" w:rsidRDefault="00E26B86" w:rsidP="00B55A7D">
      <w:pPr>
        <w:numPr>
          <w:ilvl w:val="0"/>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The Vulnerable islands based on rankings from “Most Vulnerable (MV)” to “Least Vulnerable (LV)” for the Line-Phoenix Island group consist of:</w:t>
      </w:r>
    </w:p>
    <w:p w14:paraId="7409105A" w14:textId="77777777" w:rsidR="00E26B86" w:rsidRPr="00302642" w:rsidRDefault="00E26B86" w:rsidP="00B55A7D">
      <w:pPr>
        <w:numPr>
          <w:ilvl w:val="2"/>
          <w:numId w:val="49"/>
        </w:numPr>
        <w:spacing w:line="259" w:lineRule="auto"/>
        <w:contextualSpacing/>
        <w:jc w:val="both"/>
        <w:rPr>
          <w:rFonts w:asciiTheme="majorHAnsi" w:hAnsiTheme="majorHAnsi" w:cstheme="majorHAnsi"/>
          <w:b/>
          <w:sz w:val="22"/>
          <w:szCs w:val="22"/>
          <w:lang w:val="en-AU" w:eastAsia="en-AU"/>
        </w:rPr>
      </w:pPr>
      <w:r w:rsidRPr="00302642">
        <w:rPr>
          <w:rFonts w:asciiTheme="majorHAnsi" w:hAnsiTheme="majorHAnsi" w:cstheme="majorHAnsi"/>
          <w:b/>
          <w:sz w:val="22"/>
          <w:szCs w:val="22"/>
          <w:lang w:val="en-AU" w:eastAsia="en-AU"/>
        </w:rPr>
        <w:t>1</w:t>
      </w:r>
      <w:r w:rsidRPr="00302642">
        <w:rPr>
          <w:rFonts w:asciiTheme="majorHAnsi" w:hAnsiTheme="majorHAnsi" w:cstheme="majorHAnsi"/>
          <w:b/>
          <w:sz w:val="22"/>
          <w:szCs w:val="22"/>
          <w:vertAlign w:val="superscript"/>
          <w:lang w:val="en-AU" w:eastAsia="en-AU"/>
        </w:rPr>
        <w:t>st</w:t>
      </w:r>
      <w:r w:rsidRPr="00302642">
        <w:rPr>
          <w:rFonts w:asciiTheme="majorHAnsi" w:hAnsiTheme="majorHAnsi" w:cstheme="majorHAnsi"/>
          <w:b/>
          <w:sz w:val="22"/>
          <w:szCs w:val="22"/>
          <w:lang w:val="en-AU" w:eastAsia="en-AU"/>
        </w:rPr>
        <w:t>-  Kiritimati</w:t>
      </w:r>
    </w:p>
    <w:p w14:paraId="1AC54A47"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2</w:t>
      </w:r>
      <w:r w:rsidRPr="00302642">
        <w:rPr>
          <w:rFonts w:asciiTheme="majorHAnsi" w:hAnsiTheme="majorHAnsi" w:cstheme="majorHAnsi"/>
          <w:sz w:val="22"/>
          <w:szCs w:val="22"/>
          <w:vertAlign w:val="superscript"/>
          <w:lang w:val="en-AU" w:eastAsia="en-AU"/>
        </w:rPr>
        <w:t>nd</w:t>
      </w:r>
      <w:r w:rsidRPr="00302642">
        <w:rPr>
          <w:rFonts w:asciiTheme="majorHAnsi" w:hAnsiTheme="majorHAnsi" w:cstheme="majorHAnsi"/>
          <w:sz w:val="22"/>
          <w:szCs w:val="22"/>
          <w:lang w:val="en-AU" w:eastAsia="en-AU"/>
        </w:rPr>
        <w:t>- Tabuaeran</w:t>
      </w:r>
    </w:p>
    <w:p w14:paraId="1DBF49C1"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3</w:t>
      </w:r>
      <w:r w:rsidRPr="00302642">
        <w:rPr>
          <w:rFonts w:asciiTheme="majorHAnsi" w:hAnsiTheme="majorHAnsi" w:cstheme="majorHAnsi"/>
          <w:sz w:val="22"/>
          <w:szCs w:val="22"/>
          <w:vertAlign w:val="superscript"/>
          <w:lang w:val="en-AU" w:eastAsia="en-AU"/>
        </w:rPr>
        <w:t>rd</w:t>
      </w:r>
      <w:r w:rsidRPr="00302642">
        <w:rPr>
          <w:rFonts w:asciiTheme="majorHAnsi" w:hAnsiTheme="majorHAnsi" w:cstheme="majorHAnsi"/>
          <w:sz w:val="22"/>
          <w:szCs w:val="22"/>
          <w:lang w:val="en-AU" w:eastAsia="en-AU"/>
        </w:rPr>
        <w:t>- Teraina</w:t>
      </w:r>
    </w:p>
    <w:p w14:paraId="4E7D4149" w14:textId="77777777" w:rsidR="00E26B86" w:rsidRPr="00302642" w:rsidRDefault="00E26B86" w:rsidP="00B55A7D">
      <w:pPr>
        <w:numPr>
          <w:ilvl w:val="2"/>
          <w:numId w:val="49"/>
        </w:numPr>
        <w:spacing w:line="259" w:lineRule="auto"/>
        <w:contextualSpacing/>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4</w:t>
      </w:r>
      <w:r w:rsidRPr="00302642">
        <w:rPr>
          <w:rFonts w:asciiTheme="majorHAnsi" w:hAnsiTheme="majorHAnsi" w:cstheme="majorHAnsi"/>
          <w:sz w:val="22"/>
          <w:szCs w:val="22"/>
          <w:vertAlign w:val="superscript"/>
          <w:lang w:val="en-AU" w:eastAsia="en-AU"/>
        </w:rPr>
        <w:t>th</w:t>
      </w:r>
      <w:r w:rsidRPr="00302642">
        <w:rPr>
          <w:rFonts w:asciiTheme="majorHAnsi" w:hAnsiTheme="majorHAnsi" w:cstheme="majorHAnsi"/>
          <w:sz w:val="22"/>
          <w:szCs w:val="22"/>
          <w:lang w:val="en-AU" w:eastAsia="en-AU"/>
        </w:rPr>
        <w:t>- Kanton</w:t>
      </w:r>
    </w:p>
    <w:p w14:paraId="363E74FF" w14:textId="77777777" w:rsidR="00E26B86" w:rsidRPr="00302642" w:rsidRDefault="00E26B86" w:rsidP="00302642">
      <w:pPr>
        <w:jc w:val="both"/>
        <w:rPr>
          <w:rFonts w:asciiTheme="majorHAnsi" w:hAnsiTheme="majorHAnsi" w:cstheme="majorHAnsi"/>
          <w:sz w:val="22"/>
          <w:szCs w:val="22"/>
          <w:lang w:val="en-AU" w:eastAsia="en-AU"/>
        </w:rPr>
      </w:pPr>
    </w:p>
    <w:p w14:paraId="151B2E8F" w14:textId="77777777" w:rsidR="00E26B86" w:rsidRPr="00302642" w:rsidRDefault="00E26B86" w:rsidP="00302642">
      <w:pPr>
        <w:jc w:val="both"/>
        <w:rPr>
          <w:rFonts w:asciiTheme="majorHAnsi" w:hAnsiTheme="majorHAnsi" w:cstheme="majorHAnsi"/>
          <w:sz w:val="22"/>
          <w:szCs w:val="22"/>
          <w:lang w:val="en-AU" w:eastAsia="en-AU"/>
        </w:rPr>
      </w:pPr>
      <w:r w:rsidRPr="00302642">
        <w:rPr>
          <w:rFonts w:asciiTheme="majorHAnsi" w:hAnsiTheme="majorHAnsi" w:cstheme="majorHAnsi"/>
          <w:sz w:val="22"/>
          <w:szCs w:val="22"/>
          <w:lang w:val="en-AU" w:eastAsia="en-AU"/>
        </w:rPr>
        <w:t>The KNEG has provided this categorising summary as it provides an indication of the Most Vulnerable Islands per island group. In terms of trying to get coverage when addressing these vulnerabilities, it would be advisable to consider the islands ranked 1</w:t>
      </w:r>
      <w:r w:rsidRPr="00302642">
        <w:rPr>
          <w:rFonts w:asciiTheme="majorHAnsi" w:hAnsiTheme="majorHAnsi" w:cstheme="majorHAnsi"/>
          <w:sz w:val="22"/>
          <w:szCs w:val="22"/>
          <w:vertAlign w:val="superscript"/>
          <w:lang w:val="en-AU" w:eastAsia="en-AU"/>
        </w:rPr>
        <w:t>st</w:t>
      </w:r>
      <w:r w:rsidRPr="00302642">
        <w:rPr>
          <w:rFonts w:asciiTheme="majorHAnsi" w:hAnsiTheme="majorHAnsi" w:cstheme="majorHAnsi"/>
          <w:sz w:val="22"/>
          <w:szCs w:val="22"/>
          <w:lang w:val="en-AU" w:eastAsia="en-AU"/>
        </w:rPr>
        <w:t xml:space="preserve"> and categorized as “Most Vulnerable”. </w:t>
      </w:r>
    </w:p>
    <w:p w14:paraId="4ED5E835" w14:textId="77777777" w:rsidR="00E26B86" w:rsidRPr="00302642" w:rsidRDefault="00E26B86" w:rsidP="00302642">
      <w:pPr>
        <w:spacing w:after="160" w:line="259" w:lineRule="auto"/>
        <w:jc w:val="both"/>
        <w:rPr>
          <w:rFonts w:asciiTheme="majorHAnsi" w:hAnsiTheme="majorHAnsi" w:cstheme="majorHAnsi"/>
          <w:sz w:val="22"/>
          <w:szCs w:val="22"/>
          <w:u w:val="single"/>
          <w:lang w:eastAsia="en-US"/>
        </w:rPr>
      </w:pPr>
    </w:p>
    <w:p w14:paraId="7F3A254C" w14:textId="77777777" w:rsidR="00E26B86" w:rsidRPr="00302642" w:rsidRDefault="00E26B86" w:rsidP="00302642">
      <w:pPr>
        <w:spacing w:after="160" w:line="259" w:lineRule="auto"/>
        <w:jc w:val="both"/>
        <w:rPr>
          <w:rFonts w:asciiTheme="majorHAnsi" w:hAnsiTheme="majorHAnsi" w:cstheme="majorHAnsi"/>
          <w:sz w:val="22"/>
          <w:szCs w:val="22"/>
          <w:u w:val="single"/>
          <w:lang w:eastAsia="en-US"/>
        </w:rPr>
      </w:pPr>
      <w:r w:rsidRPr="00302642">
        <w:rPr>
          <w:rFonts w:asciiTheme="majorHAnsi" w:hAnsiTheme="majorHAnsi" w:cstheme="majorHAnsi"/>
          <w:sz w:val="22"/>
          <w:szCs w:val="22"/>
          <w:u w:val="single"/>
          <w:lang w:eastAsia="en-US"/>
        </w:rPr>
        <w:t>In March 2018, the Cabinet endorsed the island selection criteria and ranking presented above.</w:t>
      </w:r>
    </w:p>
    <w:p w14:paraId="74B5D1F6" w14:textId="77777777" w:rsidR="00E26B86" w:rsidRPr="00302642" w:rsidRDefault="00E26B86" w:rsidP="00E26B86">
      <w:pPr>
        <w:rPr>
          <w:rFonts w:asciiTheme="majorHAnsi" w:hAnsiTheme="majorHAnsi" w:cstheme="majorHAnsi"/>
        </w:rPr>
      </w:pPr>
    </w:p>
    <w:p w14:paraId="7E44C638" w14:textId="77777777" w:rsidR="00E26B86" w:rsidRPr="00302642" w:rsidRDefault="00E26B86" w:rsidP="00E26B86">
      <w:pPr>
        <w:rPr>
          <w:rFonts w:asciiTheme="majorHAnsi" w:hAnsiTheme="majorHAnsi" w:cstheme="majorHAnsi"/>
        </w:rPr>
      </w:pPr>
    </w:p>
    <w:p w14:paraId="2F755C4A" w14:textId="77777777" w:rsidR="00E26B86" w:rsidRPr="00302642" w:rsidRDefault="00E26B86">
      <w:pPr>
        <w:rPr>
          <w:rFonts w:asciiTheme="majorHAnsi" w:hAnsiTheme="majorHAnsi" w:cstheme="majorHAnsi"/>
          <w:b/>
        </w:rPr>
      </w:pPr>
      <w:r w:rsidRPr="00302642">
        <w:rPr>
          <w:rFonts w:asciiTheme="majorHAnsi" w:hAnsiTheme="majorHAnsi" w:cstheme="majorHAnsi"/>
          <w:b/>
        </w:rPr>
        <w:br w:type="page"/>
      </w:r>
    </w:p>
    <w:p w14:paraId="446245CB" w14:textId="73C0450B" w:rsidR="00E26B86" w:rsidRPr="00705955" w:rsidRDefault="00E26B86" w:rsidP="005F7030">
      <w:pPr>
        <w:pStyle w:val="Heading2"/>
        <w:ind w:left="0"/>
        <w:rPr>
          <w:rFonts w:asciiTheme="majorHAnsi" w:hAnsiTheme="majorHAnsi" w:cstheme="majorHAnsi"/>
          <w:sz w:val="22"/>
          <w:szCs w:val="22"/>
        </w:rPr>
      </w:pPr>
      <w:bookmarkStart w:id="156" w:name="_Toc54000122"/>
      <w:r w:rsidRPr="00705955">
        <w:rPr>
          <w:rFonts w:asciiTheme="majorHAnsi" w:hAnsiTheme="majorHAnsi" w:cstheme="majorHAnsi"/>
          <w:sz w:val="22"/>
          <w:szCs w:val="22"/>
        </w:rPr>
        <w:lastRenderedPageBreak/>
        <w:t xml:space="preserve">Annex </w:t>
      </w:r>
      <w:r w:rsidR="00B669E8">
        <w:rPr>
          <w:rFonts w:asciiTheme="majorHAnsi" w:hAnsiTheme="majorHAnsi" w:cstheme="majorHAnsi"/>
          <w:sz w:val="22"/>
          <w:szCs w:val="22"/>
        </w:rPr>
        <w:t>J</w:t>
      </w:r>
      <w:r w:rsidRPr="00705955">
        <w:rPr>
          <w:rFonts w:asciiTheme="majorHAnsi" w:hAnsiTheme="majorHAnsi" w:cstheme="majorHAnsi"/>
          <w:sz w:val="22"/>
          <w:szCs w:val="22"/>
        </w:rPr>
        <w:t xml:space="preserve">: </w:t>
      </w:r>
      <w:r w:rsidR="00D1426A" w:rsidRPr="00705955">
        <w:rPr>
          <w:rFonts w:asciiTheme="majorHAnsi" w:hAnsiTheme="majorHAnsi" w:cstheme="majorHAnsi"/>
          <w:sz w:val="22"/>
          <w:szCs w:val="22"/>
        </w:rPr>
        <w:t>Project I</w:t>
      </w:r>
      <w:r w:rsidRPr="00705955">
        <w:rPr>
          <w:rFonts w:asciiTheme="majorHAnsi" w:hAnsiTheme="majorHAnsi" w:cstheme="majorHAnsi"/>
          <w:sz w:val="22"/>
          <w:szCs w:val="22"/>
        </w:rPr>
        <w:t xml:space="preserve">sland </w:t>
      </w:r>
      <w:r w:rsidR="000F3E9B" w:rsidRPr="00705955">
        <w:rPr>
          <w:rFonts w:asciiTheme="majorHAnsi" w:hAnsiTheme="majorHAnsi" w:cstheme="majorHAnsi"/>
          <w:sz w:val="22"/>
          <w:szCs w:val="22"/>
        </w:rPr>
        <w:t xml:space="preserve">background </w:t>
      </w:r>
      <w:r w:rsidR="00D1426A" w:rsidRPr="00705955">
        <w:rPr>
          <w:rFonts w:asciiTheme="majorHAnsi" w:hAnsiTheme="majorHAnsi" w:cstheme="majorHAnsi"/>
          <w:sz w:val="22"/>
          <w:szCs w:val="22"/>
        </w:rPr>
        <w:t xml:space="preserve">and </w:t>
      </w:r>
      <w:r w:rsidR="00340859" w:rsidRPr="00705955">
        <w:rPr>
          <w:rFonts w:asciiTheme="majorHAnsi" w:hAnsiTheme="majorHAnsi" w:cstheme="majorHAnsi"/>
          <w:sz w:val="22"/>
          <w:szCs w:val="22"/>
        </w:rPr>
        <w:t xml:space="preserve">islands </w:t>
      </w:r>
      <w:r w:rsidRPr="00705955">
        <w:rPr>
          <w:rFonts w:asciiTheme="majorHAnsi" w:hAnsiTheme="majorHAnsi" w:cstheme="majorHAnsi"/>
          <w:sz w:val="22"/>
          <w:szCs w:val="22"/>
        </w:rPr>
        <w:t>consultations</w:t>
      </w:r>
      <w:r w:rsidR="00340859" w:rsidRPr="00705955">
        <w:rPr>
          <w:rFonts w:asciiTheme="majorHAnsi" w:hAnsiTheme="majorHAnsi" w:cstheme="majorHAnsi"/>
          <w:sz w:val="22"/>
          <w:szCs w:val="22"/>
        </w:rPr>
        <w:t xml:space="preserve"> </w:t>
      </w:r>
      <w:r w:rsidR="000F3E9B" w:rsidRPr="00705955">
        <w:rPr>
          <w:rFonts w:asciiTheme="majorHAnsi" w:hAnsiTheme="majorHAnsi" w:cstheme="majorHAnsi"/>
          <w:sz w:val="22"/>
          <w:szCs w:val="22"/>
        </w:rPr>
        <w:t>findings</w:t>
      </w:r>
      <w:bookmarkEnd w:id="156"/>
      <w:r w:rsidR="000F3E9B" w:rsidRPr="00705955">
        <w:rPr>
          <w:rFonts w:asciiTheme="majorHAnsi" w:hAnsiTheme="majorHAnsi" w:cstheme="majorHAnsi"/>
          <w:sz w:val="22"/>
          <w:szCs w:val="22"/>
        </w:rPr>
        <w:t xml:space="preserve"> </w:t>
      </w:r>
    </w:p>
    <w:p w14:paraId="091C5E75" w14:textId="77777777" w:rsidR="00E26B86" w:rsidRPr="00705955" w:rsidRDefault="00E26B86" w:rsidP="00705955">
      <w:pPr>
        <w:pStyle w:val="Heading2"/>
        <w:rPr>
          <w:rFonts w:asciiTheme="majorHAnsi" w:hAnsiTheme="majorHAnsi" w:cstheme="majorHAnsi"/>
          <w:sz w:val="22"/>
          <w:szCs w:val="22"/>
        </w:rPr>
      </w:pPr>
    </w:p>
    <w:p w14:paraId="20605C96" w14:textId="77777777" w:rsidR="00E26B86" w:rsidRPr="00302642" w:rsidRDefault="00E26B86" w:rsidP="00E26B86">
      <w:pPr>
        <w:rPr>
          <w:rFonts w:asciiTheme="majorHAnsi" w:hAnsiTheme="majorHAnsi" w:cstheme="majorHAnsi"/>
          <w:sz w:val="22"/>
          <w:szCs w:val="22"/>
        </w:rPr>
      </w:pPr>
    </w:p>
    <w:p w14:paraId="247DFCE1" w14:textId="77777777" w:rsidR="000F3E9B" w:rsidRPr="00302642" w:rsidRDefault="000F3E9B" w:rsidP="000F3E9B">
      <w:pPr>
        <w:pStyle w:val="ListParagraph"/>
        <w:ind w:left="0"/>
        <w:jc w:val="center"/>
        <w:rPr>
          <w:rFonts w:asciiTheme="majorHAnsi" w:hAnsiTheme="majorHAnsi" w:cstheme="majorHAnsi"/>
          <w:b/>
          <w:sz w:val="22"/>
          <w:szCs w:val="22"/>
          <w:lang w:val="en-AU"/>
        </w:rPr>
      </w:pPr>
      <w:bookmarkStart w:id="157" w:name="_Hlk511620686"/>
      <w:r w:rsidRPr="00302642">
        <w:rPr>
          <w:rFonts w:asciiTheme="majorHAnsi" w:hAnsiTheme="majorHAnsi" w:cstheme="majorHAnsi"/>
          <w:b/>
          <w:sz w:val="22"/>
          <w:szCs w:val="22"/>
          <w:lang w:val="en-AU"/>
        </w:rPr>
        <w:t>Kiritimati / Christmas Island</w:t>
      </w:r>
    </w:p>
    <w:p w14:paraId="105B12A4" w14:textId="77777777" w:rsidR="000F3E9B" w:rsidRPr="00302642" w:rsidRDefault="000F3E9B" w:rsidP="000F3E9B">
      <w:pPr>
        <w:pStyle w:val="ListParagraph"/>
        <w:ind w:left="0"/>
        <w:jc w:val="center"/>
        <w:rPr>
          <w:rFonts w:asciiTheme="majorHAnsi" w:hAnsiTheme="majorHAnsi" w:cstheme="majorHAnsi"/>
          <w:b/>
          <w:sz w:val="22"/>
          <w:szCs w:val="22"/>
          <w:lang w:val="en-AU"/>
        </w:rPr>
      </w:pPr>
    </w:p>
    <w:p w14:paraId="10E6DB52" w14:textId="77777777" w:rsidR="000F3E9B" w:rsidRPr="00302642" w:rsidRDefault="000F3E9B" w:rsidP="000F3E9B">
      <w:pPr>
        <w:pStyle w:val="ListParagraph"/>
        <w:ind w:left="0"/>
        <w:jc w:val="center"/>
        <w:rPr>
          <w:rFonts w:asciiTheme="majorHAnsi" w:hAnsiTheme="majorHAnsi" w:cstheme="majorHAnsi"/>
          <w:i/>
          <w:sz w:val="22"/>
          <w:szCs w:val="22"/>
          <w:lang w:val="en-AU"/>
        </w:rPr>
      </w:pPr>
      <w:r w:rsidRPr="00302642">
        <w:rPr>
          <w:rFonts w:asciiTheme="majorHAnsi" w:hAnsiTheme="majorHAnsi" w:cstheme="majorHAnsi"/>
          <w:i/>
          <w:sz w:val="22"/>
          <w:szCs w:val="22"/>
          <w:lang w:val="en-AU"/>
        </w:rPr>
        <w:t>Island background and islands consultations summary, April 2018</w:t>
      </w:r>
    </w:p>
    <w:p w14:paraId="0378A60B" w14:textId="77777777" w:rsidR="000F3E9B" w:rsidRPr="00302642" w:rsidRDefault="000F3E9B" w:rsidP="000F3E9B">
      <w:pPr>
        <w:jc w:val="center"/>
        <w:rPr>
          <w:rFonts w:asciiTheme="majorHAnsi" w:hAnsiTheme="majorHAnsi" w:cstheme="majorHAnsi"/>
          <w:b/>
          <w:i/>
          <w:iCs/>
          <w:sz w:val="22"/>
          <w:szCs w:val="22"/>
          <w:lang w:val="en-AU"/>
        </w:rPr>
      </w:pPr>
      <w:r w:rsidRPr="00302642">
        <w:rPr>
          <w:rFonts w:asciiTheme="majorHAnsi" w:hAnsiTheme="majorHAnsi" w:cstheme="majorHAnsi"/>
          <w:b/>
          <w:i/>
          <w:iCs/>
          <w:noProof/>
          <w:sz w:val="22"/>
          <w:szCs w:val="22"/>
          <w:lang w:val="en-AU"/>
        </w:rPr>
        <w:drawing>
          <wp:inline distT="0" distB="0" distL="114300" distR="114300" wp14:anchorId="4C1FB792" wp14:editId="77D2320E">
            <wp:extent cx="5272405" cy="3954145"/>
            <wp:effectExtent l="0" t="0" r="4445" b="8255"/>
            <wp:docPr id="6" name="Picture 6" descr="christmas-kiribati.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ristmas-kiribati.jpeg"/>
                    <pic:cNvPicPr>
                      <a:picLocks noChangeAspect="1"/>
                    </pic:cNvPicPr>
                  </pic:nvPicPr>
                  <pic:blipFill>
                    <a:blip r:embed="rId57"/>
                    <a:stretch>
                      <a:fillRect/>
                    </a:stretch>
                  </pic:blipFill>
                  <pic:spPr>
                    <a:xfrm>
                      <a:off x="0" y="0"/>
                      <a:ext cx="5272405" cy="3954145"/>
                    </a:xfrm>
                    <a:prstGeom prst="rect">
                      <a:avLst/>
                    </a:prstGeom>
                  </pic:spPr>
                </pic:pic>
              </a:graphicData>
            </a:graphic>
          </wp:inline>
        </w:drawing>
      </w:r>
    </w:p>
    <w:p w14:paraId="4686B1E3" w14:textId="77777777" w:rsidR="000F3E9B" w:rsidRPr="00302642" w:rsidRDefault="000F3E9B" w:rsidP="000F3E9B">
      <w:pPr>
        <w:jc w:val="both"/>
        <w:rPr>
          <w:rFonts w:asciiTheme="majorHAnsi" w:hAnsiTheme="majorHAnsi" w:cstheme="majorHAnsi"/>
          <w:i/>
          <w:iCs/>
          <w:sz w:val="22"/>
          <w:szCs w:val="22"/>
          <w:lang w:val="en-AU"/>
        </w:rPr>
      </w:pPr>
    </w:p>
    <w:p w14:paraId="38632CA7" w14:textId="77777777" w:rsidR="000F3E9B" w:rsidRPr="00302642" w:rsidRDefault="000F3E9B" w:rsidP="000F3E9B">
      <w:pPr>
        <w:jc w:val="both"/>
        <w:rPr>
          <w:rFonts w:asciiTheme="majorHAnsi" w:hAnsiTheme="majorHAnsi" w:cstheme="majorHAnsi"/>
          <w:i/>
          <w:iCs/>
          <w:sz w:val="22"/>
          <w:szCs w:val="22"/>
          <w:lang w:val="en-AU"/>
        </w:rPr>
      </w:pPr>
      <w:r w:rsidRPr="00302642">
        <w:rPr>
          <w:rFonts w:asciiTheme="majorHAnsi" w:hAnsiTheme="majorHAnsi" w:cstheme="majorHAnsi"/>
          <w:i/>
          <w:iCs/>
          <w:sz w:val="22"/>
          <w:szCs w:val="22"/>
          <w:lang w:val="en-AU"/>
        </w:rPr>
        <w:t>Project design consultations were held from 13-21 February 2018 with a total of 84 people (45 women and 39 men) from MLPID, Island Council, extension officers and community representatives.</w:t>
      </w:r>
    </w:p>
    <w:p w14:paraId="4CDA1C62" w14:textId="77777777" w:rsidR="000F3E9B" w:rsidRPr="00302642" w:rsidRDefault="000F3E9B" w:rsidP="000F3E9B">
      <w:pPr>
        <w:jc w:val="both"/>
        <w:rPr>
          <w:rFonts w:asciiTheme="majorHAnsi" w:hAnsiTheme="majorHAnsi" w:cstheme="majorHAnsi"/>
          <w:b/>
          <w:i/>
          <w:iCs/>
          <w:sz w:val="22"/>
          <w:szCs w:val="22"/>
          <w:lang w:val="en-AU"/>
        </w:rPr>
      </w:pPr>
    </w:p>
    <w:p w14:paraId="4FB4DEAE" w14:textId="6BF26358" w:rsidR="000F3E9B" w:rsidRPr="00302642" w:rsidRDefault="000F3E9B" w:rsidP="000F3E9B">
      <w:pPr>
        <w:jc w:val="both"/>
        <w:rPr>
          <w:rFonts w:asciiTheme="majorHAnsi" w:hAnsiTheme="majorHAnsi" w:cstheme="majorHAnsi"/>
          <w:b/>
          <w:i/>
          <w:iCs/>
          <w:sz w:val="22"/>
          <w:szCs w:val="22"/>
          <w:lang w:val="en-AU"/>
        </w:rPr>
      </w:pPr>
      <w:r w:rsidRPr="00302642">
        <w:rPr>
          <w:rFonts w:asciiTheme="majorHAnsi" w:hAnsiTheme="majorHAnsi" w:cstheme="majorHAnsi"/>
          <w:b/>
          <w:i/>
          <w:iCs/>
          <w:sz w:val="22"/>
          <w:szCs w:val="22"/>
          <w:lang w:val="en-AU"/>
        </w:rPr>
        <w:t>Background</w:t>
      </w:r>
      <w:r w:rsidRPr="00302642">
        <w:rPr>
          <w:rStyle w:val="FootnoteReference"/>
          <w:rFonts w:asciiTheme="majorHAnsi" w:hAnsiTheme="majorHAnsi" w:cstheme="majorHAnsi"/>
          <w:b/>
          <w:i/>
          <w:iCs/>
          <w:sz w:val="22"/>
          <w:szCs w:val="22"/>
          <w:lang w:val="en-AU"/>
        </w:rPr>
        <w:footnoteReference w:id="60"/>
      </w:r>
      <w:r w:rsidRPr="00302642">
        <w:rPr>
          <w:rFonts w:asciiTheme="majorHAnsi" w:hAnsiTheme="majorHAnsi" w:cstheme="majorHAnsi"/>
          <w:b/>
          <w:i/>
          <w:iCs/>
          <w:sz w:val="22"/>
          <w:szCs w:val="22"/>
          <w:lang w:val="en-AU"/>
        </w:rPr>
        <w:t xml:space="preserve"> </w:t>
      </w:r>
    </w:p>
    <w:p w14:paraId="68CF9525"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Kiritimati (Christmas) Island is a coral atoll in the Northern Line Islands. It is the largest coral atoll in the world with an area of 363.4 sq.km. Kiritimati alone has a land mass larger than the rest of the islands of Kiribati combined. Kiritimati is very isolated, being over 3,000 km from the capital Tarawa, and 2,000 km from Honolulu, Hawaii. All land in Kiritimati island is state owned except for plots recently made available in Tabakea.</w:t>
      </w:r>
    </w:p>
    <w:p w14:paraId="7E99A7C5"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The main villages of Kiritimati are London, Banana, and Tabakea, located along the main road on the northern tip of the island, and Poland, across the main lagoon to the South.</w:t>
      </w:r>
    </w:p>
    <w:p w14:paraId="7F9400DF" w14:textId="77777777" w:rsidR="000F3E9B" w:rsidRPr="00302642" w:rsidRDefault="000F3E9B" w:rsidP="000F3E9B">
      <w:pPr>
        <w:jc w:val="both"/>
        <w:rPr>
          <w:rFonts w:asciiTheme="majorHAnsi" w:hAnsiTheme="majorHAnsi" w:cstheme="majorHAnsi"/>
          <w:i/>
          <w:iCs/>
          <w:sz w:val="22"/>
          <w:szCs w:val="22"/>
          <w:u w:val="single"/>
          <w:lang w:val="en-AU"/>
        </w:rPr>
      </w:pPr>
    </w:p>
    <w:p w14:paraId="67C63004" w14:textId="289BE459"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Demographics</w:t>
      </w:r>
      <w:r w:rsidRPr="00302642">
        <w:rPr>
          <w:rStyle w:val="FootnoteReference"/>
          <w:rFonts w:asciiTheme="majorHAnsi" w:hAnsiTheme="majorHAnsi" w:cstheme="majorHAnsi"/>
          <w:i/>
          <w:iCs/>
          <w:sz w:val="22"/>
          <w:szCs w:val="22"/>
          <w:u w:val="single"/>
          <w:lang w:val="en-AU"/>
        </w:rPr>
        <w:footnoteReference w:id="61"/>
      </w:r>
      <w:r w:rsidRPr="00302642">
        <w:rPr>
          <w:rFonts w:asciiTheme="majorHAnsi" w:hAnsiTheme="majorHAnsi" w:cstheme="majorHAnsi"/>
          <w:i/>
          <w:iCs/>
          <w:sz w:val="22"/>
          <w:szCs w:val="22"/>
          <w:u w:val="single"/>
          <w:lang w:val="en-AU"/>
        </w:rPr>
        <w:t>:</w:t>
      </w:r>
    </w:p>
    <w:tbl>
      <w:tblPr>
        <w:tblStyle w:val="TableGrid"/>
        <w:tblW w:w="8222" w:type="dxa"/>
        <w:tblInd w:w="108" w:type="dxa"/>
        <w:tblLayout w:type="fixed"/>
        <w:tblLook w:val="04A0" w:firstRow="1" w:lastRow="0" w:firstColumn="1" w:lastColumn="0" w:noHBand="0" w:noVBand="1"/>
      </w:tblPr>
      <w:tblGrid>
        <w:gridCol w:w="1694"/>
        <w:gridCol w:w="1708"/>
        <w:gridCol w:w="1701"/>
        <w:gridCol w:w="1701"/>
        <w:gridCol w:w="1418"/>
      </w:tblGrid>
      <w:tr w:rsidR="000F3E9B" w:rsidRPr="00302642" w14:paraId="21C35C97" w14:textId="77777777" w:rsidTr="00485771">
        <w:tc>
          <w:tcPr>
            <w:tcW w:w="1694" w:type="dxa"/>
          </w:tcPr>
          <w:p w14:paraId="392D089B" w14:textId="77777777" w:rsidR="000F3E9B" w:rsidRPr="00302642" w:rsidRDefault="000F3E9B" w:rsidP="00485771">
            <w:pPr>
              <w:ind w:leftChars="100" w:left="240"/>
              <w:jc w:val="both"/>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Villages</w:t>
            </w:r>
          </w:p>
        </w:tc>
        <w:tc>
          <w:tcPr>
            <w:tcW w:w="1708" w:type="dxa"/>
          </w:tcPr>
          <w:p w14:paraId="0FB00584" w14:textId="77777777" w:rsidR="000F3E9B" w:rsidRPr="00302642" w:rsidRDefault="000F3E9B" w:rsidP="00485771">
            <w:pPr>
              <w:ind w:leftChars="100" w:left="240"/>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Households</w:t>
            </w:r>
          </w:p>
        </w:tc>
        <w:tc>
          <w:tcPr>
            <w:tcW w:w="1701" w:type="dxa"/>
          </w:tcPr>
          <w:p w14:paraId="6ED05F4F" w14:textId="77777777" w:rsidR="000F3E9B" w:rsidRPr="00302642" w:rsidRDefault="000F3E9B" w:rsidP="00485771">
            <w:pPr>
              <w:ind w:leftChars="100" w:left="240"/>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Population</w:t>
            </w:r>
          </w:p>
        </w:tc>
        <w:tc>
          <w:tcPr>
            <w:tcW w:w="1701" w:type="dxa"/>
          </w:tcPr>
          <w:p w14:paraId="4AE5490B" w14:textId="77777777" w:rsidR="000F3E9B" w:rsidRPr="00302642" w:rsidRDefault="000F3E9B" w:rsidP="00485771">
            <w:pPr>
              <w:ind w:leftChars="100" w:left="240"/>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Female</w:t>
            </w:r>
          </w:p>
        </w:tc>
        <w:tc>
          <w:tcPr>
            <w:tcW w:w="1418" w:type="dxa"/>
          </w:tcPr>
          <w:p w14:paraId="593001D6" w14:textId="77777777" w:rsidR="000F3E9B" w:rsidRPr="00302642" w:rsidRDefault="000F3E9B" w:rsidP="00485771">
            <w:pPr>
              <w:ind w:leftChars="100" w:left="240"/>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Men</w:t>
            </w:r>
          </w:p>
        </w:tc>
      </w:tr>
      <w:tr w:rsidR="000F3E9B" w:rsidRPr="00302642" w14:paraId="72EB9809" w14:textId="77777777" w:rsidTr="00485771">
        <w:tc>
          <w:tcPr>
            <w:tcW w:w="1694" w:type="dxa"/>
          </w:tcPr>
          <w:p w14:paraId="5EC3CB45" w14:textId="77777777" w:rsidR="000F3E9B" w:rsidRPr="00302642" w:rsidRDefault="000F3E9B" w:rsidP="00485771">
            <w:pPr>
              <w:ind w:leftChars="100" w:left="240"/>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London</w:t>
            </w:r>
          </w:p>
        </w:tc>
        <w:tc>
          <w:tcPr>
            <w:tcW w:w="1708" w:type="dxa"/>
          </w:tcPr>
          <w:p w14:paraId="1859FBAC"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293</w:t>
            </w:r>
          </w:p>
        </w:tc>
        <w:tc>
          <w:tcPr>
            <w:tcW w:w="1701" w:type="dxa"/>
          </w:tcPr>
          <w:p w14:paraId="4F18B4A6"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1,899</w:t>
            </w:r>
          </w:p>
        </w:tc>
        <w:tc>
          <w:tcPr>
            <w:tcW w:w="1701" w:type="dxa"/>
          </w:tcPr>
          <w:p w14:paraId="01D722DE"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928</w:t>
            </w:r>
          </w:p>
        </w:tc>
        <w:tc>
          <w:tcPr>
            <w:tcW w:w="1418" w:type="dxa"/>
          </w:tcPr>
          <w:p w14:paraId="35615AF7"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971</w:t>
            </w:r>
          </w:p>
        </w:tc>
      </w:tr>
      <w:tr w:rsidR="000F3E9B" w:rsidRPr="00302642" w14:paraId="6C6449D7" w14:textId="77777777" w:rsidTr="00485771">
        <w:tc>
          <w:tcPr>
            <w:tcW w:w="1694" w:type="dxa"/>
          </w:tcPr>
          <w:p w14:paraId="53348E19" w14:textId="77777777" w:rsidR="000F3E9B" w:rsidRPr="00302642" w:rsidRDefault="000F3E9B" w:rsidP="00485771">
            <w:pPr>
              <w:ind w:leftChars="100" w:left="240"/>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Tabakea</w:t>
            </w:r>
          </w:p>
        </w:tc>
        <w:tc>
          <w:tcPr>
            <w:tcW w:w="1708" w:type="dxa"/>
          </w:tcPr>
          <w:p w14:paraId="223C469A"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354</w:t>
            </w:r>
          </w:p>
        </w:tc>
        <w:tc>
          <w:tcPr>
            <w:tcW w:w="1701" w:type="dxa"/>
          </w:tcPr>
          <w:p w14:paraId="7D6D3C89"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3,001</w:t>
            </w:r>
          </w:p>
        </w:tc>
        <w:tc>
          <w:tcPr>
            <w:tcW w:w="1701" w:type="dxa"/>
          </w:tcPr>
          <w:p w14:paraId="62B8559E"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1,466</w:t>
            </w:r>
          </w:p>
        </w:tc>
        <w:tc>
          <w:tcPr>
            <w:tcW w:w="1418" w:type="dxa"/>
          </w:tcPr>
          <w:p w14:paraId="54B9865C"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1,535</w:t>
            </w:r>
          </w:p>
        </w:tc>
      </w:tr>
      <w:tr w:rsidR="000F3E9B" w:rsidRPr="00302642" w14:paraId="4D0EEFDE" w14:textId="77777777" w:rsidTr="00485771">
        <w:tc>
          <w:tcPr>
            <w:tcW w:w="1694" w:type="dxa"/>
          </w:tcPr>
          <w:p w14:paraId="5E71B5D0" w14:textId="77777777" w:rsidR="000F3E9B" w:rsidRPr="00302642" w:rsidRDefault="000F3E9B" w:rsidP="00485771">
            <w:pPr>
              <w:ind w:leftChars="100" w:left="240"/>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Banana</w:t>
            </w:r>
          </w:p>
        </w:tc>
        <w:tc>
          <w:tcPr>
            <w:tcW w:w="1708" w:type="dxa"/>
          </w:tcPr>
          <w:p w14:paraId="4B58DE61"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187</w:t>
            </w:r>
          </w:p>
        </w:tc>
        <w:tc>
          <w:tcPr>
            <w:tcW w:w="1701" w:type="dxa"/>
          </w:tcPr>
          <w:p w14:paraId="2B5805B5"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1,208</w:t>
            </w:r>
          </w:p>
        </w:tc>
        <w:tc>
          <w:tcPr>
            <w:tcW w:w="1701" w:type="dxa"/>
          </w:tcPr>
          <w:p w14:paraId="6ADFBBC1"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504</w:t>
            </w:r>
          </w:p>
        </w:tc>
        <w:tc>
          <w:tcPr>
            <w:tcW w:w="1418" w:type="dxa"/>
          </w:tcPr>
          <w:p w14:paraId="2432D480"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624</w:t>
            </w:r>
          </w:p>
        </w:tc>
      </w:tr>
      <w:tr w:rsidR="000F3E9B" w:rsidRPr="00302642" w14:paraId="76BA91EA" w14:textId="77777777" w:rsidTr="00485771">
        <w:tc>
          <w:tcPr>
            <w:tcW w:w="1694" w:type="dxa"/>
          </w:tcPr>
          <w:p w14:paraId="5114E86C" w14:textId="77777777" w:rsidR="000F3E9B" w:rsidRPr="00302642" w:rsidRDefault="000F3E9B" w:rsidP="00485771">
            <w:pPr>
              <w:ind w:leftChars="100" w:left="240"/>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Poland</w:t>
            </w:r>
          </w:p>
        </w:tc>
        <w:tc>
          <w:tcPr>
            <w:tcW w:w="1708" w:type="dxa"/>
          </w:tcPr>
          <w:p w14:paraId="2A2549BB"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64</w:t>
            </w:r>
          </w:p>
        </w:tc>
        <w:tc>
          <w:tcPr>
            <w:tcW w:w="1701" w:type="dxa"/>
          </w:tcPr>
          <w:p w14:paraId="738A643F"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339</w:t>
            </w:r>
          </w:p>
        </w:tc>
        <w:tc>
          <w:tcPr>
            <w:tcW w:w="1701" w:type="dxa"/>
          </w:tcPr>
          <w:p w14:paraId="1F34B282"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163</w:t>
            </w:r>
          </w:p>
        </w:tc>
        <w:tc>
          <w:tcPr>
            <w:tcW w:w="1418" w:type="dxa"/>
          </w:tcPr>
          <w:p w14:paraId="43B0F52D" w14:textId="77777777" w:rsidR="000F3E9B" w:rsidRPr="00302642" w:rsidRDefault="000F3E9B" w:rsidP="00485771">
            <w:pPr>
              <w:ind w:leftChars="100" w:left="240"/>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176</w:t>
            </w:r>
          </w:p>
        </w:tc>
      </w:tr>
      <w:tr w:rsidR="000F3E9B" w:rsidRPr="00302642" w14:paraId="1D835686" w14:textId="77777777" w:rsidTr="00485771">
        <w:tc>
          <w:tcPr>
            <w:tcW w:w="1694" w:type="dxa"/>
          </w:tcPr>
          <w:p w14:paraId="6E7CC4A7" w14:textId="77777777" w:rsidR="000F3E9B" w:rsidRPr="00302642" w:rsidRDefault="000F3E9B" w:rsidP="00485771">
            <w:pPr>
              <w:ind w:leftChars="100" w:left="240"/>
              <w:jc w:val="both"/>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lastRenderedPageBreak/>
              <w:t>TOTAL</w:t>
            </w:r>
          </w:p>
        </w:tc>
        <w:tc>
          <w:tcPr>
            <w:tcW w:w="1708" w:type="dxa"/>
          </w:tcPr>
          <w:p w14:paraId="4391243E" w14:textId="77777777" w:rsidR="000F3E9B" w:rsidRPr="00302642" w:rsidRDefault="000F3E9B" w:rsidP="00485771">
            <w:pPr>
              <w:ind w:leftChars="100" w:left="240"/>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1,016</w:t>
            </w:r>
          </w:p>
        </w:tc>
        <w:tc>
          <w:tcPr>
            <w:tcW w:w="1701" w:type="dxa"/>
          </w:tcPr>
          <w:p w14:paraId="322835D1" w14:textId="77777777" w:rsidR="000F3E9B" w:rsidRPr="00302642" w:rsidRDefault="000F3E9B" w:rsidP="00485771">
            <w:pPr>
              <w:ind w:leftChars="100" w:left="240"/>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6,447</w:t>
            </w:r>
          </w:p>
        </w:tc>
        <w:tc>
          <w:tcPr>
            <w:tcW w:w="1701" w:type="dxa"/>
          </w:tcPr>
          <w:p w14:paraId="4BA55DDB" w14:textId="77777777" w:rsidR="000F3E9B" w:rsidRPr="00302642" w:rsidRDefault="000F3E9B" w:rsidP="00485771">
            <w:pPr>
              <w:ind w:leftChars="100" w:left="240"/>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3,141</w:t>
            </w:r>
          </w:p>
        </w:tc>
        <w:tc>
          <w:tcPr>
            <w:tcW w:w="1418" w:type="dxa"/>
          </w:tcPr>
          <w:p w14:paraId="220E669D" w14:textId="77777777" w:rsidR="000F3E9B" w:rsidRPr="00302642" w:rsidRDefault="000F3E9B" w:rsidP="00485771">
            <w:pPr>
              <w:ind w:leftChars="100" w:left="240"/>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3,306</w:t>
            </w:r>
          </w:p>
        </w:tc>
      </w:tr>
    </w:tbl>
    <w:p w14:paraId="529B2314" w14:textId="77777777" w:rsidR="000F3E9B" w:rsidRPr="00302642" w:rsidRDefault="000F3E9B" w:rsidP="000F3E9B">
      <w:pPr>
        <w:jc w:val="both"/>
        <w:rPr>
          <w:rFonts w:asciiTheme="majorHAnsi" w:hAnsiTheme="majorHAnsi" w:cstheme="majorHAnsi"/>
          <w:bCs/>
          <w:sz w:val="22"/>
          <w:szCs w:val="22"/>
          <w:lang w:val="en-AU"/>
        </w:rPr>
      </w:pPr>
    </w:p>
    <w:p w14:paraId="249D8C49"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The vast majority of land on Kiritimati is owned by the GoK (rather than family groups) and is leased to government agencies and private citizens who have migrated there from other islands, primarily Tarawa. 500 new leases have recently been awarded with another 2,000 expected to be released over the next years (1/4 of an acre each; Tabakea village 500 lots, Main Camp 1,500 lots, Poland 500 lots). As such, the population of Kiritimati is expected to grow significantly.</w:t>
      </w:r>
    </w:p>
    <w:p w14:paraId="45DF7518" w14:textId="77777777" w:rsidR="000F3E9B" w:rsidRPr="00302642" w:rsidRDefault="000F3E9B" w:rsidP="000F3E9B">
      <w:pPr>
        <w:jc w:val="both"/>
        <w:rPr>
          <w:rFonts w:asciiTheme="majorHAnsi" w:hAnsiTheme="majorHAnsi" w:cstheme="majorHAnsi"/>
          <w:bCs/>
          <w:i/>
          <w:sz w:val="22"/>
          <w:szCs w:val="22"/>
          <w:u w:val="single"/>
          <w:lang w:val="en-AU"/>
        </w:rPr>
      </w:pPr>
    </w:p>
    <w:p w14:paraId="4B1B9413" w14:textId="69503A74" w:rsidR="000F3E9B" w:rsidRPr="00302642" w:rsidRDefault="000F3E9B" w:rsidP="000F3E9B">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Environment</w:t>
      </w:r>
    </w:p>
    <w:p w14:paraId="7C0C88A5" w14:textId="77777777" w:rsidR="000F3E9B" w:rsidRPr="00302642" w:rsidRDefault="000F3E9B" w:rsidP="000F3E9B">
      <w:pPr>
        <w:jc w:val="both"/>
        <w:rPr>
          <w:rFonts w:asciiTheme="majorHAnsi" w:hAnsiTheme="majorHAnsi" w:cstheme="majorHAnsi"/>
          <w:b/>
          <w:i/>
          <w:iCs/>
          <w:sz w:val="22"/>
          <w:szCs w:val="22"/>
          <w:lang w:val="en-AU"/>
        </w:rPr>
      </w:pPr>
      <w:r w:rsidRPr="00302642">
        <w:rPr>
          <w:rFonts w:asciiTheme="majorHAnsi" w:hAnsiTheme="majorHAnsi" w:cstheme="majorHAnsi"/>
          <w:bCs/>
          <w:sz w:val="22"/>
          <w:szCs w:val="22"/>
          <w:lang w:val="en-AU"/>
        </w:rPr>
        <w:t xml:space="preserve">Kiritimati has a unique and delicate environment due to its isolation, size and atoll characteristics, that have resulted in a diverse eco-system endowed with extensive biophysical characteristics. Some areas have been designated by the Government as ‘marine parks’ to protect them from overfishing, and some areas have been closed to the public for commercial activities mainly fish ponds and as bird nesting sanctuaries. </w:t>
      </w:r>
    </w:p>
    <w:p w14:paraId="07E329CA"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Population growth is already resulting in an intensive competition for natural resources, including land for housing, churches, businesses; construction raw materials such as gravel and sand; ground water; fish; and coconut. The natural environment is under pressure from the expanding population settlement.</w:t>
      </w:r>
    </w:p>
    <w:p w14:paraId="5CA797A8" w14:textId="77777777" w:rsidR="000F3E9B" w:rsidRPr="00302642" w:rsidRDefault="000F3E9B" w:rsidP="000F3E9B">
      <w:pPr>
        <w:jc w:val="both"/>
        <w:rPr>
          <w:rFonts w:asciiTheme="majorHAnsi" w:hAnsiTheme="majorHAnsi" w:cstheme="majorHAnsi"/>
          <w:i/>
          <w:iCs/>
          <w:sz w:val="22"/>
          <w:szCs w:val="22"/>
          <w:u w:val="single"/>
          <w:lang w:val="en-AU"/>
        </w:rPr>
      </w:pPr>
    </w:p>
    <w:p w14:paraId="30C6EA00" w14:textId="2D1012A2"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Administration and education</w:t>
      </w:r>
    </w:p>
    <w:p w14:paraId="5A0BBDA4"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Kiritimati has different governance and administrative systems than other islands in Kiribati given the presence of the Ministry the Line and Phoenix Islands Development (MLPID). The Planning Division within the MLPID is responsible for maintaining a database of all projects currently operating on Kiritimati Island, for assisting with project design and for reporting on progress. </w:t>
      </w:r>
    </w:p>
    <w:p w14:paraId="43B02E9E" w14:textId="77777777" w:rsidR="000F3E9B" w:rsidRPr="00302642" w:rsidRDefault="000F3E9B" w:rsidP="000F3E9B">
      <w:pPr>
        <w:jc w:val="both"/>
        <w:rPr>
          <w:rFonts w:asciiTheme="majorHAnsi" w:hAnsiTheme="majorHAnsi" w:cstheme="majorHAnsi"/>
          <w:bCs/>
          <w:sz w:val="22"/>
          <w:szCs w:val="22"/>
          <w:lang w:val="en-AU"/>
        </w:rPr>
      </w:pPr>
    </w:p>
    <w:p w14:paraId="0F772CE6" w14:textId="2471FAD3"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Ministry of Line and Phoenix Islands Development (MLPID) is the highest authority and plays a political and administrative oversighting role particularly in development processes. Like for all inhabited outer islands in Kiribati, an Island Council (KUC - Kiribati Urban Council) is functional (established in April 2014 as the youngest council). Its focus is mainly on community development initiatives operating under the Local Government Act framework.</w:t>
      </w:r>
    </w:p>
    <w:p w14:paraId="6DEE3079" w14:textId="77777777" w:rsidR="000F3E9B" w:rsidRPr="00302642" w:rsidRDefault="000F3E9B" w:rsidP="000F3E9B">
      <w:pPr>
        <w:jc w:val="both"/>
        <w:rPr>
          <w:rFonts w:asciiTheme="majorHAnsi" w:hAnsiTheme="majorHAnsi" w:cstheme="majorHAnsi"/>
          <w:iCs/>
          <w:sz w:val="22"/>
          <w:szCs w:val="22"/>
          <w:lang w:val="en-AU"/>
        </w:rPr>
      </w:pPr>
    </w:p>
    <w:p w14:paraId="6A0231BE" w14:textId="7E27B410"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iCs/>
          <w:sz w:val="22"/>
          <w:szCs w:val="22"/>
          <w:lang w:val="en-AU"/>
        </w:rPr>
        <w:t xml:space="preserve">At Kiritimati, the </w:t>
      </w:r>
      <w:r w:rsidRPr="00302642">
        <w:rPr>
          <w:rFonts w:asciiTheme="majorHAnsi" w:hAnsiTheme="majorHAnsi" w:cstheme="majorHAnsi"/>
          <w:bCs/>
          <w:sz w:val="22"/>
          <w:szCs w:val="22"/>
          <w:lang w:val="en-AU"/>
        </w:rPr>
        <w:t xml:space="preserve">local maneaba </w:t>
      </w:r>
      <w:r w:rsidRPr="00302642">
        <w:rPr>
          <w:rFonts w:asciiTheme="majorHAnsi" w:hAnsiTheme="majorHAnsi" w:cstheme="majorHAnsi"/>
          <w:bCs/>
          <w:i/>
          <w:sz w:val="22"/>
          <w:szCs w:val="22"/>
          <w:lang w:val="en-AU"/>
        </w:rPr>
        <w:t>(community hall)</w:t>
      </w:r>
      <w:r w:rsidRPr="00302642">
        <w:rPr>
          <w:rFonts w:asciiTheme="majorHAnsi" w:hAnsiTheme="majorHAnsi" w:cstheme="majorHAnsi"/>
          <w:bCs/>
          <w:sz w:val="22"/>
          <w:szCs w:val="22"/>
          <w:lang w:val="en-AU"/>
        </w:rPr>
        <w:t xml:space="preserve"> governing system is non-</w:t>
      </w:r>
      <w:r w:rsidR="00291C4E" w:rsidRPr="00302642">
        <w:rPr>
          <w:rFonts w:asciiTheme="majorHAnsi" w:hAnsiTheme="majorHAnsi" w:cstheme="majorHAnsi"/>
          <w:bCs/>
          <w:sz w:val="22"/>
          <w:szCs w:val="22"/>
          <w:lang w:val="en-AU"/>
        </w:rPr>
        <w:t>existent</w:t>
      </w:r>
      <w:r w:rsidRPr="00302642">
        <w:rPr>
          <w:rFonts w:asciiTheme="majorHAnsi" w:hAnsiTheme="majorHAnsi" w:cstheme="majorHAnsi"/>
          <w:bCs/>
          <w:sz w:val="22"/>
          <w:szCs w:val="22"/>
          <w:lang w:val="en-AU"/>
        </w:rPr>
        <w:t xml:space="preserve">, given that people only began migrating to the Line Group from other islands in Kiribati in the 1960’s. Extended family and cultural systems operate differently in Kiritimati and there is a different “sense of community” because communities have been established more recently by settlers from other parts of Kiribati. At community-level, people are mostly organized around religious beliefs. </w:t>
      </w:r>
    </w:p>
    <w:p w14:paraId="0E40DC4D" w14:textId="77777777" w:rsidR="000F3E9B" w:rsidRPr="00302642" w:rsidRDefault="000F3E9B" w:rsidP="000F3E9B">
      <w:pPr>
        <w:jc w:val="both"/>
        <w:rPr>
          <w:rFonts w:asciiTheme="majorHAnsi" w:hAnsiTheme="majorHAnsi" w:cstheme="majorHAnsi"/>
          <w:bCs/>
          <w:sz w:val="22"/>
          <w:szCs w:val="22"/>
          <w:lang w:val="en-AU"/>
        </w:rPr>
      </w:pPr>
    </w:p>
    <w:p w14:paraId="713B3D15" w14:textId="65C694A1"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There are three primary schools at Kiritimati, one Junior Secondary School, and two church secondary schools (Itoi-ni-mainiku and St. Francis). </w:t>
      </w:r>
    </w:p>
    <w:p w14:paraId="02893240" w14:textId="77777777" w:rsidR="000F3E9B" w:rsidRPr="00302642" w:rsidRDefault="000F3E9B" w:rsidP="000F3E9B">
      <w:pPr>
        <w:jc w:val="both"/>
        <w:rPr>
          <w:rFonts w:asciiTheme="majorHAnsi" w:hAnsiTheme="majorHAnsi" w:cstheme="majorHAnsi"/>
          <w:i/>
          <w:iCs/>
          <w:sz w:val="22"/>
          <w:szCs w:val="22"/>
          <w:u w:val="single"/>
          <w:lang w:val="en-AU"/>
        </w:rPr>
      </w:pPr>
    </w:p>
    <w:p w14:paraId="08A34086" w14:textId="5087BDCD"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Transport, connectivity and services</w:t>
      </w:r>
    </w:p>
    <w:p w14:paraId="79EF0BC0"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Kiritimati is connected by international flights to Fiji (Nadi) once a week. There is also a local inter island flight service operated by Air Kiribati connecting Kiritimati and two other islands of the Line group, Fanning and Washington, twice a week. </w:t>
      </w:r>
    </w:p>
    <w:p w14:paraId="55C621EB" w14:textId="77777777" w:rsidR="000F3E9B" w:rsidRPr="00302642" w:rsidRDefault="000F3E9B" w:rsidP="000F3E9B">
      <w:pPr>
        <w:jc w:val="both"/>
        <w:rPr>
          <w:rFonts w:asciiTheme="majorHAnsi" w:hAnsiTheme="majorHAnsi" w:cstheme="majorHAnsi"/>
          <w:bCs/>
          <w:sz w:val="22"/>
          <w:szCs w:val="22"/>
          <w:lang w:val="en-AU"/>
        </w:rPr>
      </w:pPr>
    </w:p>
    <w:p w14:paraId="62A2B1FE" w14:textId="64596D62"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A MLPID owned landing vessel (LC LINNIX) is providing boat transport services between Kiritimati, Fanning, Washington and Tarawa. Private ship companies also provide transport services between Tarawa and Kiritimati island for passengers and cargo (journey of 10-14 days). A ship (Kuwai) operated by a local company is providing inter island services between the Line islands and Hawaii. </w:t>
      </w:r>
    </w:p>
    <w:p w14:paraId="1693572F"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The main road is tar sealed, ending towards the village of Poland, however there are smaller access roads to all important points on the island. </w:t>
      </w:r>
    </w:p>
    <w:p w14:paraId="2D846DDB" w14:textId="77777777" w:rsidR="000F3E9B" w:rsidRPr="00302642" w:rsidRDefault="000F3E9B" w:rsidP="000F3E9B">
      <w:pPr>
        <w:jc w:val="both"/>
        <w:rPr>
          <w:rFonts w:asciiTheme="majorHAnsi" w:hAnsiTheme="majorHAnsi" w:cstheme="majorHAnsi"/>
          <w:bCs/>
          <w:iCs/>
          <w:sz w:val="22"/>
          <w:szCs w:val="22"/>
          <w:lang w:val="en-AU"/>
        </w:rPr>
      </w:pPr>
      <w:r w:rsidRPr="00302642">
        <w:rPr>
          <w:rFonts w:asciiTheme="majorHAnsi" w:hAnsiTheme="majorHAnsi" w:cstheme="majorHAnsi"/>
          <w:bCs/>
          <w:sz w:val="22"/>
          <w:szCs w:val="22"/>
          <w:lang w:val="en-AU"/>
        </w:rPr>
        <w:lastRenderedPageBreak/>
        <w:t>Internet connection is available as well as phone services. Banking services</w:t>
      </w:r>
      <w:r w:rsidRPr="00302642">
        <w:rPr>
          <w:rFonts w:asciiTheme="majorHAnsi" w:hAnsiTheme="majorHAnsi" w:cstheme="majorHAnsi"/>
          <w:bCs/>
          <w:iCs/>
          <w:sz w:val="22"/>
          <w:szCs w:val="22"/>
          <w:lang w:val="en-AU"/>
        </w:rPr>
        <w:t xml:space="preserve">, tourism and hotels services, and broadcasting services are available on the island. </w:t>
      </w:r>
    </w:p>
    <w:p w14:paraId="4C7744D9" w14:textId="77777777"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 xml:space="preserve">Past/current projects </w:t>
      </w:r>
    </w:p>
    <w:p w14:paraId="16990DF4" w14:textId="77777777" w:rsidR="000F3E9B" w:rsidRPr="00302642" w:rsidRDefault="000F3E9B" w:rsidP="00B55A7D">
      <w:pPr>
        <w:pStyle w:val="ListParagraph"/>
        <w:numPr>
          <w:ilvl w:val="0"/>
          <w:numId w:val="107"/>
        </w:numPr>
        <w:spacing w:after="160" w:line="259" w:lineRule="auto"/>
        <w:jc w:val="both"/>
        <w:rPr>
          <w:rFonts w:asciiTheme="majorHAnsi" w:hAnsiTheme="majorHAnsi" w:cstheme="majorHAnsi"/>
          <w:i/>
          <w:iCs/>
          <w:sz w:val="22"/>
          <w:szCs w:val="22"/>
          <w:lang w:val="en-AU"/>
        </w:rPr>
      </w:pPr>
      <w:r w:rsidRPr="00302642">
        <w:rPr>
          <w:rFonts w:asciiTheme="majorHAnsi" w:hAnsiTheme="majorHAnsi" w:cstheme="majorHAnsi"/>
          <w:bCs/>
          <w:sz w:val="22"/>
          <w:szCs w:val="22"/>
          <w:lang w:val="en-AU"/>
        </w:rPr>
        <w:t xml:space="preserve">European Union / New Zealand Government “Improved Drinking Water Supply for Kiritimati Island” will be completed in December 2018. The objective of this project was to secure safe and sustainable drinking water supply to Kiritimati Island communities targeting households at London and Tennessee. This project has undertaken a wide range of activities including: </w:t>
      </w:r>
    </w:p>
    <w:p w14:paraId="08B90A4F" w14:textId="77777777" w:rsidR="000F3E9B" w:rsidRPr="00302642" w:rsidRDefault="000F3E9B" w:rsidP="00B55A7D">
      <w:pPr>
        <w:numPr>
          <w:ilvl w:val="0"/>
          <w:numId w:val="115"/>
        </w:numPr>
        <w:spacing w:after="160" w:line="259" w:lineRule="auto"/>
        <w:jc w:val="both"/>
        <w:rPr>
          <w:rFonts w:asciiTheme="majorHAnsi" w:hAnsiTheme="majorHAnsi" w:cstheme="majorHAnsi"/>
          <w:bCs/>
          <w:sz w:val="22"/>
          <w:szCs w:val="22"/>
          <w:lang w:val="en-US"/>
        </w:rPr>
      </w:pPr>
      <w:r w:rsidRPr="00302642">
        <w:rPr>
          <w:rFonts w:asciiTheme="majorHAnsi" w:hAnsiTheme="majorHAnsi" w:cstheme="majorHAnsi"/>
          <w:bCs/>
          <w:sz w:val="22"/>
          <w:szCs w:val="22"/>
          <w:lang w:val="en-US"/>
        </w:rPr>
        <w:t>Assisting with development of a Sustainable Water Management Plan (SWMP) for the Decca-London system;</w:t>
      </w:r>
    </w:p>
    <w:p w14:paraId="3DCD22CF" w14:textId="77777777" w:rsidR="000F3E9B" w:rsidRPr="00302642" w:rsidRDefault="000F3E9B" w:rsidP="00B55A7D">
      <w:pPr>
        <w:numPr>
          <w:ilvl w:val="0"/>
          <w:numId w:val="115"/>
        </w:numPr>
        <w:spacing w:after="160" w:line="259" w:lineRule="auto"/>
        <w:jc w:val="both"/>
        <w:rPr>
          <w:rFonts w:asciiTheme="majorHAnsi" w:hAnsiTheme="majorHAnsi" w:cstheme="majorHAnsi"/>
          <w:bCs/>
          <w:sz w:val="22"/>
          <w:szCs w:val="22"/>
          <w:lang w:val="en-US"/>
        </w:rPr>
      </w:pPr>
      <w:r w:rsidRPr="00302642">
        <w:rPr>
          <w:rFonts w:asciiTheme="majorHAnsi" w:hAnsiTheme="majorHAnsi" w:cstheme="majorHAnsi"/>
          <w:bCs/>
          <w:sz w:val="22"/>
          <w:szCs w:val="22"/>
          <w:lang w:val="en-US"/>
        </w:rPr>
        <w:t>Undertaking urgent improvements to the existing water supply system;</w:t>
      </w:r>
    </w:p>
    <w:p w14:paraId="01BD3C30" w14:textId="77777777" w:rsidR="000F3E9B" w:rsidRPr="00302642" w:rsidRDefault="000F3E9B" w:rsidP="00B55A7D">
      <w:pPr>
        <w:numPr>
          <w:ilvl w:val="0"/>
          <w:numId w:val="115"/>
        </w:numPr>
        <w:spacing w:after="160" w:line="259" w:lineRule="auto"/>
        <w:jc w:val="both"/>
        <w:rPr>
          <w:rFonts w:asciiTheme="majorHAnsi" w:hAnsiTheme="majorHAnsi" w:cstheme="majorHAnsi"/>
          <w:bCs/>
          <w:sz w:val="22"/>
          <w:szCs w:val="22"/>
          <w:lang w:val="en-US"/>
        </w:rPr>
      </w:pPr>
      <w:r w:rsidRPr="00302642">
        <w:rPr>
          <w:rFonts w:asciiTheme="majorHAnsi" w:hAnsiTheme="majorHAnsi" w:cstheme="majorHAnsi"/>
          <w:bCs/>
          <w:sz w:val="22"/>
          <w:szCs w:val="22"/>
          <w:lang w:val="en-US"/>
        </w:rPr>
        <w:t>Developing, implementing and monitoring a trial hybrid solar/wind groundwater extraction and transfer system at two galleries;</w:t>
      </w:r>
    </w:p>
    <w:p w14:paraId="53BAC0DF" w14:textId="77777777" w:rsidR="000F3E9B" w:rsidRPr="00302642" w:rsidRDefault="000F3E9B" w:rsidP="00B55A7D">
      <w:pPr>
        <w:numPr>
          <w:ilvl w:val="0"/>
          <w:numId w:val="115"/>
        </w:numPr>
        <w:spacing w:after="160" w:line="259" w:lineRule="auto"/>
        <w:jc w:val="both"/>
        <w:rPr>
          <w:rFonts w:asciiTheme="majorHAnsi" w:hAnsiTheme="majorHAnsi" w:cstheme="majorHAnsi"/>
          <w:bCs/>
          <w:sz w:val="22"/>
          <w:szCs w:val="22"/>
          <w:lang w:val="en-US"/>
        </w:rPr>
      </w:pPr>
      <w:r w:rsidRPr="00302642">
        <w:rPr>
          <w:rFonts w:asciiTheme="majorHAnsi" w:hAnsiTheme="majorHAnsi" w:cstheme="majorHAnsi"/>
          <w:bCs/>
          <w:sz w:val="22"/>
          <w:szCs w:val="22"/>
          <w:lang w:val="en-US"/>
        </w:rPr>
        <w:t>Constructing three groundwater abstraction galleries at the Decca water lens</w:t>
      </w:r>
    </w:p>
    <w:p w14:paraId="3E861723" w14:textId="77777777" w:rsidR="000F3E9B" w:rsidRPr="00302642" w:rsidRDefault="000F3E9B" w:rsidP="00B55A7D">
      <w:pPr>
        <w:numPr>
          <w:ilvl w:val="0"/>
          <w:numId w:val="115"/>
        </w:numPr>
        <w:spacing w:after="160" w:line="259" w:lineRule="auto"/>
        <w:jc w:val="both"/>
        <w:rPr>
          <w:rFonts w:asciiTheme="majorHAnsi" w:hAnsiTheme="majorHAnsi" w:cstheme="majorHAnsi"/>
          <w:bCs/>
          <w:sz w:val="22"/>
          <w:szCs w:val="22"/>
          <w:lang w:val="en-US"/>
        </w:rPr>
      </w:pPr>
      <w:r w:rsidRPr="00302642">
        <w:rPr>
          <w:rFonts w:asciiTheme="majorHAnsi" w:hAnsiTheme="majorHAnsi" w:cstheme="majorHAnsi"/>
          <w:bCs/>
          <w:sz w:val="22"/>
          <w:szCs w:val="22"/>
          <w:lang w:val="en-US"/>
        </w:rPr>
        <w:t>Installing, rehabilitating and operating monitoring bores (including 12 new bores)</w:t>
      </w:r>
    </w:p>
    <w:p w14:paraId="39326851" w14:textId="77777777" w:rsidR="000F3E9B" w:rsidRPr="00302642" w:rsidRDefault="000F3E9B" w:rsidP="00B55A7D">
      <w:pPr>
        <w:numPr>
          <w:ilvl w:val="0"/>
          <w:numId w:val="115"/>
        </w:numPr>
        <w:spacing w:after="160" w:line="259" w:lineRule="auto"/>
        <w:jc w:val="both"/>
        <w:rPr>
          <w:rFonts w:asciiTheme="majorHAnsi" w:hAnsiTheme="majorHAnsi" w:cstheme="majorHAnsi"/>
          <w:bCs/>
          <w:sz w:val="22"/>
          <w:szCs w:val="22"/>
          <w:lang w:val="en-US"/>
        </w:rPr>
      </w:pPr>
      <w:r w:rsidRPr="00302642">
        <w:rPr>
          <w:rFonts w:asciiTheme="majorHAnsi" w:hAnsiTheme="majorHAnsi" w:cstheme="majorHAnsi"/>
          <w:bCs/>
          <w:sz w:val="22"/>
          <w:szCs w:val="22"/>
          <w:lang w:val="en-US"/>
        </w:rPr>
        <w:t>Providing plumbing training to Linnix water and sanitation division staff</w:t>
      </w:r>
    </w:p>
    <w:p w14:paraId="5DD8B3A8" w14:textId="77777777" w:rsidR="000F3E9B" w:rsidRPr="00302642" w:rsidRDefault="000F3E9B" w:rsidP="00B55A7D">
      <w:pPr>
        <w:numPr>
          <w:ilvl w:val="0"/>
          <w:numId w:val="115"/>
        </w:numPr>
        <w:spacing w:after="160" w:line="259" w:lineRule="auto"/>
        <w:jc w:val="both"/>
        <w:rPr>
          <w:rFonts w:asciiTheme="majorHAnsi" w:hAnsiTheme="majorHAnsi" w:cstheme="majorHAnsi"/>
          <w:bCs/>
          <w:sz w:val="22"/>
          <w:szCs w:val="22"/>
          <w:lang w:val="en-US"/>
        </w:rPr>
      </w:pPr>
      <w:r w:rsidRPr="00302642">
        <w:rPr>
          <w:rFonts w:asciiTheme="majorHAnsi" w:hAnsiTheme="majorHAnsi" w:cstheme="majorHAnsi"/>
          <w:bCs/>
          <w:sz w:val="22"/>
          <w:szCs w:val="22"/>
          <w:lang w:val="en-AU"/>
        </w:rPr>
        <w:t>Conducting water conservation awareness in schools, communities and with urban council representatives;</w:t>
      </w:r>
    </w:p>
    <w:p w14:paraId="5D7111C4" w14:textId="77777777" w:rsidR="000F3E9B" w:rsidRPr="00302642" w:rsidRDefault="000F3E9B" w:rsidP="00B55A7D">
      <w:pPr>
        <w:numPr>
          <w:ilvl w:val="0"/>
          <w:numId w:val="115"/>
        </w:numPr>
        <w:spacing w:after="160" w:line="259" w:lineRule="auto"/>
        <w:jc w:val="both"/>
        <w:rPr>
          <w:rFonts w:asciiTheme="majorHAnsi" w:hAnsiTheme="majorHAnsi" w:cstheme="majorHAnsi"/>
          <w:bCs/>
          <w:sz w:val="22"/>
          <w:szCs w:val="22"/>
          <w:lang w:val="en-US"/>
        </w:rPr>
      </w:pPr>
      <w:r w:rsidRPr="00302642">
        <w:rPr>
          <w:rFonts w:asciiTheme="majorHAnsi" w:hAnsiTheme="majorHAnsi" w:cstheme="majorHAnsi"/>
          <w:bCs/>
          <w:sz w:val="22"/>
          <w:szCs w:val="22"/>
          <w:lang w:val="en-US"/>
        </w:rPr>
        <w:t>Installing /repairing water pipes and meters in all London households.</w:t>
      </w:r>
    </w:p>
    <w:p w14:paraId="55C36EF5" w14:textId="77777777" w:rsidR="000F3E9B" w:rsidRPr="00302642" w:rsidRDefault="000F3E9B" w:rsidP="00B55A7D">
      <w:pPr>
        <w:pStyle w:val="ListParagraph"/>
        <w:numPr>
          <w:ilvl w:val="0"/>
          <w:numId w:val="106"/>
        </w:numPr>
        <w:spacing w:after="160" w:line="259" w:lineRule="auto"/>
        <w:ind w:left="640"/>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  The EU Sustainable socio-economic development of Kiritimati Island Program is a follow-up project focusing on water and sanitation and sustainable energy This project is currently being prepared and offers opportunities for collaboration with LDCF activities in Kiritimati.  While still under development, the new project is likely to continue to focus on upgrading existing water supply infrastructures; improving sanitation and hygiene with a strong focus on strengthening community and institutional capacities of competent authorities. It will also support the upgrade of the Four Wells groundwater system servicing Tabakea village, rehabilitation of the water supply systems at Banana and Poland villages, and increased access to safe and sustainable sanitation options. </w:t>
      </w:r>
    </w:p>
    <w:p w14:paraId="45849647" w14:textId="63CE023C" w:rsidR="000F3E9B" w:rsidRPr="00302642" w:rsidRDefault="00291C4E" w:rsidP="00B55A7D">
      <w:pPr>
        <w:pStyle w:val="ListParagraph"/>
        <w:numPr>
          <w:ilvl w:val="0"/>
          <w:numId w:val="107"/>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US"/>
        </w:rPr>
        <w:t>Taiwan-MLPID Joint Agriculture Project</w:t>
      </w:r>
      <w:r w:rsidR="000F3E9B" w:rsidRPr="00302642">
        <w:rPr>
          <w:rFonts w:asciiTheme="majorHAnsi" w:hAnsiTheme="majorHAnsi" w:cstheme="majorHAnsi"/>
          <w:bCs/>
          <w:sz w:val="22"/>
          <w:szCs w:val="22"/>
          <w:lang w:val="en-US"/>
        </w:rPr>
        <w:t xml:space="preserve"> launched in Nov. 2016 “promotes development of agriculture and livestock in Kiritimati to improve food security for better livelihoods”. </w:t>
      </w:r>
    </w:p>
    <w:p w14:paraId="0A860381" w14:textId="77777777" w:rsidR="000F3E9B" w:rsidRPr="00302642" w:rsidRDefault="000F3E9B" w:rsidP="00B55A7D">
      <w:pPr>
        <w:pStyle w:val="ListParagraph"/>
        <w:numPr>
          <w:ilvl w:val="0"/>
          <w:numId w:val="107"/>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Japanese Grassroots Grants have funded a number of water tanks on the island. </w:t>
      </w:r>
    </w:p>
    <w:p w14:paraId="524119F2" w14:textId="77777777" w:rsidR="000F3E9B" w:rsidRPr="00302642" w:rsidRDefault="000F3E9B" w:rsidP="00B55A7D">
      <w:pPr>
        <w:pStyle w:val="ListParagraph"/>
        <w:numPr>
          <w:ilvl w:val="0"/>
          <w:numId w:val="107"/>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Australian Department of Foreign Affairs and Trade (DFAT) has funded upgrading of primary schools including infrastructure and water system.</w:t>
      </w:r>
    </w:p>
    <w:p w14:paraId="268D2797" w14:textId="77777777" w:rsidR="000F3E9B" w:rsidRPr="00302642" w:rsidRDefault="000F3E9B" w:rsidP="00B55A7D">
      <w:pPr>
        <w:pStyle w:val="ListParagraph"/>
        <w:numPr>
          <w:ilvl w:val="0"/>
          <w:numId w:val="107"/>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New Zealand Ministry of Foreign Affairs and Trade (MFAT) funded the solar power project in Poland and is currently supporting Phase II of a Solid Waste Program.</w:t>
      </w:r>
    </w:p>
    <w:p w14:paraId="10349B0F" w14:textId="77777777" w:rsidR="000F3E9B" w:rsidRPr="00302642" w:rsidRDefault="000F3E9B" w:rsidP="00B55A7D">
      <w:pPr>
        <w:pStyle w:val="ListParagraph"/>
        <w:numPr>
          <w:ilvl w:val="0"/>
          <w:numId w:val="107"/>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World Bank is funding the new aerodrome terminal on Kiritimati and is also developing a project to install internet cabling.</w:t>
      </w:r>
    </w:p>
    <w:p w14:paraId="4D2D41B3" w14:textId="77777777" w:rsidR="000F3E9B" w:rsidRPr="00302642" w:rsidRDefault="000F3E9B" w:rsidP="00B55A7D">
      <w:pPr>
        <w:pStyle w:val="ListParagraph"/>
        <w:numPr>
          <w:ilvl w:val="0"/>
          <w:numId w:val="107"/>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South Pacific Community (SPC) distributes taro, sweet potatoes, banana and cassava for planting at least once a year through the Tarawa Agriculture Office. </w:t>
      </w:r>
    </w:p>
    <w:bookmarkEnd w:id="157"/>
    <w:p w14:paraId="5C3E5328" w14:textId="0929561C" w:rsidR="000F3E9B" w:rsidRDefault="000F3E9B" w:rsidP="000F3E9B">
      <w:pPr>
        <w:rPr>
          <w:rFonts w:asciiTheme="majorHAnsi" w:hAnsiTheme="majorHAnsi" w:cstheme="majorHAnsi"/>
          <w:b/>
          <w:sz w:val="22"/>
          <w:szCs w:val="22"/>
          <w:lang w:val="en-AU"/>
        </w:rPr>
      </w:pPr>
    </w:p>
    <w:p w14:paraId="11D920E1" w14:textId="77777777" w:rsidR="00FC2E72" w:rsidRPr="00302642" w:rsidRDefault="00FC2E72" w:rsidP="000F3E9B">
      <w:pPr>
        <w:rPr>
          <w:rFonts w:asciiTheme="majorHAnsi" w:hAnsiTheme="majorHAnsi" w:cstheme="majorHAnsi"/>
          <w:b/>
          <w:sz w:val="22"/>
          <w:szCs w:val="22"/>
          <w:lang w:val="en-AU"/>
        </w:rPr>
      </w:pPr>
    </w:p>
    <w:p w14:paraId="5E090B48" w14:textId="77777777" w:rsidR="000F3E9B" w:rsidRPr="00302642" w:rsidRDefault="000F3E9B" w:rsidP="000F3E9B">
      <w:pPr>
        <w:jc w:val="both"/>
        <w:rPr>
          <w:rFonts w:asciiTheme="majorHAnsi" w:hAnsiTheme="majorHAnsi" w:cstheme="majorHAnsi"/>
          <w:b/>
          <w:sz w:val="22"/>
          <w:szCs w:val="22"/>
          <w:lang w:val="en-AU"/>
        </w:rPr>
      </w:pPr>
      <w:r w:rsidRPr="00302642">
        <w:rPr>
          <w:rFonts w:asciiTheme="majorHAnsi" w:hAnsiTheme="majorHAnsi" w:cstheme="majorHAnsi"/>
          <w:b/>
          <w:sz w:val="22"/>
          <w:szCs w:val="22"/>
          <w:lang w:val="en-AU"/>
        </w:rPr>
        <w:t xml:space="preserve">Summary of islands consultations (February 2018) </w:t>
      </w:r>
    </w:p>
    <w:p w14:paraId="1C02BCA0" w14:textId="77777777"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 xml:space="preserve">Water Security: </w:t>
      </w:r>
    </w:p>
    <w:p w14:paraId="300AF615"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lastRenderedPageBreak/>
        <w:t>Wells are becoming more brackish with higher salinity levels.</w:t>
      </w:r>
    </w:p>
    <w:p w14:paraId="2F8F40B2"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Rain tanks are often empty given current drought conditions.</w:t>
      </w:r>
    </w:p>
    <w:p w14:paraId="25B1C7EE"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US"/>
        </w:rPr>
        <w:t>Lack of equitable access to clean water is causing tensions within some communities /areas:</w:t>
      </w:r>
    </w:p>
    <w:p w14:paraId="304FB214" w14:textId="0C77C0FF" w:rsidR="000F3E9B" w:rsidRPr="00302642" w:rsidRDefault="000F3E9B" w:rsidP="00B55A7D">
      <w:pPr>
        <w:pStyle w:val="ListParagraph"/>
        <w:numPr>
          <w:ilvl w:val="0"/>
          <w:numId w:val="108"/>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Poland government housing is connected to the water system while leased lots are not; well water now is no longer safe to drink in Poland even after boiling; all drinking water come from Government houses and schools. This had become a problem as water resources are scarce and cannot accommodate the growing number of villagers in Poland.</w:t>
      </w:r>
    </w:p>
    <w:p w14:paraId="7C6F8114" w14:textId="7D4B9521" w:rsidR="000F3E9B" w:rsidRPr="00302642" w:rsidRDefault="000F3E9B" w:rsidP="00B55A7D">
      <w:pPr>
        <w:pStyle w:val="ListParagraph"/>
        <w:numPr>
          <w:ilvl w:val="0"/>
          <w:numId w:val="108"/>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London residents connected to the piped water system reported no issues with water supply, however not all residents have access to piped water. </w:t>
      </w:r>
    </w:p>
    <w:p w14:paraId="5CB7D7F9" w14:textId="6F6B982C" w:rsidR="000F3E9B" w:rsidRPr="00302642" w:rsidRDefault="000F3E9B" w:rsidP="00B55A7D">
      <w:pPr>
        <w:pStyle w:val="ListParagraph"/>
        <w:numPr>
          <w:ilvl w:val="0"/>
          <w:numId w:val="108"/>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In Tabakea people are not connected to piped water system, and boiled well water is being used (salty, but still drinkable). Water quality and access issues critical as this area is expected to expand with 500 new land leases.</w:t>
      </w:r>
    </w:p>
    <w:p w14:paraId="13E5411A"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No drinking water in most schools, where available toilets are not being used because there is no water for flushing</w:t>
      </w:r>
      <w:bookmarkStart w:id="158" w:name="_Hlk511552879"/>
      <w:r w:rsidRPr="00302642">
        <w:rPr>
          <w:rFonts w:asciiTheme="majorHAnsi" w:hAnsiTheme="majorHAnsi" w:cstheme="majorHAnsi"/>
          <w:bCs/>
          <w:sz w:val="22"/>
          <w:szCs w:val="22"/>
          <w:lang w:val="en-AU"/>
        </w:rPr>
        <w:t xml:space="preserve">. </w:t>
      </w:r>
      <w:r w:rsidRPr="00302642">
        <w:rPr>
          <w:rFonts w:asciiTheme="majorHAnsi" w:hAnsiTheme="majorHAnsi" w:cstheme="majorHAnsi"/>
          <w:bCs/>
          <w:sz w:val="22"/>
          <w:szCs w:val="22"/>
          <w:lang w:val="en-US"/>
        </w:rPr>
        <w:t>There is an increasing rate of absenteeism due to the lack of water/facility issues and engagement of children in agricultural activities (collection of copra).</w:t>
      </w:r>
    </w:p>
    <w:bookmarkEnd w:id="158"/>
    <w:p w14:paraId="5CFF4D86"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US"/>
        </w:rPr>
      </w:pPr>
      <w:r w:rsidRPr="00302642">
        <w:rPr>
          <w:rFonts w:asciiTheme="majorHAnsi" w:hAnsiTheme="majorHAnsi" w:cstheme="majorHAnsi"/>
          <w:bCs/>
          <w:sz w:val="22"/>
          <w:szCs w:val="22"/>
          <w:lang w:val="en-US"/>
        </w:rPr>
        <w:t xml:space="preserve">Government extension workers reported frequent incidences of diarrhea, influenza, skin rashes and conjunctivitis as a result of lack of water and hygiene; </w:t>
      </w:r>
    </w:p>
    <w:p w14:paraId="494DE7AB" w14:textId="77777777"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Food Security:</w:t>
      </w:r>
    </w:p>
    <w:p w14:paraId="4CBD6ABB"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iCs/>
          <w:sz w:val="22"/>
          <w:szCs w:val="22"/>
          <w:lang w:val="en-AU"/>
        </w:rPr>
        <w:t xml:space="preserve">There are a large number of coconut trees on Kiritimati due to former plantations and people are free to harvest coconuts anywhere as there are no access restrictions in place for untenanted land. Given the increased price of copra, people in Kiritimati have much higher income levels than on other islands. </w:t>
      </w:r>
    </w:p>
    <w:p w14:paraId="19B45915"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Given the increase in copra (coconut) prices, which is the primary source of income on the island, no negative impacts on income were reported. However, some stakeholders raised concern about future impacts given that coconuts are being heavily cultivated, and trees are not pollinating due to drought.</w:t>
      </w:r>
    </w:p>
    <w:p w14:paraId="36CA499B"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iCs/>
          <w:sz w:val="22"/>
          <w:szCs w:val="22"/>
          <w:lang w:val="en-AU"/>
        </w:rPr>
        <w:t>Decline in agricultural productivity</w:t>
      </w:r>
      <w:r w:rsidRPr="00302642">
        <w:rPr>
          <w:rFonts w:asciiTheme="majorHAnsi" w:hAnsiTheme="majorHAnsi" w:cstheme="majorHAnsi"/>
          <w:bCs/>
          <w:sz w:val="22"/>
          <w:szCs w:val="22"/>
          <w:lang w:val="en-AU"/>
        </w:rPr>
        <w:t>: Crops are not producing well due to poor soil, salty well water and lack of rain. As a result, breadfruit is smaller/drier and less frequently eaten; coconuts drier and not pollinating; staple fruits like bananas, papaya and pandanus are becoming scarce. The only crop being grown in London now is cassava.</w:t>
      </w:r>
    </w:p>
    <w:p w14:paraId="09768406"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People are not growing vegetables due to lack of water supply and preference for imported goods (i.e. rice). There is also a lack of interest and “gardening culture”. </w:t>
      </w:r>
    </w:p>
    <w:p w14:paraId="22B37CF3"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Livestock are suffering due to lack of drinking water and organic food scraps.</w:t>
      </w:r>
    </w:p>
    <w:p w14:paraId="5ACD348B"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Fish are moving further offshore making catches smaller and more difficult; Before women were able to fish in the shallow water but now men have to go fishing further into the sea, therefore d</w:t>
      </w:r>
      <w:r w:rsidRPr="00302642">
        <w:rPr>
          <w:rFonts w:asciiTheme="majorHAnsi" w:hAnsiTheme="majorHAnsi" w:cstheme="majorHAnsi"/>
          <w:bCs/>
          <w:sz w:val="22"/>
          <w:szCs w:val="22"/>
          <w:lang w:val="en-US"/>
        </w:rPr>
        <w:t>ue to the depletion of coastal fisheries, women are generally not involved in fishing anymore; seaweed farming, which is primarily done by women has also declined.</w:t>
      </w:r>
    </w:p>
    <w:p w14:paraId="0D65902A"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Depletion in oxygen causing high salt concentrated in sea water resulting in the death of milk fish in ponds.</w:t>
      </w:r>
      <w:r w:rsidRPr="00302642">
        <w:rPr>
          <w:rFonts w:asciiTheme="majorHAnsi" w:hAnsiTheme="majorHAnsi" w:cstheme="majorHAnsi"/>
          <w:bCs/>
          <w:sz w:val="22"/>
          <w:szCs w:val="22"/>
          <w:lang w:val="en-US"/>
        </w:rPr>
        <w:t xml:space="preserve"> </w:t>
      </w:r>
    </w:p>
    <w:p w14:paraId="0C5862AB"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US"/>
        </w:rPr>
        <w:lastRenderedPageBreak/>
        <w:t>High consumption of rice and other imported foods result in a significant increase in malnutrition, diabetes, and heart disease.</w:t>
      </w:r>
    </w:p>
    <w:p w14:paraId="35CDF192" w14:textId="77777777" w:rsidR="000F3E9B" w:rsidRPr="00302642" w:rsidRDefault="000F3E9B" w:rsidP="000F3E9B">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Coastal protection and management:</w:t>
      </w:r>
    </w:p>
    <w:p w14:paraId="38B93166"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In 2016, a large wave resulted in significant damage to the island’s only wharf and the death of three people. As a result, only one container can be loaded at a time and there are cargo weight restrictions which are affecting transport efficiency.</w:t>
      </w:r>
    </w:p>
    <w:p w14:paraId="33A8FB35"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Coastal erosion, especially in London.  </w:t>
      </w:r>
    </w:p>
    <w:p w14:paraId="74BA0255"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Salt mining for export to Singapore and Japan is also a source of income on Kiritimati. </w:t>
      </w:r>
    </w:p>
    <w:p w14:paraId="1EF86E2B" w14:textId="77777777" w:rsidR="000F3E9B" w:rsidRPr="00302642" w:rsidRDefault="000F3E9B" w:rsidP="000F3E9B">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CCA&amp;DRM coordination and awareness</w:t>
      </w:r>
    </w:p>
    <w:p w14:paraId="3BA721B1"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A Kiritimati Climate Change Committee has been formed but has only met once (it was not possible to obtain a list of committee members of minutes from this meeting).  Some stakeholders stressed the need for a functioning CC committee made up of representatives from key GoK agencies and KUC representatives to better promote, coordinate and monitor CCA and DRM activities.</w:t>
      </w:r>
    </w:p>
    <w:p w14:paraId="15C45460"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Lack of public awareness/ interest in the impacts of CC and use of adaptation measures due to the lack of understanding of the causes/consequences of water and/food security and to the dominant “live in the moment” mentality and belief that the Government “will take care of things”</w:t>
      </w:r>
    </w:p>
    <w:p w14:paraId="27E5AEE2"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With the exception of wildlife/environment and fisheries staff, government extension officers reported very limited understanding of CC including causes, impacts and adaptation strategies within their own or other sectors. Most expressed interest in learning more about adaption techniques relative to their sectors.</w:t>
      </w:r>
    </w:p>
    <w:p w14:paraId="3172DCEF"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Only 1 community representative consulted have received any previous training on climate change which was provided by her church with the assistance of the OB. All community stakeholders consulted indicated a desire to learn more about CCA;</w:t>
      </w:r>
    </w:p>
    <w:p w14:paraId="1E928595"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Stakeholders consulted generally believe CC awareness/ training should take place in communities; some suggested that the Urban Council should be actively involved in organizing these sessions through village counsellors and that people should “be required” to attend</w:t>
      </w:r>
    </w:p>
    <w:p w14:paraId="761B66EA" w14:textId="77777777" w:rsidR="000F3E9B" w:rsidRPr="00302642" w:rsidRDefault="000F3E9B" w:rsidP="000F3E9B">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Other issues:</w:t>
      </w:r>
    </w:p>
    <w:p w14:paraId="14480B48"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While directly unrelated to climate change, several social issues </w:t>
      </w:r>
      <w:r w:rsidRPr="00302642">
        <w:rPr>
          <w:rFonts w:asciiTheme="majorHAnsi" w:hAnsiTheme="majorHAnsi" w:cstheme="majorHAnsi"/>
          <w:bCs/>
          <w:sz w:val="22"/>
          <w:szCs w:val="22"/>
          <w:lang w:val="en-US"/>
        </w:rPr>
        <w:t xml:space="preserve">related to addictive behavior (bingo) and misuse of substances (beer and kava) were frequently reported by government representatives as a growing problem </w:t>
      </w:r>
      <w:r w:rsidRPr="00302642">
        <w:rPr>
          <w:rFonts w:asciiTheme="majorHAnsi" w:hAnsiTheme="majorHAnsi" w:cstheme="majorHAnsi"/>
          <w:bCs/>
          <w:sz w:val="22"/>
          <w:szCs w:val="22"/>
          <w:lang w:val="en-AU"/>
        </w:rPr>
        <w:t xml:space="preserve">interfering with the use adaptation measures. Numerous stakeholders stressed that people’s excessive involvement with Bingo (primarily women) is having a negative impact on family relationships, preparation of healthy meals and the proper supervision and care of children. In some cases, women are spending over 5 hours and $50 per day on bingo which is now the primary fund raiser used by most churches on Kiritimati. In Poland men raised serious concerns about this issue, reporting that women are no longer planting and harvesting crops, preferring to buy rice as it is faster and easier to prepare. Similarly, women reported addictive behaviour with respect to men’s use of alcohol and kava. </w:t>
      </w:r>
      <w:r w:rsidRPr="00302642">
        <w:rPr>
          <w:rFonts w:asciiTheme="majorHAnsi" w:hAnsiTheme="majorHAnsi" w:cstheme="majorHAnsi"/>
          <w:bCs/>
          <w:sz w:val="22"/>
          <w:szCs w:val="22"/>
          <w:lang w:val="en-US"/>
        </w:rPr>
        <w:t xml:space="preserve">Numerous incidents of domestic and community violence were reported and generally associated with excessive use of alcohol. </w:t>
      </w:r>
      <w:r w:rsidRPr="00302642">
        <w:rPr>
          <w:rFonts w:asciiTheme="majorHAnsi" w:hAnsiTheme="majorHAnsi" w:cstheme="majorHAnsi"/>
          <w:bCs/>
          <w:sz w:val="22"/>
          <w:szCs w:val="22"/>
          <w:lang w:val="en-AU"/>
        </w:rPr>
        <w:t>Several stakeholders raised concerned that “precious drinking water” is being used to make kava and recommended that this practice be banned.</w:t>
      </w:r>
    </w:p>
    <w:p w14:paraId="56751B9C" w14:textId="13CA5872" w:rsidR="000F3E9B" w:rsidRPr="00867CB6" w:rsidRDefault="000F3E9B" w:rsidP="00B55A7D">
      <w:pPr>
        <w:numPr>
          <w:ilvl w:val="0"/>
          <w:numId w:val="106"/>
        </w:numPr>
        <w:spacing w:after="160" w:line="259" w:lineRule="auto"/>
        <w:jc w:val="both"/>
        <w:rPr>
          <w:rFonts w:asciiTheme="majorHAnsi" w:hAnsiTheme="majorHAnsi" w:cstheme="majorHAnsi"/>
          <w:b/>
          <w:sz w:val="22"/>
          <w:szCs w:val="22"/>
          <w:lang w:val="en-AU"/>
        </w:rPr>
      </w:pPr>
      <w:r w:rsidRPr="00867CB6">
        <w:rPr>
          <w:rFonts w:asciiTheme="majorHAnsi" w:hAnsiTheme="majorHAnsi" w:cstheme="majorHAnsi"/>
          <w:bCs/>
          <w:sz w:val="22"/>
          <w:szCs w:val="22"/>
          <w:lang w:val="en-US"/>
        </w:rPr>
        <w:t>Government representatives also described child protection concerns associated with people residing in communal spaces (i.e. the maneaba) with little privacy and security when they relocate to Kiritimati island.</w:t>
      </w:r>
      <w:r w:rsidRPr="00867CB6">
        <w:rPr>
          <w:rFonts w:asciiTheme="majorHAnsi" w:hAnsiTheme="majorHAnsi" w:cstheme="majorHAnsi"/>
          <w:b/>
          <w:sz w:val="22"/>
          <w:szCs w:val="22"/>
          <w:lang w:val="en-AU"/>
        </w:rPr>
        <w:br w:type="page"/>
      </w:r>
    </w:p>
    <w:p w14:paraId="65B10BD5" w14:textId="77777777" w:rsidR="000F3E9B" w:rsidRPr="00302642" w:rsidRDefault="000F3E9B" w:rsidP="000F3E9B">
      <w:pPr>
        <w:pStyle w:val="ListParagraph"/>
        <w:ind w:left="0"/>
        <w:jc w:val="center"/>
        <w:rPr>
          <w:rFonts w:asciiTheme="majorHAnsi" w:hAnsiTheme="majorHAnsi" w:cstheme="majorHAnsi"/>
          <w:b/>
          <w:sz w:val="22"/>
          <w:szCs w:val="22"/>
          <w:lang w:val="en-AU"/>
        </w:rPr>
      </w:pPr>
      <w:r w:rsidRPr="00302642">
        <w:rPr>
          <w:rFonts w:asciiTheme="majorHAnsi" w:hAnsiTheme="majorHAnsi" w:cstheme="majorHAnsi"/>
          <w:b/>
          <w:sz w:val="22"/>
          <w:szCs w:val="22"/>
          <w:lang w:val="en-AU"/>
        </w:rPr>
        <w:lastRenderedPageBreak/>
        <w:t xml:space="preserve">Kuria </w:t>
      </w:r>
    </w:p>
    <w:p w14:paraId="541FD440" w14:textId="77777777" w:rsidR="000F3E9B" w:rsidRPr="00302642" w:rsidRDefault="000F3E9B" w:rsidP="000F3E9B">
      <w:pPr>
        <w:pStyle w:val="ListParagraph"/>
        <w:ind w:left="0"/>
        <w:jc w:val="center"/>
        <w:rPr>
          <w:rFonts w:asciiTheme="majorHAnsi" w:hAnsiTheme="majorHAnsi" w:cstheme="majorHAnsi"/>
          <w:b/>
          <w:sz w:val="22"/>
          <w:szCs w:val="22"/>
          <w:lang w:val="en-AU"/>
        </w:rPr>
      </w:pPr>
    </w:p>
    <w:p w14:paraId="641E8E57" w14:textId="77777777" w:rsidR="000F3E9B" w:rsidRPr="00302642" w:rsidRDefault="000F3E9B" w:rsidP="000F3E9B">
      <w:pPr>
        <w:pStyle w:val="ListParagraph"/>
        <w:ind w:left="0"/>
        <w:jc w:val="center"/>
        <w:rPr>
          <w:rFonts w:asciiTheme="majorHAnsi" w:hAnsiTheme="majorHAnsi" w:cstheme="majorHAnsi"/>
          <w:i/>
          <w:sz w:val="22"/>
          <w:szCs w:val="22"/>
          <w:lang w:val="en-AU"/>
        </w:rPr>
      </w:pPr>
      <w:r w:rsidRPr="00302642">
        <w:rPr>
          <w:rFonts w:asciiTheme="majorHAnsi" w:hAnsiTheme="majorHAnsi" w:cstheme="majorHAnsi"/>
          <w:i/>
          <w:sz w:val="22"/>
          <w:szCs w:val="22"/>
          <w:lang w:val="en-AU"/>
        </w:rPr>
        <w:t>Island background and islands consultations summary, April 2018</w:t>
      </w:r>
    </w:p>
    <w:p w14:paraId="03477973" w14:textId="77777777" w:rsidR="000F3E9B" w:rsidRPr="00302642" w:rsidRDefault="000F3E9B" w:rsidP="000F3E9B">
      <w:pPr>
        <w:jc w:val="center"/>
        <w:rPr>
          <w:rFonts w:asciiTheme="majorHAnsi" w:hAnsiTheme="majorHAnsi" w:cstheme="majorHAnsi"/>
          <w:b/>
          <w:i/>
          <w:iCs/>
          <w:noProof/>
          <w:sz w:val="22"/>
          <w:szCs w:val="22"/>
          <w:lang w:val="en-AU"/>
        </w:rPr>
      </w:pPr>
    </w:p>
    <w:p w14:paraId="680ADC15" w14:textId="23AD5C8B" w:rsidR="000F3E9B" w:rsidRPr="00302642" w:rsidRDefault="000F3E9B" w:rsidP="000F3E9B">
      <w:pPr>
        <w:jc w:val="center"/>
        <w:rPr>
          <w:rFonts w:asciiTheme="majorHAnsi" w:hAnsiTheme="majorHAnsi" w:cstheme="majorHAnsi"/>
          <w:b/>
          <w:i/>
          <w:iCs/>
          <w:sz w:val="22"/>
          <w:szCs w:val="22"/>
          <w:lang w:val="en-AU"/>
        </w:rPr>
      </w:pPr>
      <w:r w:rsidRPr="00302642">
        <w:rPr>
          <w:rFonts w:asciiTheme="majorHAnsi" w:hAnsiTheme="majorHAnsi" w:cstheme="majorHAnsi"/>
          <w:b/>
          <w:bCs/>
          <w:noProof/>
          <w:sz w:val="22"/>
          <w:szCs w:val="22"/>
          <w:lang w:val="en-AU"/>
        </w:rPr>
        <w:drawing>
          <wp:inline distT="0" distB="0" distL="114300" distR="114300" wp14:anchorId="55D73101" wp14:editId="3B7FDF30">
            <wp:extent cx="4448810" cy="4572635"/>
            <wp:effectExtent l="0" t="0" r="8890" b="18415"/>
            <wp:docPr id="8" name="Picture 8" descr="467px-9_Map_of_Kuria,_Kiriba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467px-9_Map_of_Kuria,_Kiribati"/>
                    <pic:cNvPicPr>
                      <a:picLocks noChangeAspect="1"/>
                    </pic:cNvPicPr>
                  </pic:nvPicPr>
                  <pic:blipFill>
                    <a:blip r:embed="rId58"/>
                    <a:stretch>
                      <a:fillRect/>
                    </a:stretch>
                  </pic:blipFill>
                  <pic:spPr>
                    <a:xfrm>
                      <a:off x="0" y="0"/>
                      <a:ext cx="4448810" cy="4572635"/>
                    </a:xfrm>
                    <a:prstGeom prst="rect">
                      <a:avLst/>
                    </a:prstGeom>
                  </pic:spPr>
                </pic:pic>
              </a:graphicData>
            </a:graphic>
          </wp:inline>
        </w:drawing>
      </w:r>
    </w:p>
    <w:p w14:paraId="03AA1163" w14:textId="77777777" w:rsidR="000F3E9B" w:rsidRPr="00302642" w:rsidRDefault="000F3E9B" w:rsidP="000F3E9B">
      <w:pPr>
        <w:jc w:val="both"/>
        <w:rPr>
          <w:rFonts w:asciiTheme="majorHAnsi" w:hAnsiTheme="majorHAnsi" w:cstheme="majorHAnsi"/>
          <w:b/>
          <w:i/>
          <w:iCs/>
          <w:sz w:val="22"/>
          <w:szCs w:val="22"/>
          <w:lang w:val="en-AU"/>
        </w:rPr>
      </w:pPr>
    </w:p>
    <w:p w14:paraId="2E69C1D5" w14:textId="77777777" w:rsidR="000F3E9B" w:rsidRPr="00302642" w:rsidRDefault="000F3E9B" w:rsidP="000F3E9B">
      <w:pPr>
        <w:jc w:val="both"/>
        <w:rPr>
          <w:rFonts w:asciiTheme="majorHAnsi" w:hAnsiTheme="majorHAnsi" w:cstheme="majorHAnsi"/>
          <w:i/>
          <w:iCs/>
          <w:sz w:val="22"/>
          <w:szCs w:val="22"/>
          <w:lang w:val="en-AU"/>
        </w:rPr>
      </w:pPr>
      <w:r w:rsidRPr="00302642">
        <w:rPr>
          <w:rFonts w:asciiTheme="majorHAnsi" w:hAnsiTheme="majorHAnsi" w:cstheme="majorHAnsi"/>
          <w:i/>
          <w:iCs/>
          <w:sz w:val="22"/>
          <w:szCs w:val="22"/>
          <w:lang w:val="en-AU"/>
        </w:rPr>
        <w:t>Project design consultations were held from 11-13 March 2018 with a total of 50 people (22 Men, 28 women) from the Island Council, extension officers and community representatives.</w:t>
      </w:r>
    </w:p>
    <w:p w14:paraId="30989D37" w14:textId="77777777" w:rsidR="000F3E9B" w:rsidRPr="00302642" w:rsidRDefault="000F3E9B" w:rsidP="000F3E9B">
      <w:pPr>
        <w:jc w:val="both"/>
        <w:rPr>
          <w:rFonts w:asciiTheme="majorHAnsi" w:hAnsiTheme="majorHAnsi" w:cstheme="majorHAnsi"/>
          <w:b/>
          <w:i/>
          <w:iCs/>
          <w:sz w:val="22"/>
          <w:szCs w:val="22"/>
          <w:lang w:val="en-AU"/>
        </w:rPr>
      </w:pPr>
    </w:p>
    <w:p w14:paraId="2A3DCB11" w14:textId="0B89629B" w:rsidR="000F3E9B" w:rsidRPr="00302642" w:rsidRDefault="000F3E9B" w:rsidP="000F3E9B">
      <w:pPr>
        <w:jc w:val="both"/>
        <w:rPr>
          <w:rFonts w:asciiTheme="majorHAnsi" w:hAnsiTheme="majorHAnsi" w:cstheme="majorHAnsi"/>
          <w:b/>
          <w:i/>
          <w:iCs/>
          <w:sz w:val="22"/>
          <w:szCs w:val="22"/>
          <w:lang w:val="en-AU"/>
        </w:rPr>
      </w:pPr>
      <w:r w:rsidRPr="00302642">
        <w:rPr>
          <w:rFonts w:asciiTheme="majorHAnsi" w:hAnsiTheme="majorHAnsi" w:cstheme="majorHAnsi"/>
          <w:b/>
          <w:i/>
          <w:iCs/>
          <w:sz w:val="22"/>
          <w:szCs w:val="22"/>
          <w:lang w:val="en-AU"/>
        </w:rPr>
        <w:t>Background</w:t>
      </w:r>
      <w:r w:rsidRPr="00302642">
        <w:rPr>
          <w:rStyle w:val="FootnoteReference"/>
          <w:rFonts w:asciiTheme="majorHAnsi" w:hAnsiTheme="majorHAnsi" w:cstheme="majorHAnsi"/>
          <w:b/>
          <w:i/>
          <w:iCs/>
          <w:sz w:val="22"/>
          <w:szCs w:val="22"/>
          <w:lang w:val="en-AU"/>
        </w:rPr>
        <w:footnoteReference w:id="62"/>
      </w:r>
      <w:r w:rsidRPr="00302642">
        <w:rPr>
          <w:rFonts w:asciiTheme="majorHAnsi" w:hAnsiTheme="majorHAnsi" w:cstheme="majorHAnsi"/>
          <w:b/>
          <w:i/>
          <w:iCs/>
          <w:sz w:val="22"/>
          <w:szCs w:val="22"/>
          <w:lang w:val="en-AU"/>
        </w:rPr>
        <w:t xml:space="preserve"> </w:t>
      </w:r>
    </w:p>
    <w:p w14:paraId="1FA417FB" w14:textId="77777777" w:rsidR="000F3E9B" w:rsidRPr="00302642" w:rsidRDefault="000F3E9B" w:rsidP="000F3E9B">
      <w:pPr>
        <w:jc w:val="both"/>
        <w:rPr>
          <w:rFonts w:asciiTheme="majorHAnsi" w:hAnsiTheme="majorHAnsi" w:cstheme="majorHAnsi"/>
          <w:bCs/>
          <w:sz w:val="22"/>
          <w:szCs w:val="22"/>
          <w:lang w:val="en-US"/>
        </w:rPr>
      </w:pPr>
      <w:r w:rsidRPr="00302642">
        <w:rPr>
          <w:rFonts w:asciiTheme="majorHAnsi" w:hAnsiTheme="majorHAnsi" w:cstheme="majorHAnsi"/>
          <w:bCs/>
          <w:sz w:val="22"/>
          <w:szCs w:val="22"/>
          <w:lang w:val="en-US"/>
        </w:rPr>
        <w:t>The total land area of Kuria is 15.48 sq.km</w:t>
      </w:r>
      <w:r w:rsidRPr="00302642">
        <w:rPr>
          <w:rFonts w:asciiTheme="majorHAnsi" w:hAnsiTheme="majorHAnsi" w:cstheme="majorHAnsi"/>
          <w:bCs/>
          <w:sz w:val="22"/>
          <w:szCs w:val="22"/>
          <w:lang w:val="en-AU"/>
        </w:rPr>
        <w:t xml:space="preserve">. </w:t>
      </w:r>
      <w:r w:rsidRPr="00302642">
        <w:rPr>
          <w:rFonts w:asciiTheme="majorHAnsi" w:hAnsiTheme="majorHAnsi" w:cstheme="majorHAnsi"/>
          <w:bCs/>
          <w:sz w:val="22"/>
          <w:szCs w:val="22"/>
          <w:lang w:val="en-US"/>
        </w:rPr>
        <w:t>Kuria is made up of two islets with the main islet consisting of Marenaua, Bouatoa, Buariki, Tabontebike and Norauea villages. These villages are connected to Oneeke by a ten-meter bridge replacing the old causeway that ran across the former reef passage between the two islets. The two islets are relatively wide as compared to most islands in the Gilbert group.</w:t>
      </w:r>
      <w:r w:rsidRPr="00302642">
        <w:rPr>
          <w:rFonts w:asciiTheme="majorHAnsi" w:hAnsiTheme="majorHAnsi" w:cstheme="majorHAnsi"/>
          <w:bCs/>
          <w:sz w:val="22"/>
          <w:szCs w:val="22"/>
          <w:lang w:val="en-AU"/>
        </w:rPr>
        <w:t xml:space="preserve"> </w:t>
      </w:r>
      <w:r w:rsidRPr="00302642">
        <w:rPr>
          <w:rFonts w:asciiTheme="majorHAnsi" w:hAnsiTheme="majorHAnsi" w:cstheme="majorHAnsi"/>
          <w:bCs/>
          <w:sz w:val="22"/>
          <w:szCs w:val="22"/>
          <w:lang w:val="en-US"/>
        </w:rPr>
        <w:t xml:space="preserve">The widest area measures 4.26 km from lagoon to the ocean side and the length from north south is 8.94 km. There are two natural brackish-water ponds at east-southern tip of the main islet. </w:t>
      </w:r>
    </w:p>
    <w:p w14:paraId="0877DB6C" w14:textId="77777777" w:rsidR="000F3E9B" w:rsidRPr="00302642" w:rsidRDefault="000F3E9B" w:rsidP="000F3E9B">
      <w:pPr>
        <w:jc w:val="both"/>
        <w:rPr>
          <w:rFonts w:asciiTheme="majorHAnsi" w:hAnsiTheme="majorHAnsi" w:cstheme="majorHAnsi"/>
          <w:bCs/>
          <w:iCs/>
          <w:sz w:val="22"/>
          <w:szCs w:val="22"/>
          <w:lang w:val="en-AU"/>
        </w:rPr>
      </w:pPr>
    </w:p>
    <w:p w14:paraId="7538B2A0" w14:textId="57EAC9AC" w:rsidR="000F3E9B" w:rsidRPr="00302642" w:rsidRDefault="000F3E9B" w:rsidP="000F3E9B">
      <w:pPr>
        <w:jc w:val="both"/>
        <w:rPr>
          <w:rFonts w:asciiTheme="majorHAnsi" w:hAnsiTheme="majorHAnsi" w:cstheme="majorHAnsi"/>
          <w:bCs/>
          <w:iCs/>
          <w:sz w:val="22"/>
          <w:szCs w:val="22"/>
          <w:lang w:val="en-AU"/>
        </w:rPr>
      </w:pPr>
      <w:r w:rsidRPr="00302642">
        <w:rPr>
          <w:rFonts w:asciiTheme="majorHAnsi" w:hAnsiTheme="majorHAnsi" w:cstheme="majorHAnsi"/>
          <w:bCs/>
          <w:iCs/>
          <w:sz w:val="22"/>
          <w:szCs w:val="22"/>
          <w:lang w:val="en-AU"/>
        </w:rPr>
        <w:t xml:space="preserve">Kuria has no lagoon, hence shellfish are </w:t>
      </w:r>
      <w:r w:rsidR="00291C4E" w:rsidRPr="00302642">
        <w:rPr>
          <w:rFonts w:asciiTheme="majorHAnsi" w:hAnsiTheme="majorHAnsi" w:cstheme="majorHAnsi"/>
          <w:bCs/>
          <w:iCs/>
          <w:sz w:val="22"/>
          <w:szCs w:val="22"/>
          <w:lang w:val="en-AU"/>
        </w:rPr>
        <w:t>scarce,</w:t>
      </w:r>
      <w:r w:rsidRPr="00302642">
        <w:rPr>
          <w:rFonts w:asciiTheme="majorHAnsi" w:hAnsiTheme="majorHAnsi" w:cstheme="majorHAnsi"/>
          <w:bCs/>
          <w:iCs/>
          <w:sz w:val="22"/>
          <w:szCs w:val="22"/>
          <w:lang w:val="en-AU"/>
        </w:rPr>
        <w:t xml:space="preserve"> but reef fish and other marine resources are plentiful.  Fish are abundant despite ciguatera which is present on the western reefs of the main islet and makes some species toxic for human consumption. </w:t>
      </w:r>
    </w:p>
    <w:p w14:paraId="1B29980B" w14:textId="77777777" w:rsidR="000F3E9B" w:rsidRPr="00302642" w:rsidRDefault="000F3E9B" w:rsidP="000F3E9B">
      <w:pPr>
        <w:jc w:val="both"/>
        <w:rPr>
          <w:rFonts w:asciiTheme="majorHAnsi" w:hAnsiTheme="majorHAnsi" w:cstheme="majorHAnsi"/>
          <w:bCs/>
          <w:iCs/>
          <w:sz w:val="22"/>
          <w:szCs w:val="22"/>
          <w:lang w:val="en-AU"/>
        </w:rPr>
      </w:pPr>
      <w:r w:rsidRPr="00302642">
        <w:rPr>
          <w:rFonts w:asciiTheme="majorHAnsi" w:hAnsiTheme="majorHAnsi" w:cstheme="majorHAnsi"/>
          <w:bCs/>
          <w:iCs/>
          <w:sz w:val="22"/>
          <w:szCs w:val="22"/>
          <w:lang w:val="en-AU"/>
        </w:rPr>
        <w:t xml:space="preserve">Copra cutting is the main source of income on the island. Also, there is an ice-plant on the island that buy fish and sell it either to the local community or to Tarawa. This fish marketing operation provides fishers with an income earning opportunity and offer local community easy access to fresh fish. There </w:t>
      </w:r>
      <w:r w:rsidRPr="00302642">
        <w:rPr>
          <w:rFonts w:asciiTheme="majorHAnsi" w:hAnsiTheme="majorHAnsi" w:cstheme="majorHAnsi"/>
          <w:bCs/>
          <w:iCs/>
          <w:sz w:val="22"/>
          <w:szCs w:val="22"/>
          <w:lang w:val="en-AU"/>
        </w:rPr>
        <w:lastRenderedPageBreak/>
        <w:t>is also an exchange system currently practiced by people on the island where coconut is exchanged for basic food items.</w:t>
      </w:r>
    </w:p>
    <w:p w14:paraId="5758FA5B" w14:textId="77777777" w:rsidR="000F3E9B" w:rsidRPr="00302642" w:rsidRDefault="000F3E9B" w:rsidP="000F3E9B">
      <w:pPr>
        <w:jc w:val="both"/>
        <w:rPr>
          <w:rFonts w:asciiTheme="majorHAnsi" w:hAnsiTheme="majorHAnsi" w:cstheme="majorHAnsi"/>
          <w:i/>
          <w:iCs/>
          <w:sz w:val="22"/>
          <w:szCs w:val="22"/>
          <w:u w:val="single"/>
          <w:lang w:val="en-AU"/>
        </w:rPr>
      </w:pPr>
    </w:p>
    <w:p w14:paraId="25BA9179" w14:textId="65E32D98"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Demographics</w:t>
      </w:r>
      <w:r w:rsidRPr="00302642">
        <w:rPr>
          <w:rStyle w:val="FootnoteReference"/>
          <w:rFonts w:asciiTheme="majorHAnsi" w:hAnsiTheme="majorHAnsi" w:cstheme="majorHAnsi"/>
          <w:i/>
          <w:iCs/>
          <w:sz w:val="22"/>
          <w:szCs w:val="22"/>
          <w:u w:val="single"/>
          <w:lang w:val="en-AU"/>
        </w:rPr>
        <w:footnoteReference w:id="63"/>
      </w:r>
      <w:r w:rsidRPr="00302642">
        <w:rPr>
          <w:rFonts w:asciiTheme="majorHAnsi" w:hAnsiTheme="majorHAnsi" w:cstheme="majorHAnsi"/>
          <w:i/>
          <w:iCs/>
          <w:sz w:val="22"/>
          <w:szCs w:val="22"/>
          <w:u w:val="single"/>
          <w:lang w:val="en-AU"/>
        </w:rPr>
        <w:t>:</w:t>
      </w:r>
    </w:p>
    <w:tbl>
      <w:tblPr>
        <w:tblStyle w:val="TableGrid"/>
        <w:tblW w:w="8520" w:type="dxa"/>
        <w:tblLayout w:type="fixed"/>
        <w:tblLook w:val="04A0" w:firstRow="1" w:lastRow="0" w:firstColumn="1" w:lastColumn="0" w:noHBand="0" w:noVBand="1"/>
      </w:tblPr>
      <w:tblGrid>
        <w:gridCol w:w="1906"/>
        <w:gridCol w:w="1845"/>
        <w:gridCol w:w="2160"/>
        <w:gridCol w:w="1364"/>
        <w:gridCol w:w="1245"/>
      </w:tblGrid>
      <w:tr w:rsidR="000F3E9B" w:rsidRPr="00302642" w14:paraId="10547B38" w14:textId="77777777" w:rsidTr="00485771">
        <w:tc>
          <w:tcPr>
            <w:tcW w:w="1906" w:type="dxa"/>
          </w:tcPr>
          <w:p w14:paraId="016BA0A2" w14:textId="77777777" w:rsidR="000F3E9B" w:rsidRPr="00302642" w:rsidRDefault="000F3E9B" w:rsidP="00485771">
            <w:pPr>
              <w:spacing w:after="160" w:line="259" w:lineRule="auto"/>
              <w:jc w:val="both"/>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Villages</w:t>
            </w:r>
          </w:p>
        </w:tc>
        <w:tc>
          <w:tcPr>
            <w:tcW w:w="1845" w:type="dxa"/>
          </w:tcPr>
          <w:p w14:paraId="18FE19E1" w14:textId="77777777" w:rsidR="000F3E9B" w:rsidRPr="00302642" w:rsidRDefault="000F3E9B" w:rsidP="00485771">
            <w:pPr>
              <w:spacing w:after="160" w:line="259" w:lineRule="auto"/>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Total population</w:t>
            </w:r>
          </w:p>
        </w:tc>
        <w:tc>
          <w:tcPr>
            <w:tcW w:w="2160" w:type="dxa"/>
          </w:tcPr>
          <w:p w14:paraId="67339AF6" w14:textId="77777777" w:rsidR="000F3E9B" w:rsidRPr="00302642" w:rsidRDefault="000F3E9B" w:rsidP="00485771">
            <w:pPr>
              <w:spacing w:after="160" w:line="259" w:lineRule="auto"/>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Total no. Households</w:t>
            </w:r>
          </w:p>
        </w:tc>
        <w:tc>
          <w:tcPr>
            <w:tcW w:w="1364" w:type="dxa"/>
          </w:tcPr>
          <w:p w14:paraId="41CCCCFC" w14:textId="77777777" w:rsidR="000F3E9B" w:rsidRPr="00302642" w:rsidRDefault="000F3E9B" w:rsidP="00485771">
            <w:pPr>
              <w:spacing w:after="160" w:line="259" w:lineRule="auto"/>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Men</w:t>
            </w:r>
          </w:p>
        </w:tc>
        <w:tc>
          <w:tcPr>
            <w:tcW w:w="1245" w:type="dxa"/>
          </w:tcPr>
          <w:p w14:paraId="68E0BA35" w14:textId="77777777" w:rsidR="000F3E9B" w:rsidRPr="00302642" w:rsidRDefault="000F3E9B" w:rsidP="00485771">
            <w:pPr>
              <w:spacing w:after="160" w:line="259" w:lineRule="auto"/>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Women</w:t>
            </w:r>
          </w:p>
        </w:tc>
      </w:tr>
      <w:tr w:rsidR="000F3E9B" w:rsidRPr="00302642" w14:paraId="13C15DAF" w14:textId="77777777" w:rsidTr="00485771">
        <w:tc>
          <w:tcPr>
            <w:tcW w:w="1906" w:type="dxa"/>
          </w:tcPr>
          <w:p w14:paraId="1407BF68" w14:textId="77777777" w:rsidR="000F3E9B" w:rsidRPr="00302642" w:rsidRDefault="000F3E9B" w:rsidP="00485771">
            <w:p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Oneke</w:t>
            </w:r>
          </w:p>
        </w:tc>
        <w:tc>
          <w:tcPr>
            <w:tcW w:w="1845" w:type="dxa"/>
          </w:tcPr>
          <w:p w14:paraId="0846A4C5"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189</w:t>
            </w:r>
          </w:p>
        </w:tc>
        <w:tc>
          <w:tcPr>
            <w:tcW w:w="2160" w:type="dxa"/>
          </w:tcPr>
          <w:p w14:paraId="192BBE95"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40</w:t>
            </w:r>
          </w:p>
        </w:tc>
        <w:tc>
          <w:tcPr>
            <w:tcW w:w="1364" w:type="dxa"/>
          </w:tcPr>
          <w:p w14:paraId="3E3B29A1"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94</w:t>
            </w:r>
          </w:p>
        </w:tc>
        <w:tc>
          <w:tcPr>
            <w:tcW w:w="1245" w:type="dxa"/>
          </w:tcPr>
          <w:p w14:paraId="7EB8D49C"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95</w:t>
            </w:r>
          </w:p>
        </w:tc>
      </w:tr>
      <w:tr w:rsidR="000F3E9B" w:rsidRPr="00302642" w14:paraId="4B42B69B" w14:textId="77777777" w:rsidTr="00485771">
        <w:tc>
          <w:tcPr>
            <w:tcW w:w="1906" w:type="dxa"/>
          </w:tcPr>
          <w:p w14:paraId="7C33C389" w14:textId="77777777" w:rsidR="000F3E9B" w:rsidRPr="00302642" w:rsidRDefault="000F3E9B" w:rsidP="00485771">
            <w:p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Marenaua</w:t>
            </w:r>
          </w:p>
        </w:tc>
        <w:tc>
          <w:tcPr>
            <w:tcW w:w="1845" w:type="dxa"/>
          </w:tcPr>
          <w:p w14:paraId="68E14B1D"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208</w:t>
            </w:r>
          </w:p>
        </w:tc>
        <w:tc>
          <w:tcPr>
            <w:tcW w:w="2160" w:type="dxa"/>
          </w:tcPr>
          <w:p w14:paraId="260B8A8D"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47</w:t>
            </w:r>
          </w:p>
        </w:tc>
        <w:tc>
          <w:tcPr>
            <w:tcW w:w="1364" w:type="dxa"/>
          </w:tcPr>
          <w:p w14:paraId="23CF1618"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102</w:t>
            </w:r>
          </w:p>
        </w:tc>
        <w:tc>
          <w:tcPr>
            <w:tcW w:w="1245" w:type="dxa"/>
          </w:tcPr>
          <w:p w14:paraId="5A8F6C83"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106</w:t>
            </w:r>
          </w:p>
        </w:tc>
      </w:tr>
      <w:tr w:rsidR="000F3E9B" w:rsidRPr="00302642" w14:paraId="52E87A2E" w14:textId="77777777" w:rsidTr="00485771">
        <w:tc>
          <w:tcPr>
            <w:tcW w:w="1906" w:type="dxa"/>
          </w:tcPr>
          <w:p w14:paraId="59642A0E" w14:textId="77777777" w:rsidR="000F3E9B" w:rsidRPr="00302642" w:rsidRDefault="000F3E9B" w:rsidP="00485771">
            <w:p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Tabontebike</w:t>
            </w:r>
          </w:p>
        </w:tc>
        <w:tc>
          <w:tcPr>
            <w:tcW w:w="1845" w:type="dxa"/>
          </w:tcPr>
          <w:p w14:paraId="72AE3B71"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103</w:t>
            </w:r>
          </w:p>
        </w:tc>
        <w:tc>
          <w:tcPr>
            <w:tcW w:w="2160" w:type="dxa"/>
          </w:tcPr>
          <w:p w14:paraId="212B4E85"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22</w:t>
            </w:r>
          </w:p>
        </w:tc>
        <w:tc>
          <w:tcPr>
            <w:tcW w:w="1364" w:type="dxa"/>
          </w:tcPr>
          <w:p w14:paraId="15701085"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49</w:t>
            </w:r>
          </w:p>
        </w:tc>
        <w:tc>
          <w:tcPr>
            <w:tcW w:w="1245" w:type="dxa"/>
          </w:tcPr>
          <w:p w14:paraId="07368DBF"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54</w:t>
            </w:r>
          </w:p>
        </w:tc>
      </w:tr>
      <w:tr w:rsidR="000F3E9B" w:rsidRPr="00302642" w14:paraId="04DC1C61" w14:textId="77777777" w:rsidTr="00485771">
        <w:tc>
          <w:tcPr>
            <w:tcW w:w="1906" w:type="dxa"/>
          </w:tcPr>
          <w:p w14:paraId="3BA40D7A" w14:textId="77777777" w:rsidR="000F3E9B" w:rsidRPr="00302642" w:rsidRDefault="000F3E9B" w:rsidP="00485771">
            <w:p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Buariki</w:t>
            </w:r>
          </w:p>
        </w:tc>
        <w:tc>
          <w:tcPr>
            <w:tcW w:w="1845" w:type="dxa"/>
          </w:tcPr>
          <w:p w14:paraId="1FA5E833"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129</w:t>
            </w:r>
          </w:p>
        </w:tc>
        <w:tc>
          <w:tcPr>
            <w:tcW w:w="2160" w:type="dxa"/>
          </w:tcPr>
          <w:p w14:paraId="3AC9AF10"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22</w:t>
            </w:r>
          </w:p>
        </w:tc>
        <w:tc>
          <w:tcPr>
            <w:tcW w:w="1364" w:type="dxa"/>
          </w:tcPr>
          <w:p w14:paraId="664DDE0A"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52</w:t>
            </w:r>
          </w:p>
        </w:tc>
        <w:tc>
          <w:tcPr>
            <w:tcW w:w="1245" w:type="dxa"/>
          </w:tcPr>
          <w:p w14:paraId="544C0EAE"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77</w:t>
            </w:r>
          </w:p>
        </w:tc>
      </w:tr>
      <w:tr w:rsidR="000F3E9B" w:rsidRPr="00302642" w14:paraId="5AF098B8" w14:textId="77777777" w:rsidTr="00485771">
        <w:tc>
          <w:tcPr>
            <w:tcW w:w="1906" w:type="dxa"/>
          </w:tcPr>
          <w:p w14:paraId="0B396FB0" w14:textId="77777777" w:rsidR="000F3E9B" w:rsidRPr="00302642" w:rsidRDefault="000F3E9B" w:rsidP="00485771">
            <w:p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Norauea</w:t>
            </w:r>
          </w:p>
        </w:tc>
        <w:tc>
          <w:tcPr>
            <w:tcW w:w="1845" w:type="dxa"/>
          </w:tcPr>
          <w:p w14:paraId="357E5A20"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274</w:t>
            </w:r>
          </w:p>
        </w:tc>
        <w:tc>
          <w:tcPr>
            <w:tcW w:w="2160" w:type="dxa"/>
          </w:tcPr>
          <w:p w14:paraId="4B545764"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55</w:t>
            </w:r>
          </w:p>
        </w:tc>
        <w:tc>
          <w:tcPr>
            <w:tcW w:w="1364" w:type="dxa"/>
          </w:tcPr>
          <w:p w14:paraId="7DA96207"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138</w:t>
            </w:r>
          </w:p>
        </w:tc>
        <w:tc>
          <w:tcPr>
            <w:tcW w:w="1245" w:type="dxa"/>
          </w:tcPr>
          <w:p w14:paraId="6622AA6A"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136</w:t>
            </w:r>
          </w:p>
        </w:tc>
      </w:tr>
      <w:tr w:rsidR="000F3E9B" w:rsidRPr="00302642" w14:paraId="40BCE54E" w14:textId="77777777" w:rsidTr="00485771">
        <w:tc>
          <w:tcPr>
            <w:tcW w:w="1906" w:type="dxa"/>
          </w:tcPr>
          <w:p w14:paraId="5B1FC07B" w14:textId="77777777" w:rsidR="000F3E9B" w:rsidRPr="00302642" w:rsidRDefault="000F3E9B" w:rsidP="00485771">
            <w:p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Bouatoa</w:t>
            </w:r>
          </w:p>
        </w:tc>
        <w:tc>
          <w:tcPr>
            <w:tcW w:w="1845" w:type="dxa"/>
          </w:tcPr>
          <w:p w14:paraId="6C280F44"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140</w:t>
            </w:r>
          </w:p>
        </w:tc>
        <w:tc>
          <w:tcPr>
            <w:tcW w:w="2160" w:type="dxa"/>
          </w:tcPr>
          <w:p w14:paraId="57DE82B6"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31</w:t>
            </w:r>
          </w:p>
        </w:tc>
        <w:tc>
          <w:tcPr>
            <w:tcW w:w="1364" w:type="dxa"/>
          </w:tcPr>
          <w:p w14:paraId="0E49663F"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67</w:t>
            </w:r>
          </w:p>
        </w:tc>
        <w:tc>
          <w:tcPr>
            <w:tcW w:w="1245" w:type="dxa"/>
          </w:tcPr>
          <w:p w14:paraId="30E44878" w14:textId="77777777" w:rsidR="000F3E9B" w:rsidRPr="00302642" w:rsidRDefault="000F3E9B" w:rsidP="00485771">
            <w:pPr>
              <w:spacing w:after="160" w:line="259" w:lineRule="auto"/>
              <w:jc w:val="center"/>
              <w:rPr>
                <w:rFonts w:asciiTheme="majorHAnsi" w:hAnsiTheme="majorHAnsi" w:cstheme="majorHAnsi"/>
                <w:bCs/>
                <w:sz w:val="22"/>
                <w:szCs w:val="22"/>
                <w:lang w:val="en-AU"/>
              </w:rPr>
            </w:pPr>
            <w:r w:rsidRPr="00302642">
              <w:rPr>
                <w:rFonts w:asciiTheme="majorHAnsi" w:hAnsiTheme="majorHAnsi" w:cstheme="majorHAnsi"/>
                <w:bCs/>
                <w:sz w:val="22"/>
                <w:szCs w:val="22"/>
                <w:lang w:val="en-AU"/>
              </w:rPr>
              <w:t>73</w:t>
            </w:r>
          </w:p>
        </w:tc>
      </w:tr>
      <w:tr w:rsidR="000F3E9B" w:rsidRPr="00302642" w14:paraId="5AC34659" w14:textId="77777777" w:rsidTr="00485771">
        <w:tc>
          <w:tcPr>
            <w:tcW w:w="1906" w:type="dxa"/>
          </w:tcPr>
          <w:p w14:paraId="29B5C6A4" w14:textId="77777777" w:rsidR="000F3E9B" w:rsidRPr="00302642" w:rsidRDefault="000F3E9B" w:rsidP="00485771">
            <w:pPr>
              <w:spacing w:after="160" w:line="259" w:lineRule="auto"/>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Total</w:t>
            </w:r>
          </w:p>
        </w:tc>
        <w:tc>
          <w:tcPr>
            <w:tcW w:w="1845" w:type="dxa"/>
          </w:tcPr>
          <w:p w14:paraId="3D924B3C" w14:textId="77777777" w:rsidR="000F3E9B" w:rsidRPr="00302642" w:rsidRDefault="000F3E9B" w:rsidP="00485771">
            <w:pPr>
              <w:spacing w:after="160" w:line="259" w:lineRule="auto"/>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1,043</w:t>
            </w:r>
          </w:p>
        </w:tc>
        <w:tc>
          <w:tcPr>
            <w:tcW w:w="2160" w:type="dxa"/>
          </w:tcPr>
          <w:p w14:paraId="305D057B" w14:textId="77777777" w:rsidR="000F3E9B" w:rsidRPr="00302642" w:rsidRDefault="000F3E9B" w:rsidP="00485771">
            <w:pPr>
              <w:spacing w:after="160" w:line="259" w:lineRule="auto"/>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217</w:t>
            </w:r>
          </w:p>
        </w:tc>
        <w:tc>
          <w:tcPr>
            <w:tcW w:w="1364" w:type="dxa"/>
          </w:tcPr>
          <w:p w14:paraId="7BA7FA80" w14:textId="77777777" w:rsidR="000F3E9B" w:rsidRPr="00302642" w:rsidRDefault="000F3E9B" w:rsidP="00485771">
            <w:pPr>
              <w:spacing w:after="160" w:line="259" w:lineRule="auto"/>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502</w:t>
            </w:r>
          </w:p>
        </w:tc>
        <w:tc>
          <w:tcPr>
            <w:tcW w:w="1245" w:type="dxa"/>
          </w:tcPr>
          <w:p w14:paraId="7641F0E4" w14:textId="77777777" w:rsidR="000F3E9B" w:rsidRPr="00302642" w:rsidRDefault="000F3E9B" w:rsidP="00485771">
            <w:pPr>
              <w:spacing w:after="160" w:line="259" w:lineRule="auto"/>
              <w:jc w:val="center"/>
              <w:rPr>
                <w:rFonts w:asciiTheme="majorHAnsi" w:hAnsiTheme="majorHAnsi" w:cstheme="majorHAnsi"/>
                <w:b/>
                <w:bCs/>
                <w:sz w:val="22"/>
                <w:szCs w:val="22"/>
                <w:lang w:val="en-AU"/>
              </w:rPr>
            </w:pPr>
            <w:r w:rsidRPr="00302642">
              <w:rPr>
                <w:rFonts w:asciiTheme="majorHAnsi" w:hAnsiTheme="majorHAnsi" w:cstheme="majorHAnsi"/>
                <w:b/>
                <w:bCs/>
                <w:sz w:val="22"/>
                <w:szCs w:val="22"/>
                <w:lang w:val="en-AU"/>
              </w:rPr>
              <w:t>541</w:t>
            </w:r>
          </w:p>
        </w:tc>
      </w:tr>
    </w:tbl>
    <w:p w14:paraId="106EB75A" w14:textId="77777777" w:rsidR="000F3E9B" w:rsidRPr="00302642" w:rsidRDefault="000F3E9B" w:rsidP="000F3E9B">
      <w:pPr>
        <w:jc w:val="both"/>
        <w:rPr>
          <w:rFonts w:asciiTheme="majorHAnsi" w:hAnsiTheme="majorHAnsi" w:cstheme="majorHAnsi"/>
          <w:sz w:val="22"/>
          <w:szCs w:val="22"/>
          <w:lang w:val="en-AU"/>
        </w:rPr>
      </w:pPr>
    </w:p>
    <w:p w14:paraId="027CA435" w14:textId="77777777" w:rsidR="000F3E9B" w:rsidRPr="00302642" w:rsidRDefault="000F3E9B" w:rsidP="000F3E9B">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Environment</w:t>
      </w:r>
    </w:p>
    <w:p w14:paraId="02B434B0" w14:textId="77777777" w:rsidR="000F3E9B" w:rsidRPr="00302642" w:rsidRDefault="000F3E9B" w:rsidP="000F3E9B">
      <w:pPr>
        <w:jc w:val="both"/>
        <w:rPr>
          <w:rFonts w:asciiTheme="majorHAnsi" w:eastAsia="Calibri" w:hAnsiTheme="majorHAnsi" w:cstheme="majorHAnsi"/>
          <w:sz w:val="22"/>
          <w:szCs w:val="22"/>
          <w:lang w:val="en-AU"/>
        </w:rPr>
      </w:pPr>
      <w:r w:rsidRPr="00302642">
        <w:rPr>
          <w:rFonts w:asciiTheme="majorHAnsi" w:eastAsia="Calibri" w:hAnsiTheme="majorHAnsi" w:cstheme="majorHAnsi"/>
          <w:sz w:val="22"/>
          <w:szCs w:val="22"/>
          <w:lang w:val="en-AU"/>
        </w:rPr>
        <w:t>The most threatening environmental issue on the island is coastal erosion, and flooding of land during high sea surges. Other issues also exist; there is no rubbish collection or site for the safe dumping of rubbish, and there is a lack of proper sanitation facilities.</w:t>
      </w:r>
    </w:p>
    <w:p w14:paraId="5655F697" w14:textId="77777777" w:rsidR="000F3E9B" w:rsidRPr="00302642" w:rsidRDefault="000F3E9B" w:rsidP="000F3E9B">
      <w:pPr>
        <w:jc w:val="both"/>
        <w:rPr>
          <w:rFonts w:asciiTheme="majorHAnsi" w:eastAsia="Calibri" w:hAnsiTheme="majorHAnsi" w:cstheme="majorHAnsi"/>
          <w:sz w:val="22"/>
          <w:szCs w:val="22"/>
          <w:lang w:val="en-AU"/>
        </w:rPr>
      </w:pPr>
      <w:r w:rsidRPr="00302642">
        <w:rPr>
          <w:rFonts w:asciiTheme="majorHAnsi" w:eastAsia="Calibri" w:hAnsiTheme="majorHAnsi" w:cstheme="majorHAnsi"/>
          <w:sz w:val="22"/>
          <w:szCs w:val="22"/>
          <w:lang w:val="en-AU"/>
        </w:rPr>
        <w:t>The construction of the new bridge has posed negative impact on ‘te anaa - a short mouthed garfish” population which normally migrate in and out of the opening passage to spawn during certain times of the year. This spawning migration has becoming uncommon with the population being decreased</w:t>
      </w:r>
    </w:p>
    <w:p w14:paraId="3AE1E79A" w14:textId="77777777" w:rsidR="000F3E9B" w:rsidRPr="00302642" w:rsidRDefault="000F3E9B" w:rsidP="000F3E9B">
      <w:pPr>
        <w:jc w:val="both"/>
        <w:rPr>
          <w:rFonts w:asciiTheme="majorHAnsi" w:hAnsiTheme="majorHAnsi" w:cstheme="majorHAnsi"/>
          <w:bCs/>
          <w:sz w:val="22"/>
          <w:szCs w:val="22"/>
          <w:lang w:val="en-AU"/>
        </w:rPr>
      </w:pPr>
    </w:p>
    <w:p w14:paraId="077ECE99" w14:textId="77777777"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Administration and education</w:t>
      </w:r>
    </w:p>
    <w:p w14:paraId="26C87A48"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There are two primary schools and one Junior Secondary school on the island. The Island Council provide school transport for students. </w:t>
      </w:r>
    </w:p>
    <w:p w14:paraId="7407E68F" w14:textId="77777777" w:rsidR="000F3E9B" w:rsidRPr="00302642" w:rsidRDefault="000F3E9B" w:rsidP="000F3E9B">
      <w:pPr>
        <w:jc w:val="both"/>
        <w:rPr>
          <w:rFonts w:asciiTheme="majorHAnsi" w:hAnsiTheme="majorHAnsi" w:cstheme="majorHAnsi"/>
          <w:iCs/>
          <w:sz w:val="22"/>
          <w:szCs w:val="22"/>
          <w:lang w:val="en-AU"/>
        </w:rPr>
      </w:pPr>
      <w:r w:rsidRPr="00302642">
        <w:rPr>
          <w:rFonts w:asciiTheme="majorHAnsi" w:hAnsiTheme="majorHAnsi" w:cstheme="majorHAnsi"/>
          <w:iCs/>
          <w:sz w:val="22"/>
          <w:szCs w:val="22"/>
          <w:lang w:val="en-AU"/>
        </w:rPr>
        <w:t>There is no NGOs present on the island.</w:t>
      </w:r>
    </w:p>
    <w:p w14:paraId="013513C7" w14:textId="77777777" w:rsidR="000F3E9B" w:rsidRPr="00302642" w:rsidRDefault="000F3E9B" w:rsidP="000F3E9B">
      <w:pPr>
        <w:jc w:val="both"/>
        <w:rPr>
          <w:rFonts w:asciiTheme="majorHAnsi" w:hAnsiTheme="majorHAnsi" w:cstheme="majorHAnsi"/>
          <w:i/>
          <w:iCs/>
          <w:sz w:val="22"/>
          <w:szCs w:val="22"/>
          <w:u w:val="single"/>
          <w:lang w:val="en-AU"/>
        </w:rPr>
      </w:pPr>
    </w:p>
    <w:p w14:paraId="6E24E3F2" w14:textId="774A874A"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Transport, connectivity and services</w:t>
      </w:r>
    </w:p>
    <w:p w14:paraId="1849BF9D"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Kuria is connected to Tarawa by flight three times a week. Private and public boat services are available. T </w:t>
      </w:r>
    </w:p>
    <w:p w14:paraId="6048B7E2"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Pushbikes and motorcycles are the most common means of transport on the island. There are also a number of trucks.</w:t>
      </w:r>
    </w:p>
    <w:p w14:paraId="6AE5F943" w14:textId="77777777" w:rsidR="000F3E9B" w:rsidRPr="00302642" w:rsidRDefault="000F3E9B" w:rsidP="000F3E9B">
      <w:pPr>
        <w:jc w:val="both"/>
        <w:rPr>
          <w:rFonts w:asciiTheme="majorHAnsi" w:hAnsiTheme="majorHAnsi" w:cstheme="majorHAnsi"/>
          <w:bCs/>
          <w:sz w:val="22"/>
          <w:szCs w:val="22"/>
          <w:lang w:val="en-AU"/>
        </w:rPr>
      </w:pPr>
    </w:p>
    <w:p w14:paraId="18978D09" w14:textId="710B2C7F"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There is internet connection available through the Island Council. Telephone service is not </w:t>
      </w:r>
      <w:r w:rsidR="00291C4E" w:rsidRPr="00302642">
        <w:rPr>
          <w:rFonts w:asciiTheme="majorHAnsi" w:hAnsiTheme="majorHAnsi" w:cstheme="majorHAnsi"/>
          <w:bCs/>
          <w:sz w:val="22"/>
          <w:szCs w:val="22"/>
          <w:lang w:val="en-AU"/>
        </w:rPr>
        <w:t>available,</w:t>
      </w:r>
      <w:r w:rsidRPr="00302642">
        <w:rPr>
          <w:rFonts w:asciiTheme="majorHAnsi" w:hAnsiTheme="majorHAnsi" w:cstheme="majorHAnsi"/>
          <w:bCs/>
          <w:sz w:val="22"/>
          <w:szCs w:val="22"/>
          <w:lang w:val="en-AU"/>
        </w:rPr>
        <w:t xml:space="preserve"> but a broad band radio is being used to connect calls to private mobile phones during </w:t>
      </w:r>
    </w:p>
    <w:p w14:paraId="60C34EBD" w14:textId="6C44705D"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working days.  </w:t>
      </w:r>
    </w:p>
    <w:p w14:paraId="5A901E31" w14:textId="77777777" w:rsidR="000F3E9B" w:rsidRPr="00302642" w:rsidRDefault="000F3E9B" w:rsidP="000F3E9B">
      <w:pPr>
        <w:jc w:val="both"/>
        <w:rPr>
          <w:rFonts w:asciiTheme="majorHAnsi" w:hAnsiTheme="majorHAnsi" w:cstheme="majorHAnsi"/>
          <w:i/>
          <w:iCs/>
          <w:sz w:val="22"/>
          <w:szCs w:val="22"/>
          <w:u w:val="single"/>
          <w:lang w:val="en-AU"/>
        </w:rPr>
      </w:pPr>
    </w:p>
    <w:p w14:paraId="3FB0893E" w14:textId="13987368"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 xml:space="preserve">Past/current projects </w:t>
      </w:r>
    </w:p>
    <w:p w14:paraId="728DEE88" w14:textId="77777777" w:rsidR="000F3E9B" w:rsidRPr="00302642" w:rsidRDefault="000F3E9B" w:rsidP="00B55A7D">
      <w:pPr>
        <w:pStyle w:val="ListParagraph"/>
        <w:numPr>
          <w:ilvl w:val="0"/>
          <w:numId w:val="109"/>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KAP III: community rainwater tanks </w:t>
      </w:r>
    </w:p>
    <w:p w14:paraId="4A04BD89" w14:textId="77777777" w:rsidR="000F3E9B" w:rsidRPr="00302642" w:rsidRDefault="000F3E9B" w:rsidP="00B55A7D">
      <w:pPr>
        <w:pStyle w:val="ListParagraph"/>
        <w:numPr>
          <w:ilvl w:val="0"/>
          <w:numId w:val="109"/>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iCs/>
          <w:sz w:val="22"/>
          <w:szCs w:val="22"/>
          <w:lang w:val="en-AU"/>
        </w:rPr>
        <w:t>USP-CCP project: community water tanks and water pumps</w:t>
      </w:r>
    </w:p>
    <w:p w14:paraId="765C2EC5" w14:textId="77777777" w:rsidR="005A1664" w:rsidRDefault="005A1664" w:rsidP="000F3E9B">
      <w:pPr>
        <w:jc w:val="both"/>
        <w:rPr>
          <w:rFonts w:asciiTheme="majorHAnsi" w:hAnsiTheme="majorHAnsi" w:cstheme="majorHAnsi"/>
          <w:b/>
          <w:sz w:val="22"/>
          <w:szCs w:val="22"/>
          <w:lang w:val="en-AU"/>
        </w:rPr>
      </w:pPr>
    </w:p>
    <w:p w14:paraId="32E7FA6D" w14:textId="003909A4" w:rsidR="000F3E9B" w:rsidRPr="00302642" w:rsidRDefault="000F3E9B" w:rsidP="00BB03EC">
      <w:pPr>
        <w:jc w:val="both"/>
        <w:rPr>
          <w:rFonts w:asciiTheme="majorHAnsi" w:hAnsiTheme="majorHAnsi" w:cstheme="majorHAnsi"/>
          <w:b/>
          <w:sz w:val="22"/>
          <w:szCs w:val="22"/>
          <w:lang w:val="en-AU"/>
        </w:rPr>
      </w:pPr>
      <w:r w:rsidRPr="00302642">
        <w:rPr>
          <w:rFonts w:asciiTheme="majorHAnsi" w:hAnsiTheme="majorHAnsi" w:cstheme="majorHAnsi"/>
          <w:b/>
          <w:sz w:val="22"/>
          <w:szCs w:val="22"/>
          <w:lang w:val="en-AU"/>
        </w:rPr>
        <w:t xml:space="preserve">Summary of islands consultations (February 2018) </w:t>
      </w:r>
    </w:p>
    <w:p w14:paraId="087EF048" w14:textId="77777777" w:rsidR="000F3E9B" w:rsidRPr="00302642" w:rsidRDefault="000F3E9B" w:rsidP="00BB03EC">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 xml:space="preserve">Water Security: </w:t>
      </w:r>
    </w:p>
    <w:p w14:paraId="08D4B4FB" w14:textId="77777777" w:rsidR="000F3E9B" w:rsidRPr="00302642" w:rsidRDefault="000F3E9B" w:rsidP="00B55A7D">
      <w:pPr>
        <w:pStyle w:val="ListParagraph"/>
        <w:numPr>
          <w:ilvl w:val="0"/>
          <w:numId w:val="110"/>
        </w:numPr>
        <w:suppressAutoHyphens/>
        <w:spacing w:before="120" w:after="160" w:line="259" w:lineRule="auto"/>
        <w:ind w:right="360"/>
        <w:jc w:val="both"/>
        <w:rPr>
          <w:rFonts w:asciiTheme="majorHAnsi" w:eastAsia="Calibri" w:hAnsiTheme="majorHAnsi" w:cstheme="majorHAnsi"/>
          <w:sz w:val="22"/>
          <w:szCs w:val="22"/>
          <w:lang w:val="en-AU"/>
        </w:rPr>
      </w:pPr>
      <w:r w:rsidRPr="00302642">
        <w:rPr>
          <w:rFonts w:asciiTheme="majorHAnsi" w:hAnsiTheme="majorHAnsi" w:cstheme="majorHAnsi"/>
          <w:iCs/>
          <w:sz w:val="22"/>
          <w:szCs w:val="22"/>
          <w:lang w:val="en-AU"/>
        </w:rPr>
        <w:lastRenderedPageBreak/>
        <w:t xml:space="preserve">Situated in the middle of the island is a ground water reservoir with a thick water lens, however wells along the coastal areas are affected by prolonged dry periods. </w:t>
      </w:r>
    </w:p>
    <w:p w14:paraId="632FA4D9" w14:textId="77777777" w:rsidR="000F3E9B" w:rsidRPr="00302642" w:rsidRDefault="000F3E9B" w:rsidP="00B55A7D">
      <w:pPr>
        <w:pStyle w:val="ListParagraph"/>
        <w:numPr>
          <w:ilvl w:val="0"/>
          <w:numId w:val="110"/>
        </w:numPr>
        <w:tabs>
          <w:tab w:val="left" w:pos="-90"/>
          <w:tab w:val="left" w:pos="90"/>
        </w:tabs>
        <w:suppressAutoHyphens/>
        <w:spacing w:before="120" w:after="120" w:line="240" w:lineRule="atLeast"/>
        <w:ind w:right="360"/>
        <w:jc w:val="both"/>
        <w:rPr>
          <w:rFonts w:asciiTheme="majorHAnsi" w:eastAsia="Calibri" w:hAnsiTheme="majorHAnsi" w:cstheme="majorHAnsi"/>
          <w:sz w:val="22"/>
          <w:szCs w:val="22"/>
          <w:lang w:val="en-AU"/>
        </w:rPr>
      </w:pPr>
      <w:r w:rsidRPr="00302642">
        <w:rPr>
          <w:rFonts w:asciiTheme="majorHAnsi" w:eastAsia="Calibri" w:hAnsiTheme="majorHAnsi" w:cstheme="majorHAnsi"/>
          <w:sz w:val="22"/>
          <w:szCs w:val="22"/>
          <w:lang w:val="en-AU"/>
        </w:rPr>
        <w:t>Increasing water salinity level, well water smells muddy</w:t>
      </w:r>
    </w:p>
    <w:p w14:paraId="35D4045B" w14:textId="77777777" w:rsidR="000F3E9B" w:rsidRPr="00302642" w:rsidRDefault="000F3E9B" w:rsidP="00B55A7D">
      <w:pPr>
        <w:pStyle w:val="ListParagraph"/>
        <w:numPr>
          <w:ilvl w:val="0"/>
          <w:numId w:val="110"/>
        </w:numPr>
        <w:tabs>
          <w:tab w:val="left" w:pos="-90"/>
          <w:tab w:val="left" w:pos="90"/>
        </w:tabs>
        <w:suppressAutoHyphens/>
        <w:spacing w:before="120" w:after="120" w:line="240" w:lineRule="atLeast"/>
        <w:ind w:right="360"/>
        <w:jc w:val="both"/>
        <w:rPr>
          <w:rFonts w:asciiTheme="majorHAnsi" w:eastAsia="Calibri" w:hAnsiTheme="majorHAnsi" w:cstheme="majorHAnsi"/>
          <w:sz w:val="22"/>
          <w:szCs w:val="22"/>
          <w:lang w:val="en-AU"/>
        </w:rPr>
      </w:pPr>
      <w:r w:rsidRPr="00302642">
        <w:rPr>
          <w:rFonts w:asciiTheme="majorHAnsi" w:eastAsia="Calibri" w:hAnsiTheme="majorHAnsi" w:cstheme="majorHAnsi"/>
          <w:sz w:val="22"/>
          <w:szCs w:val="22"/>
          <w:lang w:val="en-AU"/>
        </w:rPr>
        <w:t xml:space="preserve">Rainwater tanks are often empty due to prolonged dry periods; empty rainwater tanks are prone to damages due to heat intensity </w:t>
      </w:r>
    </w:p>
    <w:p w14:paraId="21B7E3A3" w14:textId="77777777" w:rsidR="000F3E9B" w:rsidRPr="00302642" w:rsidRDefault="000F3E9B" w:rsidP="00B55A7D">
      <w:pPr>
        <w:pStyle w:val="ListParagraph"/>
        <w:numPr>
          <w:ilvl w:val="0"/>
          <w:numId w:val="110"/>
        </w:numPr>
        <w:tabs>
          <w:tab w:val="left" w:pos="-90"/>
          <w:tab w:val="left" w:pos="90"/>
        </w:tabs>
        <w:suppressAutoHyphens/>
        <w:spacing w:before="120" w:after="160" w:line="259" w:lineRule="auto"/>
        <w:ind w:right="360"/>
        <w:jc w:val="both"/>
        <w:rPr>
          <w:rFonts w:asciiTheme="majorHAnsi" w:eastAsia="Calibri" w:hAnsiTheme="majorHAnsi" w:cstheme="majorHAnsi"/>
          <w:sz w:val="22"/>
          <w:szCs w:val="22"/>
          <w:lang w:val="en-AU"/>
        </w:rPr>
      </w:pPr>
      <w:r w:rsidRPr="00302642">
        <w:rPr>
          <w:rFonts w:asciiTheme="majorHAnsi" w:eastAsia="Calibri" w:hAnsiTheme="majorHAnsi" w:cstheme="majorHAnsi"/>
          <w:sz w:val="22"/>
          <w:szCs w:val="22"/>
          <w:lang w:val="en-AU"/>
        </w:rPr>
        <w:t xml:space="preserve">The association of old men on the island have rainwater tanks set up in the maneaba where the old men normally hold their meetings. The use of water from these tanks are regulated and controlled and viewed as a backup system in times of water stress. </w:t>
      </w:r>
    </w:p>
    <w:p w14:paraId="26A4B01E" w14:textId="77DB461C" w:rsidR="000F3E9B" w:rsidRPr="00302642" w:rsidRDefault="000F3E9B" w:rsidP="00B55A7D">
      <w:pPr>
        <w:pStyle w:val="ListParagraph"/>
        <w:numPr>
          <w:ilvl w:val="0"/>
          <w:numId w:val="110"/>
        </w:numPr>
        <w:tabs>
          <w:tab w:val="left" w:pos="-90"/>
          <w:tab w:val="left" w:pos="90"/>
        </w:tabs>
        <w:suppressAutoHyphens/>
        <w:spacing w:before="120" w:after="160" w:line="259" w:lineRule="auto"/>
        <w:ind w:right="360"/>
        <w:jc w:val="both"/>
        <w:rPr>
          <w:rFonts w:asciiTheme="majorHAnsi" w:eastAsia="Calibri" w:hAnsiTheme="majorHAnsi" w:cstheme="majorHAnsi"/>
          <w:sz w:val="22"/>
          <w:szCs w:val="22"/>
          <w:lang w:val="en-AU"/>
        </w:rPr>
      </w:pPr>
      <w:r w:rsidRPr="00302642">
        <w:rPr>
          <w:rFonts w:asciiTheme="majorHAnsi" w:hAnsiTheme="majorHAnsi" w:cstheme="majorHAnsi"/>
          <w:iCs/>
          <w:sz w:val="22"/>
          <w:szCs w:val="22"/>
          <w:lang w:val="en-AU"/>
        </w:rPr>
        <w:t xml:space="preserve">Several projects have provided communities with rainwater tanks and water pump </w:t>
      </w:r>
      <w:r w:rsidR="00291C4E" w:rsidRPr="00302642">
        <w:rPr>
          <w:rFonts w:asciiTheme="majorHAnsi" w:hAnsiTheme="majorHAnsi" w:cstheme="majorHAnsi"/>
          <w:iCs/>
          <w:sz w:val="22"/>
          <w:szCs w:val="22"/>
          <w:lang w:val="en-AU"/>
        </w:rPr>
        <w:t>systems;</w:t>
      </w:r>
      <w:r w:rsidRPr="00302642">
        <w:rPr>
          <w:rFonts w:asciiTheme="majorHAnsi" w:hAnsiTheme="majorHAnsi" w:cstheme="majorHAnsi"/>
          <w:iCs/>
          <w:sz w:val="22"/>
          <w:szCs w:val="22"/>
          <w:lang w:val="en-AU"/>
        </w:rPr>
        <w:t xml:space="preserve"> </w:t>
      </w:r>
      <w:r w:rsidR="00291C4E" w:rsidRPr="00302642">
        <w:rPr>
          <w:rFonts w:asciiTheme="majorHAnsi" w:hAnsiTheme="majorHAnsi" w:cstheme="majorHAnsi"/>
          <w:iCs/>
          <w:sz w:val="22"/>
          <w:szCs w:val="22"/>
          <w:lang w:val="en-AU"/>
        </w:rPr>
        <w:t>however,</w:t>
      </w:r>
      <w:r w:rsidRPr="00302642">
        <w:rPr>
          <w:rFonts w:asciiTheme="majorHAnsi" w:hAnsiTheme="majorHAnsi" w:cstheme="majorHAnsi"/>
          <w:iCs/>
          <w:sz w:val="22"/>
          <w:szCs w:val="22"/>
          <w:lang w:val="en-AU"/>
        </w:rPr>
        <w:t xml:space="preserve"> some are not installed or dis-functional due to lack of spare parts. which are still lying at the council headquarter awaiting some more parts. </w:t>
      </w:r>
    </w:p>
    <w:p w14:paraId="170548D1" w14:textId="77777777" w:rsidR="000F3E9B" w:rsidRPr="00302642" w:rsidRDefault="000F3E9B" w:rsidP="00B55A7D">
      <w:pPr>
        <w:pStyle w:val="ListParagraph"/>
        <w:numPr>
          <w:ilvl w:val="0"/>
          <w:numId w:val="110"/>
        </w:numPr>
        <w:suppressAutoHyphens/>
        <w:spacing w:before="120" w:after="160" w:line="259" w:lineRule="auto"/>
        <w:ind w:right="360"/>
        <w:jc w:val="both"/>
        <w:rPr>
          <w:rFonts w:asciiTheme="majorHAnsi" w:eastAsia="Calibri" w:hAnsiTheme="majorHAnsi" w:cstheme="majorHAnsi"/>
          <w:sz w:val="22"/>
          <w:szCs w:val="22"/>
          <w:lang w:val="en-AU"/>
        </w:rPr>
      </w:pPr>
      <w:r w:rsidRPr="00302642">
        <w:rPr>
          <w:rFonts w:asciiTheme="majorHAnsi" w:hAnsiTheme="majorHAnsi" w:cstheme="majorHAnsi"/>
          <w:bCs/>
          <w:sz w:val="22"/>
          <w:szCs w:val="22"/>
          <w:lang w:val="en-AU"/>
        </w:rPr>
        <w:t>Within the JSS compound, there are five (5) rainwater tanks provided by the Australian Government. Two of these tanks are in good condition while the other three are dysfunctional (minor repairs are needed).</w:t>
      </w:r>
    </w:p>
    <w:p w14:paraId="40C72C34" w14:textId="77777777" w:rsidR="000F3E9B" w:rsidRPr="00302642" w:rsidRDefault="000F3E9B" w:rsidP="00B55A7D">
      <w:pPr>
        <w:pStyle w:val="ListParagraph"/>
        <w:numPr>
          <w:ilvl w:val="0"/>
          <w:numId w:val="110"/>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The two primary schools do not have any access to rainwater tanks, but well water.</w:t>
      </w:r>
    </w:p>
    <w:p w14:paraId="33F79C29" w14:textId="77777777" w:rsidR="000F3E9B" w:rsidRPr="00302642" w:rsidRDefault="000F3E9B" w:rsidP="00BB03EC">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Food Security:</w:t>
      </w:r>
    </w:p>
    <w:p w14:paraId="3D2E9F7F" w14:textId="77777777" w:rsidR="000F3E9B" w:rsidRPr="00302642" w:rsidRDefault="000F3E9B" w:rsidP="00B55A7D">
      <w:pPr>
        <w:pStyle w:val="ListParagraph"/>
        <w:numPr>
          <w:ilvl w:val="0"/>
          <w:numId w:val="111"/>
        </w:numPr>
        <w:jc w:val="both"/>
        <w:rPr>
          <w:rFonts w:asciiTheme="majorHAnsi" w:eastAsia="Calibri" w:hAnsiTheme="majorHAnsi" w:cstheme="majorHAnsi"/>
          <w:sz w:val="22"/>
          <w:szCs w:val="22"/>
          <w:lang w:val="en-AU"/>
        </w:rPr>
      </w:pPr>
      <w:r w:rsidRPr="00302642">
        <w:rPr>
          <w:rFonts w:asciiTheme="majorHAnsi" w:eastAsia="Calibri" w:hAnsiTheme="majorHAnsi" w:cstheme="majorHAnsi"/>
          <w:sz w:val="22"/>
          <w:szCs w:val="22"/>
          <w:lang w:val="en-AU"/>
        </w:rPr>
        <w:t xml:space="preserve">Declining coconut yield affects income </w:t>
      </w:r>
    </w:p>
    <w:p w14:paraId="40A9935E" w14:textId="77777777" w:rsidR="000F3E9B" w:rsidRPr="00302642" w:rsidRDefault="000F3E9B" w:rsidP="00B55A7D">
      <w:pPr>
        <w:pStyle w:val="ListParagraph"/>
        <w:numPr>
          <w:ilvl w:val="0"/>
          <w:numId w:val="110"/>
        </w:numPr>
        <w:suppressAutoHyphens/>
        <w:spacing w:before="120" w:after="120" w:line="240" w:lineRule="atLeast"/>
        <w:ind w:right="360"/>
        <w:jc w:val="both"/>
        <w:rPr>
          <w:rFonts w:asciiTheme="majorHAnsi" w:eastAsia="Calibri" w:hAnsiTheme="majorHAnsi" w:cstheme="majorHAnsi"/>
          <w:sz w:val="22"/>
          <w:szCs w:val="22"/>
          <w:u w:val="single"/>
          <w:lang w:val="en-AU"/>
        </w:rPr>
      </w:pPr>
      <w:r w:rsidRPr="00302642">
        <w:rPr>
          <w:rFonts w:asciiTheme="majorHAnsi" w:eastAsia="Calibri" w:hAnsiTheme="majorHAnsi" w:cstheme="majorHAnsi"/>
          <w:sz w:val="22"/>
          <w:szCs w:val="22"/>
          <w:lang w:val="en-AU"/>
        </w:rPr>
        <w:t xml:space="preserve">Local food production has declined and increased dependency on imported food; people have to earn cash to sustain their family; prevalence of malnutrition and NCDs have also increased </w:t>
      </w:r>
    </w:p>
    <w:p w14:paraId="44875AE2" w14:textId="77777777" w:rsidR="000F3E9B" w:rsidRPr="00302642" w:rsidRDefault="000F3E9B" w:rsidP="00B55A7D">
      <w:pPr>
        <w:pStyle w:val="ListParagraph"/>
        <w:numPr>
          <w:ilvl w:val="0"/>
          <w:numId w:val="110"/>
        </w:numPr>
        <w:tabs>
          <w:tab w:val="left" w:pos="-90"/>
          <w:tab w:val="left" w:pos="90"/>
        </w:tabs>
        <w:suppressAutoHyphens/>
        <w:spacing w:before="120" w:after="120" w:line="240" w:lineRule="atLeast"/>
        <w:ind w:right="360"/>
        <w:jc w:val="both"/>
        <w:rPr>
          <w:rFonts w:asciiTheme="majorHAnsi" w:eastAsia="Calibri" w:hAnsiTheme="majorHAnsi" w:cstheme="majorHAnsi"/>
          <w:sz w:val="22"/>
          <w:szCs w:val="22"/>
          <w:u w:val="single"/>
          <w:lang w:val="en-AU"/>
        </w:rPr>
      </w:pPr>
      <w:r w:rsidRPr="00302642">
        <w:rPr>
          <w:rFonts w:asciiTheme="majorHAnsi" w:eastAsia="Calibri" w:hAnsiTheme="majorHAnsi" w:cstheme="majorHAnsi"/>
          <w:sz w:val="22"/>
          <w:szCs w:val="22"/>
          <w:lang w:val="en-AU"/>
        </w:rPr>
        <w:t>Fish poisoning due to disturbed eco-system (ciguatera)</w:t>
      </w:r>
    </w:p>
    <w:p w14:paraId="17B672DC" w14:textId="77777777" w:rsidR="000F3E9B" w:rsidRPr="00302642" w:rsidRDefault="000F3E9B" w:rsidP="00B55A7D">
      <w:pPr>
        <w:pStyle w:val="ListParagraph"/>
        <w:numPr>
          <w:ilvl w:val="0"/>
          <w:numId w:val="110"/>
        </w:numPr>
        <w:spacing w:after="160" w:line="259" w:lineRule="auto"/>
        <w:jc w:val="both"/>
        <w:rPr>
          <w:rFonts w:asciiTheme="majorHAnsi" w:eastAsia="Calibri" w:hAnsiTheme="majorHAnsi" w:cstheme="majorHAnsi"/>
          <w:sz w:val="22"/>
          <w:szCs w:val="22"/>
          <w:lang w:val="en-AU"/>
        </w:rPr>
      </w:pPr>
      <w:r w:rsidRPr="00302642">
        <w:rPr>
          <w:rFonts w:asciiTheme="majorHAnsi" w:eastAsia="Calibri" w:hAnsiTheme="majorHAnsi" w:cstheme="majorHAnsi"/>
          <w:sz w:val="22"/>
          <w:szCs w:val="22"/>
          <w:lang w:val="en-AU"/>
        </w:rPr>
        <w:t>Insufficient supply of planting materials; lack of agricultural expertise and poor support to home gardening</w:t>
      </w:r>
    </w:p>
    <w:p w14:paraId="4D6124D5" w14:textId="77777777" w:rsidR="000F3E9B" w:rsidRPr="00302642" w:rsidRDefault="000F3E9B" w:rsidP="00B55A7D">
      <w:pPr>
        <w:pStyle w:val="ListParagraph"/>
        <w:numPr>
          <w:ilvl w:val="0"/>
          <w:numId w:val="110"/>
        </w:numPr>
        <w:jc w:val="both"/>
        <w:rPr>
          <w:rFonts w:asciiTheme="majorHAnsi" w:eastAsia="Calibri" w:hAnsiTheme="majorHAnsi" w:cstheme="majorHAnsi"/>
          <w:sz w:val="22"/>
          <w:szCs w:val="22"/>
          <w:lang w:val="en-AU"/>
        </w:rPr>
      </w:pPr>
      <w:r w:rsidRPr="00302642">
        <w:rPr>
          <w:rFonts w:asciiTheme="majorHAnsi" w:hAnsiTheme="majorHAnsi" w:cstheme="majorHAnsi"/>
          <w:bCs/>
          <w:sz w:val="22"/>
          <w:szCs w:val="22"/>
          <w:lang w:val="en-AU"/>
        </w:rPr>
        <w:t xml:space="preserve">Both primary schools and the JSS school promote planting of crops such as pawpaw, breadfruit and coconut. The schools are also running vegetable gardens. </w:t>
      </w:r>
    </w:p>
    <w:p w14:paraId="22CEE116" w14:textId="77777777" w:rsidR="000F3E9B" w:rsidRPr="00302642" w:rsidRDefault="000F3E9B" w:rsidP="00BB03EC">
      <w:pPr>
        <w:jc w:val="both"/>
        <w:rPr>
          <w:rFonts w:asciiTheme="majorHAnsi" w:hAnsiTheme="majorHAnsi" w:cstheme="majorHAnsi"/>
          <w:bCs/>
          <w:sz w:val="22"/>
          <w:szCs w:val="22"/>
          <w:lang w:val="en-AU"/>
        </w:rPr>
      </w:pPr>
    </w:p>
    <w:p w14:paraId="759DDD6F" w14:textId="77777777" w:rsidR="000F3E9B" w:rsidRPr="00302642" w:rsidRDefault="000F3E9B" w:rsidP="00BB03EC">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CCA&amp;DRM coordination and awareness</w:t>
      </w:r>
    </w:p>
    <w:p w14:paraId="4444E05D"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Government workers lacks mechanism to meet and discuss CC issues.</w:t>
      </w:r>
    </w:p>
    <w:p w14:paraId="21601F23"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Community awareness activities related to CC has taken place, but only to selected representatives of communities and churches, however there has been very limited or no information-sharing to other community members.</w:t>
      </w:r>
    </w:p>
    <w:p w14:paraId="7F9742E6" w14:textId="77777777" w:rsidR="000F3E9B" w:rsidRPr="00302642" w:rsidRDefault="000F3E9B" w:rsidP="00BB03EC">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Other issues:</w:t>
      </w:r>
    </w:p>
    <w:p w14:paraId="68EE72CE"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Increased pressures to earn income, feed and support the family, and meet social (including church) obligations. Spending on social activities and entertainment add additional pressure.</w:t>
      </w:r>
    </w:p>
    <w:p w14:paraId="1EB72F6A"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Tensions increasing between families over resources particularly sharing of well water</w:t>
      </w:r>
    </w:p>
    <w:p w14:paraId="74A2C288" w14:textId="77777777" w:rsidR="000F3E9B" w:rsidRPr="00302642" w:rsidRDefault="000F3E9B" w:rsidP="000F3E9B">
      <w:pPr>
        <w:rPr>
          <w:rFonts w:asciiTheme="majorHAnsi" w:hAnsiTheme="majorHAnsi" w:cstheme="majorHAnsi"/>
          <w:b/>
          <w:sz w:val="22"/>
          <w:szCs w:val="22"/>
          <w:lang w:val="en-AU"/>
        </w:rPr>
      </w:pPr>
      <w:r w:rsidRPr="00302642">
        <w:rPr>
          <w:rFonts w:asciiTheme="majorHAnsi" w:hAnsiTheme="majorHAnsi" w:cstheme="majorHAnsi"/>
          <w:b/>
          <w:sz w:val="22"/>
          <w:szCs w:val="22"/>
          <w:lang w:val="en-AU"/>
        </w:rPr>
        <w:br w:type="page"/>
      </w:r>
    </w:p>
    <w:p w14:paraId="230DD11F" w14:textId="77777777" w:rsidR="000F3E9B" w:rsidRPr="00302642" w:rsidRDefault="000F3E9B" w:rsidP="000F3E9B">
      <w:pPr>
        <w:pStyle w:val="ListParagraph"/>
        <w:ind w:left="0"/>
        <w:jc w:val="center"/>
        <w:rPr>
          <w:rFonts w:asciiTheme="majorHAnsi" w:hAnsiTheme="majorHAnsi" w:cstheme="majorHAnsi"/>
          <w:b/>
          <w:sz w:val="22"/>
          <w:szCs w:val="22"/>
          <w:lang w:val="en-AU"/>
        </w:rPr>
      </w:pPr>
      <w:r w:rsidRPr="00302642">
        <w:rPr>
          <w:rFonts w:asciiTheme="majorHAnsi" w:hAnsiTheme="majorHAnsi" w:cstheme="majorHAnsi"/>
          <w:b/>
          <w:sz w:val="22"/>
          <w:szCs w:val="22"/>
          <w:lang w:val="en-AU"/>
        </w:rPr>
        <w:lastRenderedPageBreak/>
        <w:t xml:space="preserve">North Tarawa </w:t>
      </w:r>
    </w:p>
    <w:p w14:paraId="641C5386" w14:textId="77777777" w:rsidR="000F3E9B" w:rsidRPr="00302642" w:rsidRDefault="000F3E9B" w:rsidP="000F3E9B">
      <w:pPr>
        <w:pStyle w:val="ListParagraph"/>
        <w:ind w:left="0"/>
        <w:jc w:val="center"/>
        <w:rPr>
          <w:rFonts w:asciiTheme="majorHAnsi" w:hAnsiTheme="majorHAnsi" w:cstheme="majorHAnsi"/>
          <w:b/>
          <w:sz w:val="22"/>
          <w:szCs w:val="22"/>
          <w:lang w:val="en-AU"/>
        </w:rPr>
      </w:pPr>
    </w:p>
    <w:p w14:paraId="2DBD1D8A" w14:textId="77777777" w:rsidR="000F3E9B" w:rsidRPr="00302642" w:rsidRDefault="000F3E9B" w:rsidP="000F3E9B">
      <w:pPr>
        <w:pStyle w:val="ListParagraph"/>
        <w:ind w:left="0"/>
        <w:jc w:val="center"/>
        <w:rPr>
          <w:rFonts w:asciiTheme="majorHAnsi" w:hAnsiTheme="majorHAnsi" w:cstheme="majorHAnsi"/>
          <w:i/>
          <w:sz w:val="22"/>
          <w:szCs w:val="22"/>
          <w:lang w:val="en-AU"/>
        </w:rPr>
      </w:pPr>
      <w:r w:rsidRPr="00302642">
        <w:rPr>
          <w:rFonts w:asciiTheme="majorHAnsi" w:hAnsiTheme="majorHAnsi" w:cstheme="majorHAnsi"/>
          <w:i/>
          <w:sz w:val="22"/>
          <w:szCs w:val="22"/>
          <w:lang w:val="en-AU"/>
        </w:rPr>
        <w:t>Island background and islands consultations summary, April 2018</w:t>
      </w:r>
    </w:p>
    <w:p w14:paraId="4B22F326" w14:textId="406288F6" w:rsidR="000F3E9B" w:rsidRPr="00302642" w:rsidRDefault="000F3E9B" w:rsidP="000F3E9B">
      <w:pPr>
        <w:jc w:val="center"/>
        <w:rPr>
          <w:rFonts w:asciiTheme="majorHAnsi" w:hAnsiTheme="majorHAnsi" w:cstheme="majorHAnsi"/>
          <w:b/>
          <w:i/>
          <w:iCs/>
          <w:sz w:val="22"/>
          <w:szCs w:val="22"/>
          <w:lang w:val="en-AU"/>
        </w:rPr>
      </w:pPr>
      <w:r w:rsidRPr="00302642">
        <w:rPr>
          <w:rFonts w:asciiTheme="majorHAnsi" w:hAnsiTheme="majorHAnsi" w:cstheme="majorHAnsi"/>
          <w:b/>
          <w:bCs/>
          <w:noProof/>
          <w:sz w:val="22"/>
          <w:szCs w:val="22"/>
          <w:lang w:val="en-AU"/>
        </w:rPr>
        <w:drawing>
          <wp:inline distT="0" distB="0" distL="114300" distR="114300" wp14:anchorId="33A1F686" wp14:editId="677B5476">
            <wp:extent cx="5077460" cy="4572635"/>
            <wp:effectExtent l="0" t="0" r="8890" b="18415"/>
            <wp:docPr id="7" name="Picture 7" descr="533px-5_Map_of_North_Tarawa,_Kiriba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533px-5_Map_of_North_Tarawa,_Kiribati"/>
                    <pic:cNvPicPr>
                      <a:picLocks noChangeAspect="1"/>
                    </pic:cNvPicPr>
                  </pic:nvPicPr>
                  <pic:blipFill>
                    <a:blip r:embed="rId59"/>
                    <a:stretch>
                      <a:fillRect/>
                    </a:stretch>
                  </pic:blipFill>
                  <pic:spPr>
                    <a:xfrm>
                      <a:off x="0" y="0"/>
                      <a:ext cx="5077460" cy="4572635"/>
                    </a:xfrm>
                    <a:prstGeom prst="rect">
                      <a:avLst/>
                    </a:prstGeom>
                  </pic:spPr>
                </pic:pic>
              </a:graphicData>
            </a:graphic>
          </wp:inline>
        </w:drawing>
      </w:r>
    </w:p>
    <w:p w14:paraId="16D6E59A" w14:textId="77777777" w:rsidR="000F3E9B" w:rsidRPr="00302642" w:rsidRDefault="000F3E9B" w:rsidP="000F3E9B">
      <w:pPr>
        <w:jc w:val="both"/>
        <w:rPr>
          <w:rFonts w:asciiTheme="majorHAnsi" w:hAnsiTheme="majorHAnsi" w:cstheme="majorHAnsi"/>
          <w:i/>
          <w:iCs/>
          <w:sz w:val="22"/>
          <w:szCs w:val="22"/>
          <w:lang w:val="en-AU"/>
        </w:rPr>
      </w:pPr>
      <w:r w:rsidRPr="00302642">
        <w:rPr>
          <w:rFonts w:asciiTheme="majorHAnsi" w:hAnsiTheme="majorHAnsi" w:cstheme="majorHAnsi"/>
          <w:i/>
          <w:iCs/>
          <w:sz w:val="22"/>
          <w:szCs w:val="22"/>
          <w:lang w:val="en-AU"/>
        </w:rPr>
        <w:t>Project design consultations were held from 1</w:t>
      </w:r>
      <w:r w:rsidRPr="00302642">
        <w:rPr>
          <w:rFonts w:asciiTheme="majorHAnsi" w:hAnsiTheme="majorHAnsi" w:cstheme="majorHAnsi"/>
          <w:i/>
          <w:iCs/>
          <w:sz w:val="22"/>
          <w:szCs w:val="22"/>
          <w:vertAlign w:val="superscript"/>
          <w:lang w:val="en-AU"/>
        </w:rPr>
        <w:t>st</w:t>
      </w:r>
      <w:r w:rsidRPr="00302642">
        <w:rPr>
          <w:rFonts w:asciiTheme="majorHAnsi" w:hAnsiTheme="majorHAnsi" w:cstheme="majorHAnsi"/>
          <w:i/>
          <w:iCs/>
          <w:sz w:val="22"/>
          <w:szCs w:val="22"/>
          <w:lang w:val="en-AU"/>
        </w:rPr>
        <w:t xml:space="preserve"> -4</w:t>
      </w:r>
      <w:r w:rsidRPr="00302642">
        <w:rPr>
          <w:rFonts w:asciiTheme="majorHAnsi" w:hAnsiTheme="majorHAnsi" w:cstheme="majorHAnsi"/>
          <w:i/>
          <w:iCs/>
          <w:sz w:val="22"/>
          <w:szCs w:val="22"/>
          <w:vertAlign w:val="superscript"/>
          <w:lang w:val="en-AU"/>
        </w:rPr>
        <w:t>th</w:t>
      </w:r>
      <w:r w:rsidRPr="00302642">
        <w:rPr>
          <w:rFonts w:asciiTheme="majorHAnsi" w:hAnsiTheme="majorHAnsi" w:cstheme="majorHAnsi"/>
          <w:i/>
          <w:iCs/>
          <w:sz w:val="22"/>
          <w:szCs w:val="22"/>
          <w:lang w:val="en-AU"/>
        </w:rPr>
        <w:t xml:space="preserve"> March 2018 with a total of 51 people (42 Men, 9 women) from the Island Council, extension officers and community representatives.</w:t>
      </w:r>
    </w:p>
    <w:p w14:paraId="4D3314E5" w14:textId="77777777" w:rsidR="000F3E9B" w:rsidRPr="00302642" w:rsidRDefault="000F3E9B" w:rsidP="000F3E9B">
      <w:pPr>
        <w:jc w:val="both"/>
        <w:rPr>
          <w:rFonts w:asciiTheme="majorHAnsi" w:hAnsiTheme="majorHAnsi" w:cstheme="majorHAnsi"/>
          <w:b/>
          <w:i/>
          <w:iCs/>
          <w:sz w:val="22"/>
          <w:szCs w:val="22"/>
          <w:lang w:val="en-AU"/>
        </w:rPr>
      </w:pPr>
    </w:p>
    <w:p w14:paraId="3BB567C3" w14:textId="77777777" w:rsidR="000F3E9B" w:rsidRPr="00302642" w:rsidRDefault="000F3E9B" w:rsidP="000F3E9B">
      <w:pPr>
        <w:jc w:val="both"/>
        <w:rPr>
          <w:rFonts w:asciiTheme="majorHAnsi" w:hAnsiTheme="majorHAnsi" w:cstheme="majorHAnsi"/>
          <w:b/>
          <w:i/>
          <w:iCs/>
          <w:sz w:val="22"/>
          <w:szCs w:val="22"/>
          <w:lang w:val="en-AU"/>
        </w:rPr>
      </w:pPr>
      <w:r w:rsidRPr="00302642">
        <w:rPr>
          <w:rFonts w:asciiTheme="majorHAnsi" w:hAnsiTheme="majorHAnsi" w:cstheme="majorHAnsi"/>
          <w:b/>
          <w:i/>
          <w:iCs/>
          <w:sz w:val="22"/>
          <w:szCs w:val="22"/>
          <w:lang w:val="en-AU"/>
        </w:rPr>
        <w:t>Background</w:t>
      </w:r>
      <w:r w:rsidRPr="00302642">
        <w:rPr>
          <w:rStyle w:val="FootnoteReference"/>
          <w:rFonts w:asciiTheme="majorHAnsi" w:hAnsiTheme="majorHAnsi" w:cstheme="majorHAnsi"/>
          <w:b/>
          <w:i/>
          <w:iCs/>
          <w:sz w:val="22"/>
          <w:szCs w:val="22"/>
          <w:lang w:val="en-AU"/>
        </w:rPr>
        <w:footnoteReference w:id="64"/>
      </w:r>
      <w:r w:rsidRPr="00302642">
        <w:rPr>
          <w:rFonts w:asciiTheme="majorHAnsi" w:hAnsiTheme="majorHAnsi" w:cstheme="majorHAnsi"/>
          <w:b/>
          <w:i/>
          <w:iCs/>
          <w:sz w:val="22"/>
          <w:szCs w:val="22"/>
          <w:lang w:val="en-AU"/>
        </w:rPr>
        <w:t xml:space="preserve"> </w:t>
      </w:r>
    </w:p>
    <w:p w14:paraId="395A8420" w14:textId="77777777" w:rsidR="000F3E9B" w:rsidRPr="00302642" w:rsidRDefault="000F3E9B" w:rsidP="000F3E9B">
      <w:pPr>
        <w:jc w:val="both"/>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Tarawa, the capital island of Kiribati, is one of two islands in Kiribati that is administered by two separate Island Councils, South and North. South Tarawa is the main urban centre of Kiribati and North Tarawa is generally regarded as an outer island. The proximity to South Tarawa, including access to markets, influences the southern villages of North Tarawa in particular. With the rapid growth of population in South Tarawa, more people are choosing to settle in North Tarawa in particularly in Buota and Abatao villages where they can easily commute to work in South Tarawa.</w:t>
      </w:r>
    </w:p>
    <w:p w14:paraId="608B82C2"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North Tarawa to some extent benefit </w:t>
      </w:r>
      <w:r w:rsidRPr="00302642">
        <w:rPr>
          <w:rFonts w:asciiTheme="majorHAnsi" w:hAnsiTheme="majorHAnsi" w:cstheme="majorHAnsi"/>
          <w:bCs/>
          <w:sz w:val="22"/>
          <w:szCs w:val="22"/>
          <w:lang w:val="en-US"/>
        </w:rPr>
        <w:t xml:space="preserve">from the proximity to South Tarawa and the </w:t>
      </w:r>
      <w:r w:rsidRPr="00302642">
        <w:rPr>
          <w:rFonts w:asciiTheme="majorHAnsi" w:hAnsiTheme="majorHAnsi" w:cstheme="majorHAnsi"/>
          <w:bCs/>
          <w:sz w:val="22"/>
          <w:szCs w:val="22"/>
          <w:lang w:val="en-AU"/>
        </w:rPr>
        <w:t>services provided there. The lagoon in between South and North Tarawa is shared with an imaginary line of demarcation that separate the two territories.</w:t>
      </w:r>
    </w:p>
    <w:p w14:paraId="25FD08E2" w14:textId="77777777" w:rsidR="000F3E9B" w:rsidRPr="00302642" w:rsidRDefault="000F3E9B" w:rsidP="000F3E9B">
      <w:pPr>
        <w:jc w:val="both"/>
        <w:rPr>
          <w:rFonts w:asciiTheme="majorHAnsi" w:hAnsiTheme="majorHAnsi" w:cstheme="majorHAnsi"/>
          <w:i/>
          <w:iCs/>
          <w:sz w:val="22"/>
          <w:szCs w:val="22"/>
          <w:u w:val="single"/>
          <w:lang w:val="en-AU"/>
        </w:rPr>
      </w:pPr>
    </w:p>
    <w:p w14:paraId="012E9171" w14:textId="02197729"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Demographics</w:t>
      </w:r>
      <w:r w:rsidRPr="00302642">
        <w:rPr>
          <w:rStyle w:val="FootnoteReference"/>
          <w:rFonts w:asciiTheme="majorHAnsi" w:hAnsiTheme="majorHAnsi" w:cstheme="majorHAnsi"/>
          <w:i/>
          <w:iCs/>
          <w:sz w:val="22"/>
          <w:szCs w:val="22"/>
          <w:u w:val="single"/>
          <w:lang w:val="en-AU"/>
        </w:rPr>
        <w:footnoteReference w:id="65"/>
      </w:r>
      <w:r w:rsidRPr="00302642">
        <w:rPr>
          <w:rFonts w:asciiTheme="majorHAnsi" w:hAnsiTheme="majorHAnsi" w:cstheme="majorHAnsi"/>
          <w:i/>
          <w:iCs/>
          <w:sz w:val="22"/>
          <w:szCs w:val="22"/>
          <w:u w:val="single"/>
          <w:lang w:val="en-AU"/>
        </w:rPr>
        <w:t>:</w:t>
      </w:r>
    </w:p>
    <w:tbl>
      <w:tblPr>
        <w:tblStyle w:val="TableGrid2"/>
        <w:tblW w:w="8520" w:type="dxa"/>
        <w:tblLayout w:type="fixed"/>
        <w:tblLook w:val="04A0" w:firstRow="1" w:lastRow="0" w:firstColumn="1" w:lastColumn="0" w:noHBand="0" w:noVBand="1"/>
      </w:tblPr>
      <w:tblGrid>
        <w:gridCol w:w="1906"/>
        <w:gridCol w:w="1845"/>
        <w:gridCol w:w="2745"/>
        <w:gridCol w:w="930"/>
        <w:gridCol w:w="1094"/>
      </w:tblGrid>
      <w:tr w:rsidR="000F3E9B" w:rsidRPr="00302642" w14:paraId="58A5F2BF" w14:textId="77777777" w:rsidTr="00485771">
        <w:tc>
          <w:tcPr>
            <w:tcW w:w="1906" w:type="dxa"/>
          </w:tcPr>
          <w:p w14:paraId="728E457C"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Villages</w:t>
            </w:r>
          </w:p>
        </w:tc>
        <w:tc>
          <w:tcPr>
            <w:tcW w:w="1845" w:type="dxa"/>
          </w:tcPr>
          <w:p w14:paraId="570C910B"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Total population</w:t>
            </w:r>
          </w:p>
        </w:tc>
        <w:tc>
          <w:tcPr>
            <w:tcW w:w="2745" w:type="dxa"/>
          </w:tcPr>
          <w:p w14:paraId="18254710"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Total no. Households</w:t>
            </w:r>
          </w:p>
        </w:tc>
        <w:tc>
          <w:tcPr>
            <w:tcW w:w="930" w:type="dxa"/>
          </w:tcPr>
          <w:p w14:paraId="6923F226"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Men</w:t>
            </w:r>
          </w:p>
        </w:tc>
        <w:tc>
          <w:tcPr>
            <w:tcW w:w="1094" w:type="dxa"/>
          </w:tcPr>
          <w:p w14:paraId="230D84A2"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Women</w:t>
            </w:r>
          </w:p>
        </w:tc>
      </w:tr>
      <w:tr w:rsidR="000F3E9B" w:rsidRPr="00302642" w14:paraId="4517D790" w14:textId="77777777" w:rsidTr="00485771">
        <w:tc>
          <w:tcPr>
            <w:tcW w:w="1906" w:type="dxa"/>
          </w:tcPr>
          <w:p w14:paraId="715E768E"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Buota</w:t>
            </w:r>
          </w:p>
        </w:tc>
        <w:tc>
          <w:tcPr>
            <w:tcW w:w="1845" w:type="dxa"/>
          </w:tcPr>
          <w:p w14:paraId="4FF71860"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1,871</w:t>
            </w:r>
          </w:p>
        </w:tc>
        <w:tc>
          <w:tcPr>
            <w:tcW w:w="2745" w:type="dxa"/>
          </w:tcPr>
          <w:p w14:paraId="556EFF34"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292</w:t>
            </w:r>
          </w:p>
        </w:tc>
        <w:tc>
          <w:tcPr>
            <w:tcW w:w="930" w:type="dxa"/>
          </w:tcPr>
          <w:p w14:paraId="1E41500D"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947</w:t>
            </w:r>
          </w:p>
        </w:tc>
        <w:tc>
          <w:tcPr>
            <w:tcW w:w="1094" w:type="dxa"/>
          </w:tcPr>
          <w:p w14:paraId="4AA8B440"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928</w:t>
            </w:r>
          </w:p>
        </w:tc>
      </w:tr>
      <w:tr w:rsidR="000F3E9B" w:rsidRPr="00302642" w14:paraId="2EE94C97" w14:textId="77777777" w:rsidTr="00485771">
        <w:tc>
          <w:tcPr>
            <w:tcW w:w="1906" w:type="dxa"/>
          </w:tcPr>
          <w:p w14:paraId="3EB580C3"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lastRenderedPageBreak/>
              <w:t>Abatao</w:t>
            </w:r>
          </w:p>
        </w:tc>
        <w:tc>
          <w:tcPr>
            <w:tcW w:w="1845" w:type="dxa"/>
          </w:tcPr>
          <w:p w14:paraId="54197D53"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351</w:t>
            </w:r>
          </w:p>
        </w:tc>
        <w:tc>
          <w:tcPr>
            <w:tcW w:w="2745" w:type="dxa"/>
          </w:tcPr>
          <w:p w14:paraId="70E9B3BD"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58</w:t>
            </w:r>
          </w:p>
        </w:tc>
        <w:tc>
          <w:tcPr>
            <w:tcW w:w="930" w:type="dxa"/>
          </w:tcPr>
          <w:p w14:paraId="50A14AA7"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171</w:t>
            </w:r>
          </w:p>
        </w:tc>
        <w:tc>
          <w:tcPr>
            <w:tcW w:w="1094" w:type="dxa"/>
          </w:tcPr>
          <w:p w14:paraId="56B9BF36"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180</w:t>
            </w:r>
          </w:p>
        </w:tc>
      </w:tr>
      <w:tr w:rsidR="000F3E9B" w:rsidRPr="00302642" w14:paraId="64C7F158" w14:textId="77777777" w:rsidTr="00485771">
        <w:tc>
          <w:tcPr>
            <w:tcW w:w="1906" w:type="dxa"/>
          </w:tcPr>
          <w:p w14:paraId="472C0BC1"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Tabiteuea</w:t>
            </w:r>
          </w:p>
        </w:tc>
        <w:tc>
          <w:tcPr>
            <w:tcW w:w="1845" w:type="dxa"/>
          </w:tcPr>
          <w:p w14:paraId="7FCBCF37"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524</w:t>
            </w:r>
          </w:p>
        </w:tc>
        <w:tc>
          <w:tcPr>
            <w:tcW w:w="2745" w:type="dxa"/>
          </w:tcPr>
          <w:p w14:paraId="48D96498"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98</w:t>
            </w:r>
          </w:p>
        </w:tc>
        <w:tc>
          <w:tcPr>
            <w:tcW w:w="930" w:type="dxa"/>
          </w:tcPr>
          <w:p w14:paraId="56F4FF8C"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270</w:t>
            </w:r>
          </w:p>
        </w:tc>
        <w:tc>
          <w:tcPr>
            <w:tcW w:w="1094" w:type="dxa"/>
          </w:tcPr>
          <w:p w14:paraId="0FFC8005"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254</w:t>
            </w:r>
          </w:p>
        </w:tc>
      </w:tr>
      <w:tr w:rsidR="000F3E9B" w:rsidRPr="00302642" w14:paraId="22E2368E" w14:textId="77777777" w:rsidTr="00485771">
        <w:tc>
          <w:tcPr>
            <w:tcW w:w="1906" w:type="dxa"/>
          </w:tcPr>
          <w:p w14:paraId="65829947"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Nabeina</w:t>
            </w:r>
          </w:p>
        </w:tc>
        <w:tc>
          <w:tcPr>
            <w:tcW w:w="1845" w:type="dxa"/>
          </w:tcPr>
          <w:p w14:paraId="5E3F309A"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441</w:t>
            </w:r>
          </w:p>
        </w:tc>
        <w:tc>
          <w:tcPr>
            <w:tcW w:w="2745" w:type="dxa"/>
          </w:tcPr>
          <w:p w14:paraId="39386ECB"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76</w:t>
            </w:r>
          </w:p>
        </w:tc>
        <w:tc>
          <w:tcPr>
            <w:tcW w:w="930" w:type="dxa"/>
          </w:tcPr>
          <w:p w14:paraId="44FF3C56"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220</w:t>
            </w:r>
          </w:p>
        </w:tc>
        <w:tc>
          <w:tcPr>
            <w:tcW w:w="1094" w:type="dxa"/>
          </w:tcPr>
          <w:p w14:paraId="0EBA79E0"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221</w:t>
            </w:r>
          </w:p>
        </w:tc>
      </w:tr>
      <w:tr w:rsidR="000F3E9B" w:rsidRPr="00302642" w14:paraId="019CC7BE" w14:textId="77777777" w:rsidTr="00485771">
        <w:tc>
          <w:tcPr>
            <w:tcW w:w="1906" w:type="dxa"/>
          </w:tcPr>
          <w:p w14:paraId="5B53B78E"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Kainaba</w:t>
            </w:r>
          </w:p>
        </w:tc>
        <w:tc>
          <w:tcPr>
            <w:tcW w:w="1845" w:type="dxa"/>
          </w:tcPr>
          <w:p w14:paraId="35B5B7DA"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299</w:t>
            </w:r>
          </w:p>
        </w:tc>
        <w:tc>
          <w:tcPr>
            <w:tcW w:w="2745" w:type="dxa"/>
          </w:tcPr>
          <w:p w14:paraId="175AE3F0"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68</w:t>
            </w:r>
          </w:p>
        </w:tc>
        <w:tc>
          <w:tcPr>
            <w:tcW w:w="930" w:type="dxa"/>
          </w:tcPr>
          <w:p w14:paraId="14E73B71"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141</w:t>
            </w:r>
          </w:p>
        </w:tc>
        <w:tc>
          <w:tcPr>
            <w:tcW w:w="1094" w:type="dxa"/>
          </w:tcPr>
          <w:p w14:paraId="05E01BF2"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158</w:t>
            </w:r>
          </w:p>
        </w:tc>
      </w:tr>
      <w:tr w:rsidR="000F3E9B" w:rsidRPr="00302642" w14:paraId="1DF1BA39" w14:textId="77777777" w:rsidTr="00485771">
        <w:tc>
          <w:tcPr>
            <w:tcW w:w="1906" w:type="dxa"/>
          </w:tcPr>
          <w:p w14:paraId="76A779AB"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Tabonibara</w:t>
            </w:r>
          </w:p>
        </w:tc>
        <w:tc>
          <w:tcPr>
            <w:tcW w:w="1845" w:type="dxa"/>
          </w:tcPr>
          <w:p w14:paraId="11F3976D"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296</w:t>
            </w:r>
          </w:p>
        </w:tc>
        <w:tc>
          <w:tcPr>
            <w:tcW w:w="2745" w:type="dxa"/>
          </w:tcPr>
          <w:p w14:paraId="4904EAD1"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65</w:t>
            </w:r>
          </w:p>
        </w:tc>
        <w:tc>
          <w:tcPr>
            <w:tcW w:w="930" w:type="dxa"/>
          </w:tcPr>
          <w:p w14:paraId="5CB132EF"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151</w:t>
            </w:r>
          </w:p>
        </w:tc>
        <w:tc>
          <w:tcPr>
            <w:tcW w:w="1094" w:type="dxa"/>
          </w:tcPr>
          <w:p w14:paraId="14FBE0F4"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145</w:t>
            </w:r>
          </w:p>
        </w:tc>
      </w:tr>
      <w:tr w:rsidR="000F3E9B" w:rsidRPr="00302642" w14:paraId="6E43DCBD" w14:textId="77777777" w:rsidTr="00485771">
        <w:tc>
          <w:tcPr>
            <w:tcW w:w="1906" w:type="dxa"/>
          </w:tcPr>
          <w:p w14:paraId="5D81DE6B"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Marenanuka</w:t>
            </w:r>
          </w:p>
        </w:tc>
        <w:tc>
          <w:tcPr>
            <w:tcW w:w="1845" w:type="dxa"/>
          </w:tcPr>
          <w:p w14:paraId="5A3E942C"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161</w:t>
            </w:r>
          </w:p>
        </w:tc>
        <w:tc>
          <w:tcPr>
            <w:tcW w:w="2745" w:type="dxa"/>
          </w:tcPr>
          <w:p w14:paraId="2DC74C01"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29</w:t>
            </w:r>
          </w:p>
        </w:tc>
        <w:tc>
          <w:tcPr>
            <w:tcW w:w="930" w:type="dxa"/>
          </w:tcPr>
          <w:p w14:paraId="51BB8B0B"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88</w:t>
            </w:r>
          </w:p>
        </w:tc>
        <w:tc>
          <w:tcPr>
            <w:tcW w:w="1094" w:type="dxa"/>
          </w:tcPr>
          <w:p w14:paraId="22D2062E"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73</w:t>
            </w:r>
          </w:p>
        </w:tc>
      </w:tr>
      <w:tr w:rsidR="000F3E9B" w:rsidRPr="00302642" w14:paraId="766F28CB" w14:textId="77777777" w:rsidTr="00485771">
        <w:tc>
          <w:tcPr>
            <w:tcW w:w="1906" w:type="dxa"/>
          </w:tcPr>
          <w:p w14:paraId="3C782A2F"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Abaokoro</w:t>
            </w:r>
          </w:p>
        </w:tc>
        <w:tc>
          <w:tcPr>
            <w:tcW w:w="1845" w:type="dxa"/>
          </w:tcPr>
          <w:p w14:paraId="68F719B9"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289</w:t>
            </w:r>
          </w:p>
        </w:tc>
        <w:tc>
          <w:tcPr>
            <w:tcW w:w="2745" w:type="dxa"/>
          </w:tcPr>
          <w:p w14:paraId="6AA2C770"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48</w:t>
            </w:r>
          </w:p>
        </w:tc>
        <w:tc>
          <w:tcPr>
            <w:tcW w:w="930" w:type="dxa"/>
          </w:tcPr>
          <w:p w14:paraId="01CA0FD9"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148</w:t>
            </w:r>
          </w:p>
        </w:tc>
        <w:tc>
          <w:tcPr>
            <w:tcW w:w="1094" w:type="dxa"/>
          </w:tcPr>
          <w:p w14:paraId="3FCEAA7C"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141</w:t>
            </w:r>
          </w:p>
        </w:tc>
      </w:tr>
      <w:tr w:rsidR="000F3E9B" w:rsidRPr="00302642" w14:paraId="4AD84187" w14:textId="77777777" w:rsidTr="00485771">
        <w:tc>
          <w:tcPr>
            <w:tcW w:w="1906" w:type="dxa"/>
          </w:tcPr>
          <w:p w14:paraId="217CEB1C"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Nooto</w:t>
            </w:r>
          </w:p>
        </w:tc>
        <w:tc>
          <w:tcPr>
            <w:tcW w:w="1845" w:type="dxa"/>
          </w:tcPr>
          <w:p w14:paraId="50545249"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905</w:t>
            </w:r>
          </w:p>
        </w:tc>
        <w:tc>
          <w:tcPr>
            <w:tcW w:w="2745" w:type="dxa"/>
          </w:tcPr>
          <w:p w14:paraId="4DE58E70"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108</w:t>
            </w:r>
          </w:p>
        </w:tc>
        <w:tc>
          <w:tcPr>
            <w:tcW w:w="930" w:type="dxa"/>
          </w:tcPr>
          <w:p w14:paraId="7A96494F"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449</w:t>
            </w:r>
          </w:p>
        </w:tc>
        <w:tc>
          <w:tcPr>
            <w:tcW w:w="1094" w:type="dxa"/>
          </w:tcPr>
          <w:p w14:paraId="728747BE"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456</w:t>
            </w:r>
          </w:p>
        </w:tc>
      </w:tr>
      <w:tr w:rsidR="000F3E9B" w:rsidRPr="00302642" w14:paraId="55FE0F41" w14:textId="77777777" w:rsidTr="00485771">
        <w:tc>
          <w:tcPr>
            <w:tcW w:w="1906" w:type="dxa"/>
          </w:tcPr>
          <w:p w14:paraId="6556BB79"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Taratai</w:t>
            </w:r>
          </w:p>
        </w:tc>
        <w:tc>
          <w:tcPr>
            <w:tcW w:w="1845" w:type="dxa"/>
          </w:tcPr>
          <w:p w14:paraId="4B62EC38"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184</w:t>
            </w:r>
          </w:p>
        </w:tc>
        <w:tc>
          <w:tcPr>
            <w:tcW w:w="2745" w:type="dxa"/>
          </w:tcPr>
          <w:p w14:paraId="2D0D0353"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33</w:t>
            </w:r>
          </w:p>
        </w:tc>
        <w:tc>
          <w:tcPr>
            <w:tcW w:w="930" w:type="dxa"/>
          </w:tcPr>
          <w:p w14:paraId="67455EF7"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94</w:t>
            </w:r>
          </w:p>
        </w:tc>
        <w:tc>
          <w:tcPr>
            <w:tcW w:w="1094" w:type="dxa"/>
          </w:tcPr>
          <w:p w14:paraId="6B59256F"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90</w:t>
            </w:r>
          </w:p>
        </w:tc>
      </w:tr>
      <w:tr w:rsidR="000F3E9B" w:rsidRPr="00302642" w14:paraId="63D15D83" w14:textId="77777777" w:rsidTr="00485771">
        <w:tc>
          <w:tcPr>
            <w:tcW w:w="1906" w:type="dxa"/>
          </w:tcPr>
          <w:p w14:paraId="0E9C1B3D"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Tebwangaroi</w:t>
            </w:r>
          </w:p>
        </w:tc>
        <w:tc>
          <w:tcPr>
            <w:tcW w:w="1845" w:type="dxa"/>
          </w:tcPr>
          <w:p w14:paraId="15CDB8D9"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20</w:t>
            </w:r>
          </w:p>
        </w:tc>
        <w:tc>
          <w:tcPr>
            <w:tcW w:w="2745" w:type="dxa"/>
          </w:tcPr>
          <w:p w14:paraId="10390D77"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4</w:t>
            </w:r>
          </w:p>
        </w:tc>
        <w:tc>
          <w:tcPr>
            <w:tcW w:w="930" w:type="dxa"/>
          </w:tcPr>
          <w:p w14:paraId="77C63D48"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10</w:t>
            </w:r>
          </w:p>
        </w:tc>
        <w:tc>
          <w:tcPr>
            <w:tcW w:w="1094" w:type="dxa"/>
          </w:tcPr>
          <w:p w14:paraId="0B29F60F"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10</w:t>
            </w:r>
          </w:p>
        </w:tc>
      </w:tr>
      <w:tr w:rsidR="000F3E9B" w:rsidRPr="00302642" w14:paraId="2D0FE99E" w14:textId="77777777" w:rsidTr="00485771">
        <w:tc>
          <w:tcPr>
            <w:tcW w:w="1906" w:type="dxa"/>
          </w:tcPr>
          <w:p w14:paraId="71FD500A"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Nuatabu</w:t>
            </w:r>
          </w:p>
        </w:tc>
        <w:tc>
          <w:tcPr>
            <w:tcW w:w="1845" w:type="dxa"/>
          </w:tcPr>
          <w:p w14:paraId="1DF48D97"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249</w:t>
            </w:r>
          </w:p>
        </w:tc>
        <w:tc>
          <w:tcPr>
            <w:tcW w:w="2745" w:type="dxa"/>
          </w:tcPr>
          <w:p w14:paraId="49E89A5E"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46</w:t>
            </w:r>
          </w:p>
        </w:tc>
        <w:tc>
          <w:tcPr>
            <w:tcW w:w="930" w:type="dxa"/>
          </w:tcPr>
          <w:p w14:paraId="7B76F10B"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138</w:t>
            </w:r>
          </w:p>
        </w:tc>
        <w:tc>
          <w:tcPr>
            <w:tcW w:w="1094" w:type="dxa"/>
          </w:tcPr>
          <w:p w14:paraId="1D0A3E97"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111</w:t>
            </w:r>
          </w:p>
        </w:tc>
      </w:tr>
      <w:tr w:rsidR="000F3E9B" w:rsidRPr="00302642" w14:paraId="32768A0F" w14:textId="77777777" w:rsidTr="00485771">
        <w:tc>
          <w:tcPr>
            <w:tcW w:w="1906" w:type="dxa"/>
          </w:tcPr>
          <w:p w14:paraId="5682262B"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Tearinibai</w:t>
            </w:r>
          </w:p>
        </w:tc>
        <w:tc>
          <w:tcPr>
            <w:tcW w:w="1845" w:type="dxa"/>
          </w:tcPr>
          <w:p w14:paraId="59FF1C4E"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277</w:t>
            </w:r>
          </w:p>
        </w:tc>
        <w:tc>
          <w:tcPr>
            <w:tcW w:w="2745" w:type="dxa"/>
          </w:tcPr>
          <w:p w14:paraId="2AEDD0A0"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53</w:t>
            </w:r>
          </w:p>
        </w:tc>
        <w:tc>
          <w:tcPr>
            <w:tcW w:w="930" w:type="dxa"/>
          </w:tcPr>
          <w:p w14:paraId="0069605F"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147</w:t>
            </w:r>
          </w:p>
        </w:tc>
        <w:tc>
          <w:tcPr>
            <w:tcW w:w="1094" w:type="dxa"/>
          </w:tcPr>
          <w:p w14:paraId="65A2D29C"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130</w:t>
            </w:r>
          </w:p>
        </w:tc>
      </w:tr>
      <w:tr w:rsidR="000F3E9B" w:rsidRPr="00302642" w14:paraId="01D40262" w14:textId="77777777" w:rsidTr="00485771">
        <w:tc>
          <w:tcPr>
            <w:tcW w:w="1906" w:type="dxa"/>
          </w:tcPr>
          <w:p w14:paraId="089B2C15"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Buariki</w:t>
            </w:r>
          </w:p>
        </w:tc>
        <w:tc>
          <w:tcPr>
            <w:tcW w:w="1845" w:type="dxa"/>
          </w:tcPr>
          <w:p w14:paraId="43F6D1CF"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752</w:t>
            </w:r>
          </w:p>
        </w:tc>
        <w:tc>
          <w:tcPr>
            <w:tcW w:w="2745" w:type="dxa"/>
          </w:tcPr>
          <w:p w14:paraId="6EDBC42B"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152</w:t>
            </w:r>
          </w:p>
        </w:tc>
        <w:tc>
          <w:tcPr>
            <w:tcW w:w="930" w:type="dxa"/>
          </w:tcPr>
          <w:p w14:paraId="00019AE3"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361</w:t>
            </w:r>
          </w:p>
        </w:tc>
        <w:tc>
          <w:tcPr>
            <w:tcW w:w="1094" w:type="dxa"/>
          </w:tcPr>
          <w:p w14:paraId="589FB448"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391</w:t>
            </w:r>
          </w:p>
        </w:tc>
      </w:tr>
      <w:tr w:rsidR="000F3E9B" w:rsidRPr="00302642" w14:paraId="211EA666" w14:textId="77777777" w:rsidTr="00485771">
        <w:tc>
          <w:tcPr>
            <w:tcW w:w="1906" w:type="dxa"/>
          </w:tcPr>
          <w:p w14:paraId="3D6C0ADF"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Total</w:t>
            </w:r>
          </w:p>
        </w:tc>
        <w:tc>
          <w:tcPr>
            <w:tcW w:w="1845" w:type="dxa"/>
          </w:tcPr>
          <w:p w14:paraId="74E9D95D"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6,619</w:t>
            </w:r>
          </w:p>
        </w:tc>
        <w:tc>
          <w:tcPr>
            <w:tcW w:w="2745" w:type="dxa"/>
          </w:tcPr>
          <w:p w14:paraId="4A44B926"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1,130</w:t>
            </w:r>
          </w:p>
        </w:tc>
        <w:tc>
          <w:tcPr>
            <w:tcW w:w="930" w:type="dxa"/>
          </w:tcPr>
          <w:p w14:paraId="497FC417"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3,335</w:t>
            </w:r>
          </w:p>
        </w:tc>
        <w:tc>
          <w:tcPr>
            <w:tcW w:w="1094" w:type="dxa"/>
          </w:tcPr>
          <w:p w14:paraId="459285AA"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3,284</w:t>
            </w:r>
          </w:p>
        </w:tc>
      </w:tr>
    </w:tbl>
    <w:p w14:paraId="2FE25027" w14:textId="77777777" w:rsidR="000F3E9B" w:rsidRPr="00302642" w:rsidRDefault="000F3E9B" w:rsidP="005A1664">
      <w:pPr>
        <w:jc w:val="both"/>
        <w:rPr>
          <w:rFonts w:asciiTheme="majorHAnsi" w:hAnsiTheme="majorHAnsi" w:cstheme="majorHAnsi"/>
          <w:bCs/>
          <w:sz w:val="22"/>
          <w:szCs w:val="22"/>
          <w:lang w:val="en-AU"/>
        </w:rPr>
      </w:pPr>
    </w:p>
    <w:p w14:paraId="1829AB62" w14:textId="77777777" w:rsidR="000F3E9B" w:rsidRPr="00302642" w:rsidRDefault="000F3E9B" w:rsidP="005A1664">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Environment</w:t>
      </w:r>
    </w:p>
    <w:p w14:paraId="11A07F75" w14:textId="77777777" w:rsidR="000F3E9B" w:rsidRPr="00302642" w:rsidRDefault="000F3E9B" w:rsidP="005A1664">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The most threatening environmental issue on the island is coastal erosion, and flooding of land during high sea surges. Other issues also exist in the form of unsafe dumping of rubbish and lack of proper sanitation facilities, leading to pollution of the water lens. Because of extended droughts environmental issues are always arising such as increased salinity of wells, dying of tree crops, dusty roads that give rise to other health issues such as coughing and conjunctivitis etc. Another disadvantage of it adjoining South Tarawa is the ease with which pests and diseases to reach the people and their tree crops.  </w:t>
      </w:r>
    </w:p>
    <w:p w14:paraId="55466F77" w14:textId="77777777" w:rsidR="000F3E9B" w:rsidRPr="00302642" w:rsidRDefault="000F3E9B" w:rsidP="005A1664">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There are villages in North Tarawa that have strong conservation and protected areas policies protecting certain fish species. In Buariki village, “maabo” or “goat fish” is not allowed to be fished in the first day of the spawning period. This is to allow maabo to shed its eggs after which time, fishers are allowed to catch. In Tabonibara village, the same policy concept for protecting “amori” is adopted. There is a strong community adherence and respect to the maintenance of the policy. </w:t>
      </w:r>
    </w:p>
    <w:p w14:paraId="0A2EF868" w14:textId="77777777" w:rsidR="000F3E9B" w:rsidRPr="00302642" w:rsidRDefault="000F3E9B" w:rsidP="005A1664">
      <w:pPr>
        <w:jc w:val="both"/>
        <w:rPr>
          <w:rFonts w:asciiTheme="majorHAnsi" w:hAnsiTheme="majorHAnsi" w:cstheme="majorHAnsi"/>
          <w:i/>
          <w:iCs/>
          <w:sz w:val="22"/>
          <w:szCs w:val="22"/>
          <w:u w:val="single"/>
          <w:lang w:val="en-AU"/>
        </w:rPr>
      </w:pPr>
    </w:p>
    <w:p w14:paraId="46FC6EE5" w14:textId="77777777" w:rsidR="000F3E9B" w:rsidRPr="00302642" w:rsidRDefault="000F3E9B" w:rsidP="005A1664">
      <w:pPr>
        <w:jc w:val="both"/>
        <w:rPr>
          <w:rFonts w:asciiTheme="majorHAnsi" w:hAnsiTheme="majorHAnsi" w:cstheme="majorHAnsi"/>
          <w:i/>
          <w:iCs/>
          <w:sz w:val="22"/>
          <w:szCs w:val="22"/>
          <w:u w:val="single"/>
          <w:lang w:val="en-AU"/>
        </w:rPr>
      </w:pPr>
    </w:p>
    <w:p w14:paraId="5D371B1C" w14:textId="77777777" w:rsidR="000F3E9B" w:rsidRPr="00302642" w:rsidRDefault="000F3E9B" w:rsidP="005A1664">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Administration and education</w:t>
      </w:r>
    </w:p>
    <w:p w14:paraId="2617EBCC" w14:textId="77777777" w:rsidR="000F3E9B" w:rsidRPr="00302642" w:rsidRDefault="000F3E9B" w:rsidP="005A1664">
      <w:pPr>
        <w:jc w:val="both"/>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 xml:space="preserve">The main administrative centre (Island Council) is located in Abaokoro village. There are fourteen villages scattered throughout the island with five islets (villages) separated from each other by open channels: Buota, Abatao, Tabiteuea, Nabeina and Kainaba. </w:t>
      </w:r>
    </w:p>
    <w:p w14:paraId="7EBDB6CA" w14:textId="77777777" w:rsidR="000F3E9B" w:rsidRPr="00302642" w:rsidRDefault="000F3E9B" w:rsidP="005A1664">
      <w:pPr>
        <w:jc w:val="both"/>
        <w:rPr>
          <w:rFonts w:asciiTheme="majorHAnsi" w:eastAsiaTheme="minorEastAsia" w:hAnsiTheme="majorHAnsi" w:cstheme="majorHAnsi"/>
          <w:sz w:val="22"/>
          <w:szCs w:val="22"/>
          <w:lang w:val="en-AU" w:eastAsia="zh-CN"/>
        </w:rPr>
      </w:pPr>
      <w:r w:rsidRPr="00743E9E">
        <w:rPr>
          <w:rFonts w:asciiTheme="majorHAnsi" w:eastAsiaTheme="minorEastAsia" w:hAnsiTheme="majorHAnsi" w:cstheme="majorHAnsi"/>
          <w:sz w:val="22"/>
          <w:szCs w:val="22"/>
          <w:lang w:val="en-AU" w:eastAsia="zh-CN"/>
        </w:rPr>
        <w:t>There are ten primary schools; five serves villages on the main body of the island while each of the other five schools serves isolated villages.</w:t>
      </w:r>
      <w:r w:rsidRPr="00302642">
        <w:rPr>
          <w:rFonts w:asciiTheme="majorHAnsi" w:eastAsiaTheme="minorEastAsia" w:hAnsiTheme="majorHAnsi" w:cstheme="majorHAnsi"/>
          <w:sz w:val="22"/>
          <w:szCs w:val="22"/>
          <w:lang w:val="en-AU" w:eastAsia="zh-CN"/>
        </w:rPr>
        <w:t xml:space="preserve"> </w:t>
      </w:r>
      <w:r w:rsidRPr="00743E9E">
        <w:rPr>
          <w:rFonts w:asciiTheme="majorHAnsi" w:eastAsiaTheme="minorEastAsia" w:hAnsiTheme="majorHAnsi" w:cstheme="majorHAnsi"/>
          <w:sz w:val="22"/>
          <w:szCs w:val="22"/>
          <w:lang w:val="en-AU" w:eastAsia="zh-CN"/>
        </w:rPr>
        <w:t xml:space="preserve">There is one junior secondary school </w:t>
      </w:r>
      <w:r w:rsidRPr="00302642">
        <w:rPr>
          <w:rFonts w:asciiTheme="majorHAnsi" w:eastAsiaTheme="minorEastAsia" w:hAnsiTheme="majorHAnsi" w:cstheme="majorHAnsi"/>
          <w:sz w:val="22"/>
          <w:szCs w:val="22"/>
          <w:lang w:val="en-AU" w:eastAsia="zh-CN"/>
        </w:rPr>
        <w:t xml:space="preserve">and </w:t>
      </w:r>
      <w:r w:rsidRPr="00743E9E">
        <w:rPr>
          <w:rFonts w:asciiTheme="majorHAnsi" w:eastAsiaTheme="minorEastAsia" w:hAnsiTheme="majorHAnsi" w:cstheme="majorHAnsi"/>
          <w:sz w:val="22"/>
          <w:szCs w:val="22"/>
          <w:lang w:val="en-AU" w:eastAsia="zh-CN"/>
        </w:rPr>
        <w:t xml:space="preserve">a boarding secondary school </w:t>
      </w:r>
      <w:r w:rsidRPr="00302642">
        <w:rPr>
          <w:rFonts w:asciiTheme="majorHAnsi" w:eastAsiaTheme="minorEastAsia" w:hAnsiTheme="majorHAnsi" w:cstheme="majorHAnsi"/>
          <w:sz w:val="22"/>
          <w:szCs w:val="22"/>
          <w:lang w:val="en-AU" w:eastAsia="zh-CN"/>
        </w:rPr>
        <w:t>(</w:t>
      </w:r>
      <w:r w:rsidRPr="00743E9E">
        <w:rPr>
          <w:rFonts w:asciiTheme="majorHAnsi" w:eastAsiaTheme="minorEastAsia" w:hAnsiTheme="majorHAnsi" w:cstheme="majorHAnsi"/>
          <w:sz w:val="22"/>
          <w:szCs w:val="22"/>
          <w:lang w:val="en-AU" w:eastAsia="zh-CN"/>
        </w:rPr>
        <w:t>Taborio college</w:t>
      </w:r>
      <w:r w:rsidRPr="00302642">
        <w:rPr>
          <w:rFonts w:asciiTheme="majorHAnsi" w:eastAsiaTheme="minorEastAsia" w:hAnsiTheme="majorHAnsi" w:cstheme="majorHAnsi"/>
          <w:sz w:val="22"/>
          <w:szCs w:val="22"/>
          <w:lang w:val="en-AU" w:eastAsia="zh-CN"/>
        </w:rPr>
        <w:t>)</w:t>
      </w:r>
      <w:r w:rsidRPr="00743E9E">
        <w:rPr>
          <w:rFonts w:asciiTheme="majorHAnsi" w:eastAsiaTheme="minorEastAsia" w:hAnsiTheme="majorHAnsi" w:cstheme="majorHAnsi"/>
          <w:sz w:val="22"/>
          <w:szCs w:val="22"/>
          <w:lang w:val="en-AU" w:eastAsia="zh-CN"/>
        </w:rPr>
        <w:t xml:space="preserve">. </w:t>
      </w:r>
    </w:p>
    <w:p w14:paraId="4D789329" w14:textId="77777777" w:rsidR="000F3E9B" w:rsidRPr="00302642" w:rsidRDefault="000F3E9B" w:rsidP="005A1664">
      <w:pPr>
        <w:jc w:val="both"/>
        <w:rPr>
          <w:rFonts w:asciiTheme="majorHAnsi" w:hAnsiTheme="majorHAnsi" w:cstheme="majorHAnsi"/>
          <w:i/>
          <w:iCs/>
          <w:sz w:val="22"/>
          <w:szCs w:val="22"/>
          <w:u w:val="single"/>
          <w:lang w:val="en-AU"/>
        </w:rPr>
      </w:pPr>
    </w:p>
    <w:p w14:paraId="4F1A60BD" w14:textId="197F8E08" w:rsidR="000F3E9B" w:rsidRPr="00302642" w:rsidRDefault="000F3E9B" w:rsidP="005A1664">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Transport, connectivity and services</w:t>
      </w:r>
    </w:p>
    <w:p w14:paraId="41FE0827" w14:textId="77777777" w:rsidR="000F3E9B" w:rsidRPr="00302642" w:rsidRDefault="000F3E9B" w:rsidP="005A1664">
      <w:pPr>
        <w:jc w:val="both"/>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 xml:space="preserve">North Tarawa is connected to South Tarawa by ferries, boats, canoes, and some parts by car. </w:t>
      </w:r>
    </w:p>
    <w:p w14:paraId="498BA3AC" w14:textId="77777777" w:rsidR="000F3E9B" w:rsidRPr="00302642" w:rsidRDefault="000F3E9B" w:rsidP="005A1664">
      <w:pPr>
        <w:jc w:val="both"/>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 xml:space="preserve">Internet connection and telephone services are available. </w:t>
      </w:r>
    </w:p>
    <w:p w14:paraId="47FE4E95" w14:textId="77777777" w:rsidR="000F3E9B" w:rsidRPr="00302642" w:rsidRDefault="000F3E9B" w:rsidP="005A1664">
      <w:pPr>
        <w:jc w:val="both"/>
        <w:rPr>
          <w:rFonts w:asciiTheme="majorHAnsi" w:eastAsiaTheme="minorEastAsia" w:hAnsiTheme="majorHAnsi" w:cstheme="majorHAnsi"/>
          <w:i/>
          <w:sz w:val="22"/>
          <w:szCs w:val="22"/>
          <w:u w:val="single"/>
          <w:lang w:val="en-AU" w:eastAsia="zh-CN"/>
        </w:rPr>
      </w:pPr>
    </w:p>
    <w:p w14:paraId="0D12DFB8" w14:textId="25B265F6" w:rsidR="000F3E9B" w:rsidRPr="00302642" w:rsidRDefault="000F3E9B" w:rsidP="005A1664">
      <w:pPr>
        <w:jc w:val="both"/>
        <w:rPr>
          <w:rFonts w:asciiTheme="majorHAnsi" w:hAnsiTheme="majorHAnsi" w:cstheme="majorHAnsi"/>
          <w:i/>
          <w:iCs/>
          <w:sz w:val="22"/>
          <w:szCs w:val="22"/>
          <w:u w:val="single"/>
          <w:lang w:val="en-AU"/>
        </w:rPr>
      </w:pPr>
      <w:r w:rsidRPr="00302642">
        <w:rPr>
          <w:rFonts w:asciiTheme="majorHAnsi" w:eastAsiaTheme="minorEastAsia" w:hAnsiTheme="majorHAnsi" w:cstheme="majorHAnsi"/>
          <w:i/>
          <w:sz w:val="22"/>
          <w:szCs w:val="22"/>
          <w:u w:val="single"/>
          <w:lang w:val="en-AU" w:eastAsia="zh-CN"/>
        </w:rPr>
        <w:t>P</w:t>
      </w:r>
      <w:r w:rsidRPr="00302642">
        <w:rPr>
          <w:rFonts w:asciiTheme="majorHAnsi" w:hAnsiTheme="majorHAnsi" w:cstheme="majorHAnsi"/>
          <w:i/>
          <w:iCs/>
          <w:sz w:val="22"/>
          <w:szCs w:val="22"/>
          <w:u w:val="single"/>
          <w:lang w:val="en-AU"/>
        </w:rPr>
        <w:t xml:space="preserve">ast/current projects </w:t>
      </w:r>
    </w:p>
    <w:p w14:paraId="281D4E57" w14:textId="77777777" w:rsidR="000F3E9B" w:rsidRPr="00302642" w:rsidRDefault="000F3E9B" w:rsidP="00B55A7D">
      <w:pPr>
        <w:pStyle w:val="ListParagraph"/>
        <w:numPr>
          <w:ilvl w:val="0"/>
          <w:numId w:val="109"/>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KAP III: community rainwater tanks (30), Community Based Integrated Mangrove and Resource co-management Plans and mangrove plantation (2018)</w:t>
      </w:r>
    </w:p>
    <w:p w14:paraId="075337CD" w14:textId="77777777" w:rsidR="000F3E9B" w:rsidRPr="00302642" w:rsidRDefault="000F3E9B" w:rsidP="00B55A7D">
      <w:pPr>
        <w:pStyle w:val="ListParagraph"/>
        <w:numPr>
          <w:ilvl w:val="0"/>
          <w:numId w:val="109"/>
        </w:numPr>
        <w:spacing w:after="160" w:line="259" w:lineRule="auto"/>
        <w:jc w:val="both"/>
        <w:rPr>
          <w:rFonts w:asciiTheme="majorHAnsi" w:hAnsiTheme="majorHAnsi" w:cstheme="majorHAnsi"/>
          <w:b/>
          <w:sz w:val="22"/>
          <w:szCs w:val="22"/>
          <w:lang w:val="en-AU"/>
        </w:rPr>
      </w:pPr>
      <w:r w:rsidRPr="00302642">
        <w:rPr>
          <w:rFonts w:asciiTheme="majorHAnsi" w:hAnsiTheme="majorHAnsi" w:cstheme="majorHAnsi"/>
          <w:bCs/>
          <w:sz w:val="22"/>
          <w:szCs w:val="22"/>
          <w:lang w:val="en-AU"/>
        </w:rPr>
        <w:t>Kiriwatsan: community rainwater tanks (6)</w:t>
      </w:r>
    </w:p>
    <w:p w14:paraId="1E905EEF" w14:textId="77777777" w:rsidR="000F3E9B" w:rsidRPr="00302642" w:rsidRDefault="000F3E9B" w:rsidP="00B55A7D">
      <w:pPr>
        <w:pStyle w:val="ListParagraph"/>
        <w:numPr>
          <w:ilvl w:val="0"/>
          <w:numId w:val="109"/>
        </w:numPr>
        <w:spacing w:after="160" w:line="259" w:lineRule="auto"/>
        <w:jc w:val="both"/>
        <w:rPr>
          <w:rFonts w:asciiTheme="majorHAnsi" w:eastAsiaTheme="minorHAnsi" w:hAnsiTheme="majorHAnsi" w:cstheme="majorHAnsi"/>
          <w:b/>
          <w:sz w:val="22"/>
          <w:szCs w:val="22"/>
          <w:lang w:val="en-AU" w:eastAsia="en-US"/>
        </w:rPr>
      </w:pPr>
      <w:r w:rsidRPr="00302642">
        <w:rPr>
          <w:rFonts w:asciiTheme="majorHAnsi" w:eastAsiaTheme="minorEastAsia" w:hAnsiTheme="majorHAnsi" w:cstheme="majorHAnsi"/>
          <w:sz w:val="22"/>
          <w:szCs w:val="22"/>
          <w:lang w:val="en-AU" w:eastAsia="zh-CN"/>
        </w:rPr>
        <w:t>C-CAP (Community - Climate change Project) a USAID funded project</w:t>
      </w:r>
    </w:p>
    <w:p w14:paraId="2396B7CA" w14:textId="19D6B0CC" w:rsidR="000F3E9B" w:rsidRPr="00A26F08" w:rsidRDefault="000F3E9B" w:rsidP="00B55A7D">
      <w:pPr>
        <w:pStyle w:val="ListParagraph"/>
        <w:numPr>
          <w:ilvl w:val="0"/>
          <w:numId w:val="109"/>
        </w:numPr>
        <w:spacing w:after="160" w:line="259" w:lineRule="auto"/>
        <w:jc w:val="both"/>
        <w:rPr>
          <w:rFonts w:asciiTheme="majorHAnsi" w:hAnsiTheme="majorHAnsi" w:cstheme="majorHAnsi"/>
          <w:b/>
          <w:sz w:val="22"/>
          <w:szCs w:val="22"/>
          <w:lang w:val="en-AU"/>
        </w:rPr>
      </w:pPr>
      <w:r w:rsidRPr="00302642">
        <w:rPr>
          <w:rFonts w:asciiTheme="majorHAnsi" w:eastAsiaTheme="minorEastAsia" w:hAnsiTheme="majorHAnsi" w:cstheme="majorHAnsi"/>
          <w:sz w:val="22"/>
          <w:szCs w:val="22"/>
          <w:lang w:val="en-AU" w:eastAsia="zh-CN"/>
        </w:rPr>
        <w:t>USP- CCP</w:t>
      </w:r>
    </w:p>
    <w:p w14:paraId="5C493595" w14:textId="77777777" w:rsidR="00A26F08" w:rsidRPr="00302642" w:rsidRDefault="00A26F08" w:rsidP="00A26F08">
      <w:pPr>
        <w:pStyle w:val="ListParagraph"/>
        <w:spacing w:after="160" w:line="259" w:lineRule="auto"/>
        <w:jc w:val="both"/>
        <w:rPr>
          <w:rFonts w:asciiTheme="majorHAnsi" w:hAnsiTheme="majorHAnsi" w:cstheme="majorHAnsi"/>
          <w:b/>
          <w:sz w:val="22"/>
          <w:szCs w:val="22"/>
          <w:lang w:val="en-AU"/>
        </w:rPr>
      </w:pPr>
    </w:p>
    <w:p w14:paraId="6815865D" w14:textId="4A58226D" w:rsidR="000F3E9B" w:rsidRPr="00302642" w:rsidRDefault="000F3E9B" w:rsidP="005A1664">
      <w:pPr>
        <w:jc w:val="both"/>
        <w:rPr>
          <w:rFonts w:asciiTheme="majorHAnsi" w:hAnsiTheme="majorHAnsi" w:cstheme="majorHAnsi"/>
          <w:b/>
          <w:sz w:val="22"/>
          <w:szCs w:val="22"/>
          <w:lang w:val="en-AU"/>
        </w:rPr>
      </w:pPr>
      <w:r w:rsidRPr="00302642">
        <w:rPr>
          <w:rFonts w:asciiTheme="majorHAnsi" w:hAnsiTheme="majorHAnsi" w:cstheme="majorHAnsi"/>
          <w:b/>
          <w:sz w:val="22"/>
          <w:szCs w:val="22"/>
          <w:lang w:val="en-AU"/>
        </w:rPr>
        <w:lastRenderedPageBreak/>
        <w:t xml:space="preserve">Summary of islands consultations (March 2018) </w:t>
      </w:r>
    </w:p>
    <w:p w14:paraId="1CD090A7" w14:textId="77777777" w:rsidR="000F3E9B" w:rsidRPr="00302642" w:rsidRDefault="000F3E9B" w:rsidP="005A1664">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 xml:space="preserve">Water Security: </w:t>
      </w:r>
    </w:p>
    <w:p w14:paraId="084A1B9B" w14:textId="77777777" w:rsidR="000F3E9B" w:rsidRPr="00302642" w:rsidRDefault="000F3E9B" w:rsidP="00B55A7D">
      <w:pPr>
        <w:pStyle w:val="ListParagraph"/>
        <w:numPr>
          <w:ilvl w:val="0"/>
          <w:numId w:val="112"/>
        </w:numPr>
        <w:spacing w:after="160" w:line="259" w:lineRule="auto"/>
        <w:jc w:val="both"/>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There is a total of 115 rainwater systems, including infiltration galleries and c</w:t>
      </w:r>
      <w:r w:rsidRPr="00743E9E">
        <w:rPr>
          <w:rFonts w:asciiTheme="majorHAnsi" w:eastAsiaTheme="minorEastAsia" w:hAnsiTheme="majorHAnsi" w:cstheme="majorHAnsi"/>
          <w:sz w:val="22"/>
          <w:szCs w:val="22"/>
          <w:lang w:val="en-AU" w:eastAsia="zh-CN"/>
        </w:rPr>
        <w:t>ommunity rainwater tanks</w:t>
      </w:r>
      <w:r w:rsidRPr="00302642">
        <w:rPr>
          <w:rFonts w:asciiTheme="majorHAnsi" w:eastAsiaTheme="minorEastAsia" w:hAnsiTheme="majorHAnsi" w:cstheme="majorHAnsi"/>
          <w:sz w:val="22"/>
          <w:szCs w:val="22"/>
          <w:lang w:val="en-AU" w:eastAsia="zh-CN"/>
        </w:rPr>
        <w:t>, h</w:t>
      </w:r>
      <w:r w:rsidRPr="00743E9E">
        <w:rPr>
          <w:rFonts w:asciiTheme="majorHAnsi" w:eastAsiaTheme="minorEastAsia" w:hAnsiTheme="majorHAnsi" w:cstheme="majorHAnsi"/>
          <w:sz w:val="22"/>
          <w:szCs w:val="22"/>
          <w:lang w:val="en-AU" w:eastAsia="zh-CN"/>
        </w:rPr>
        <w:t>owever</w:t>
      </w:r>
      <w:r w:rsidRPr="00302642">
        <w:rPr>
          <w:rFonts w:asciiTheme="majorHAnsi" w:eastAsiaTheme="minorEastAsia" w:hAnsiTheme="majorHAnsi" w:cstheme="majorHAnsi"/>
          <w:sz w:val="22"/>
          <w:szCs w:val="22"/>
          <w:lang w:val="en-AU" w:eastAsia="zh-CN"/>
        </w:rPr>
        <w:t xml:space="preserve"> </w:t>
      </w:r>
      <w:r w:rsidRPr="00743E9E">
        <w:rPr>
          <w:rFonts w:asciiTheme="majorHAnsi" w:eastAsiaTheme="minorEastAsia" w:hAnsiTheme="majorHAnsi" w:cstheme="majorHAnsi"/>
          <w:sz w:val="22"/>
          <w:szCs w:val="22"/>
          <w:lang w:val="en-AU" w:eastAsia="zh-CN"/>
        </w:rPr>
        <w:t xml:space="preserve">some </w:t>
      </w:r>
      <w:r w:rsidRPr="00302642">
        <w:rPr>
          <w:rFonts w:asciiTheme="majorHAnsi" w:eastAsiaTheme="minorEastAsia" w:hAnsiTheme="majorHAnsi" w:cstheme="majorHAnsi"/>
          <w:sz w:val="22"/>
          <w:szCs w:val="22"/>
          <w:lang w:val="en-AU" w:eastAsia="zh-CN"/>
        </w:rPr>
        <w:t>are dysfunctional</w:t>
      </w:r>
      <w:r w:rsidRPr="00743E9E">
        <w:rPr>
          <w:rFonts w:asciiTheme="majorHAnsi" w:eastAsiaTheme="minorEastAsia" w:hAnsiTheme="majorHAnsi" w:cstheme="majorHAnsi"/>
          <w:sz w:val="22"/>
          <w:szCs w:val="22"/>
          <w:lang w:val="en-AU" w:eastAsia="zh-CN"/>
        </w:rPr>
        <w:t xml:space="preserve">. </w:t>
      </w:r>
    </w:p>
    <w:p w14:paraId="1E11C0FC" w14:textId="77777777" w:rsidR="000F3E9B" w:rsidRPr="00302642" w:rsidRDefault="000F3E9B" w:rsidP="00B55A7D">
      <w:pPr>
        <w:pStyle w:val="ListParagraph"/>
        <w:numPr>
          <w:ilvl w:val="0"/>
          <w:numId w:val="112"/>
        </w:numPr>
        <w:spacing w:after="160" w:line="259" w:lineRule="auto"/>
        <w:jc w:val="both"/>
        <w:rPr>
          <w:rFonts w:asciiTheme="majorHAnsi" w:eastAsiaTheme="minorEastAsia" w:hAnsiTheme="majorHAnsi" w:cstheme="majorHAnsi"/>
          <w:sz w:val="22"/>
          <w:szCs w:val="22"/>
          <w:lang w:val="en-AU" w:eastAsia="zh-CN"/>
        </w:rPr>
      </w:pPr>
      <w:r w:rsidRPr="00302642">
        <w:rPr>
          <w:rFonts w:asciiTheme="majorHAnsi" w:eastAsiaTheme="minorHAnsi" w:hAnsiTheme="majorHAnsi" w:cstheme="majorHAnsi"/>
          <w:iCs/>
          <w:sz w:val="22"/>
          <w:szCs w:val="22"/>
          <w:lang w:val="en-AU"/>
        </w:rPr>
        <w:t>Shortage of water available for household needs, mainly for drinking. This issue triggers competition between families, households and the individuals, breaking family bonds, disturbing community relations as well as creating tensions within the whole community</w:t>
      </w:r>
    </w:p>
    <w:p w14:paraId="2A253573" w14:textId="77777777" w:rsidR="000F3E9B" w:rsidRPr="00302642" w:rsidRDefault="000F3E9B" w:rsidP="00B55A7D">
      <w:pPr>
        <w:pStyle w:val="ListParagraph"/>
        <w:numPr>
          <w:ilvl w:val="0"/>
          <w:numId w:val="112"/>
        </w:numPr>
        <w:spacing w:after="160" w:line="259" w:lineRule="auto"/>
        <w:jc w:val="both"/>
        <w:rPr>
          <w:rFonts w:asciiTheme="majorHAnsi" w:eastAsiaTheme="minorEastAsia" w:hAnsiTheme="majorHAnsi" w:cstheme="majorHAnsi"/>
          <w:sz w:val="22"/>
          <w:szCs w:val="22"/>
          <w:lang w:val="en-AU" w:eastAsia="zh-CN"/>
        </w:rPr>
      </w:pPr>
      <w:r w:rsidRPr="00302642">
        <w:rPr>
          <w:rFonts w:asciiTheme="majorHAnsi" w:eastAsiaTheme="minorHAnsi" w:hAnsiTheme="majorHAnsi" w:cstheme="majorHAnsi"/>
          <w:iCs/>
          <w:sz w:val="22"/>
          <w:szCs w:val="22"/>
          <w:lang w:val="en-AU"/>
        </w:rPr>
        <w:t>M</w:t>
      </w:r>
      <w:r w:rsidRPr="00302642">
        <w:rPr>
          <w:rFonts w:asciiTheme="majorHAnsi" w:hAnsiTheme="majorHAnsi" w:cstheme="majorHAnsi"/>
          <w:iCs/>
          <w:sz w:val="22"/>
          <w:szCs w:val="22"/>
          <w:lang w:val="en-AU"/>
        </w:rPr>
        <w:t xml:space="preserve">any </w:t>
      </w:r>
      <w:r w:rsidRPr="00302642">
        <w:rPr>
          <w:rFonts w:asciiTheme="majorHAnsi" w:eastAsiaTheme="minorHAnsi" w:hAnsiTheme="majorHAnsi" w:cstheme="majorHAnsi"/>
          <w:iCs/>
          <w:sz w:val="22"/>
          <w:szCs w:val="22"/>
          <w:lang w:val="en-AU"/>
        </w:rPr>
        <w:t>existing community water tanks are not functional due to the prolonged period without rain. Tanks which are installed in church buildings are more well looked after but access to members of the community is restricted</w:t>
      </w:r>
    </w:p>
    <w:p w14:paraId="70805591" w14:textId="77777777" w:rsidR="000F3E9B" w:rsidRPr="00302642" w:rsidRDefault="000F3E9B" w:rsidP="00B55A7D">
      <w:pPr>
        <w:pStyle w:val="ListParagraph"/>
        <w:numPr>
          <w:ilvl w:val="0"/>
          <w:numId w:val="112"/>
        </w:numPr>
        <w:spacing w:after="160" w:line="259" w:lineRule="auto"/>
        <w:jc w:val="both"/>
        <w:rPr>
          <w:rFonts w:asciiTheme="majorHAnsi" w:hAnsiTheme="majorHAnsi" w:cstheme="majorHAnsi"/>
          <w:iCs/>
          <w:sz w:val="22"/>
          <w:szCs w:val="22"/>
          <w:lang w:val="en-AU"/>
        </w:rPr>
      </w:pPr>
      <w:r w:rsidRPr="00302642">
        <w:rPr>
          <w:rFonts w:asciiTheme="majorHAnsi" w:eastAsiaTheme="minorHAnsi" w:hAnsiTheme="majorHAnsi" w:cstheme="majorHAnsi"/>
          <w:iCs/>
          <w:sz w:val="22"/>
          <w:szCs w:val="22"/>
          <w:lang w:val="en-US"/>
        </w:rPr>
        <w:t>Sea water inundation into ground water is turning ground water brackish</w:t>
      </w:r>
      <w:r w:rsidRPr="00302642">
        <w:rPr>
          <w:rFonts w:asciiTheme="majorHAnsi" w:hAnsiTheme="majorHAnsi" w:cstheme="majorHAnsi"/>
          <w:iCs/>
          <w:sz w:val="22"/>
          <w:szCs w:val="22"/>
          <w:lang w:val="en-US"/>
        </w:rPr>
        <w:t>, unsuitable for drinking and</w:t>
      </w:r>
      <w:r w:rsidRPr="00302642">
        <w:rPr>
          <w:rFonts w:asciiTheme="majorHAnsi" w:eastAsiaTheme="minorHAnsi" w:hAnsiTheme="majorHAnsi" w:cstheme="majorHAnsi"/>
          <w:iCs/>
          <w:sz w:val="22"/>
          <w:szCs w:val="22"/>
          <w:lang w:val="en-US"/>
        </w:rPr>
        <w:t xml:space="preserve"> killing plants in the affected areas</w:t>
      </w:r>
    </w:p>
    <w:p w14:paraId="065F7EE2" w14:textId="77777777" w:rsidR="000F3E9B" w:rsidRPr="00302642" w:rsidRDefault="000F3E9B" w:rsidP="00B55A7D">
      <w:pPr>
        <w:pStyle w:val="ListParagraph"/>
        <w:numPr>
          <w:ilvl w:val="0"/>
          <w:numId w:val="112"/>
        </w:numPr>
        <w:spacing w:after="160" w:line="259" w:lineRule="auto"/>
        <w:jc w:val="both"/>
        <w:rPr>
          <w:rFonts w:asciiTheme="majorHAnsi" w:eastAsiaTheme="minorEastAsia" w:hAnsiTheme="majorHAnsi" w:cstheme="majorHAnsi"/>
          <w:sz w:val="22"/>
          <w:szCs w:val="22"/>
          <w:lang w:val="en-AU" w:eastAsia="zh-CN"/>
        </w:rPr>
      </w:pPr>
      <w:r w:rsidRPr="00302642">
        <w:rPr>
          <w:rFonts w:asciiTheme="majorHAnsi" w:eastAsiaTheme="minorHAnsi" w:hAnsiTheme="majorHAnsi" w:cstheme="majorHAnsi"/>
          <w:iCs/>
          <w:sz w:val="22"/>
          <w:szCs w:val="22"/>
          <w:lang w:val="en-AU"/>
        </w:rPr>
        <w:t>Clinical reports discussed by Medical Officer confirmed the increased number of children having diarrhea, stomach ache and worm infections in the stomach caused by poor quality drinking water</w:t>
      </w:r>
    </w:p>
    <w:p w14:paraId="18936A76" w14:textId="77777777" w:rsidR="000F3E9B" w:rsidRPr="00302642" w:rsidRDefault="000F3E9B" w:rsidP="00B55A7D">
      <w:pPr>
        <w:pStyle w:val="ListParagraph"/>
        <w:numPr>
          <w:ilvl w:val="0"/>
          <w:numId w:val="112"/>
        </w:numPr>
        <w:spacing w:after="160" w:line="259" w:lineRule="auto"/>
        <w:jc w:val="both"/>
        <w:rPr>
          <w:rFonts w:asciiTheme="majorHAnsi" w:eastAsiaTheme="minorEastAsia" w:hAnsiTheme="majorHAnsi" w:cstheme="majorHAnsi"/>
          <w:sz w:val="22"/>
          <w:szCs w:val="22"/>
          <w:lang w:val="en-AU" w:eastAsia="zh-CN"/>
        </w:rPr>
      </w:pPr>
      <w:r w:rsidRPr="00302642">
        <w:rPr>
          <w:rFonts w:asciiTheme="majorHAnsi" w:eastAsiaTheme="minorHAnsi" w:hAnsiTheme="majorHAnsi" w:cstheme="majorHAnsi"/>
          <w:iCs/>
          <w:sz w:val="22"/>
          <w:szCs w:val="22"/>
          <w:lang w:val="en-AU"/>
        </w:rPr>
        <w:t xml:space="preserve">Water borne diseases is common and affect mostly children. Water for drinking is no longer safe if not boiled. This create additional pressure/responsibility for families and health services </w:t>
      </w:r>
    </w:p>
    <w:p w14:paraId="6A67F9D8" w14:textId="77777777" w:rsidR="000F3E9B" w:rsidRPr="00302642" w:rsidRDefault="000F3E9B" w:rsidP="00B55A7D">
      <w:pPr>
        <w:pStyle w:val="ListParagraph"/>
        <w:numPr>
          <w:ilvl w:val="0"/>
          <w:numId w:val="112"/>
        </w:numPr>
        <w:spacing w:before="120"/>
        <w:jc w:val="both"/>
        <w:rPr>
          <w:rFonts w:asciiTheme="majorHAnsi" w:eastAsia="Calibri" w:hAnsiTheme="majorHAnsi" w:cstheme="majorHAnsi"/>
          <w:sz w:val="22"/>
          <w:szCs w:val="22"/>
          <w:lang w:val="en-US"/>
        </w:rPr>
      </w:pPr>
      <w:r w:rsidRPr="00302642">
        <w:rPr>
          <w:rFonts w:asciiTheme="majorHAnsi" w:eastAsia="Calibri" w:hAnsiTheme="majorHAnsi" w:cstheme="majorHAnsi"/>
          <w:sz w:val="22"/>
          <w:szCs w:val="22"/>
          <w:lang w:val="en-AU"/>
        </w:rPr>
        <w:t>Communities with poor water quality cart water from a distance for drinking purposes. Carting water has become an added chore/ responsibility which add more pressure to family members</w:t>
      </w:r>
    </w:p>
    <w:p w14:paraId="31E8D086" w14:textId="77777777" w:rsidR="000F3E9B" w:rsidRPr="00302642" w:rsidRDefault="000F3E9B" w:rsidP="00B55A7D">
      <w:pPr>
        <w:pStyle w:val="ListParagraph"/>
        <w:numPr>
          <w:ilvl w:val="0"/>
          <w:numId w:val="112"/>
        </w:numPr>
        <w:spacing w:before="120"/>
        <w:jc w:val="both"/>
        <w:rPr>
          <w:rFonts w:asciiTheme="majorHAnsi" w:eastAsia="Calibri" w:hAnsiTheme="majorHAnsi" w:cstheme="majorHAnsi"/>
          <w:sz w:val="22"/>
          <w:szCs w:val="22"/>
          <w:lang w:val="en-US"/>
        </w:rPr>
      </w:pPr>
      <w:r w:rsidRPr="00302642">
        <w:rPr>
          <w:rFonts w:asciiTheme="majorHAnsi" w:eastAsia="Calibri" w:hAnsiTheme="majorHAnsi" w:cstheme="majorHAnsi"/>
          <w:sz w:val="22"/>
          <w:szCs w:val="22"/>
          <w:lang w:val="en-AU"/>
        </w:rPr>
        <w:t xml:space="preserve">The existing number of tanks is not sufficient to support community water demand. </w:t>
      </w:r>
    </w:p>
    <w:p w14:paraId="4B948496" w14:textId="77777777" w:rsidR="000F3E9B" w:rsidRPr="00302642" w:rsidRDefault="000F3E9B" w:rsidP="00B55A7D">
      <w:pPr>
        <w:pStyle w:val="ListParagraph"/>
        <w:numPr>
          <w:ilvl w:val="0"/>
          <w:numId w:val="112"/>
        </w:numPr>
        <w:spacing w:after="160" w:line="259" w:lineRule="auto"/>
        <w:jc w:val="both"/>
        <w:rPr>
          <w:rFonts w:asciiTheme="majorHAnsi" w:hAnsiTheme="majorHAnsi" w:cstheme="majorHAnsi"/>
          <w:iCs/>
          <w:sz w:val="22"/>
          <w:szCs w:val="22"/>
          <w:lang w:val="en-AU"/>
        </w:rPr>
      </w:pPr>
      <w:r w:rsidRPr="00302642">
        <w:rPr>
          <w:rFonts w:asciiTheme="majorHAnsi" w:eastAsiaTheme="minorHAnsi" w:hAnsiTheme="majorHAnsi" w:cstheme="majorHAnsi"/>
          <w:iCs/>
          <w:sz w:val="22"/>
          <w:szCs w:val="22"/>
          <w:lang w:val="en-AU"/>
        </w:rPr>
        <w:t xml:space="preserve">Competition for water between household needs and social entertainment activities such as kava drinking is raising </w:t>
      </w:r>
      <w:r w:rsidRPr="00302642">
        <w:rPr>
          <w:rFonts w:asciiTheme="majorHAnsi" w:hAnsiTheme="majorHAnsi" w:cstheme="majorHAnsi"/>
          <w:iCs/>
          <w:sz w:val="22"/>
          <w:szCs w:val="22"/>
          <w:lang w:val="en-AU"/>
        </w:rPr>
        <w:t xml:space="preserve">concerns for members of the community in favour of more conscious water usage </w:t>
      </w:r>
    </w:p>
    <w:p w14:paraId="1BAF5B84" w14:textId="77777777" w:rsidR="000F3E9B" w:rsidRPr="00302642" w:rsidRDefault="000F3E9B" w:rsidP="00B55A7D">
      <w:pPr>
        <w:pStyle w:val="ListParagraph"/>
        <w:numPr>
          <w:ilvl w:val="0"/>
          <w:numId w:val="112"/>
        </w:numPr>
        <w:spacing w:after="160" w:line="259" w:lineRule="auto"/>
        <w:jc w:val="both"/>
        <w:rPr>
          <w:rFonts w:asciiTheme="majorHAnsi" w:hAnsiTheme="majorHAnsi" w:cstheme="majorHAnsi"/>
          <w:iCs/>
          <w:sz w:val="22"/>
          <w:szCs w:val="22"/>
          <w:lang w:val="en-AU"/>
        </w:rPr>
      </w:pPr>
      <w:r w:rsidRPr="00302642">
        <w:rPr>
          <w:rFonts w:asciiTheme="majorHAnsi" w:hAnsiTheme="majorHAnsi" w:cstheme="majorHAnsi"/>
          <w:iCs/>
          <w:sz w:val="22"/>
          <w:szCs w:val="22"/>
          <w:lang w:val="en-AU"/>
        </w:rPr>
        <w:t>A huge water reserve area in Buota village supplying water to South Tarawa is posing a lot of negative impact on peoples’ livelihood in the area. The whole area is drying up and a lot of food crops/trees are badly affected.</w:t>
      </w:r>
    </w:p>
    <w:p w14:paraId="31569572" w14:textId="77777777" w:rsidR="000F3E9B" w:rsidRPr="00302642" w:rsidRDefault="000F3E9B" w:rsidP="005A1664">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Food Security:</w:t>
      </w:r>
    </w:p>
    <w:p w14:paraId="61AFFC9F" w14:textId="77777777" w:rsidR="000F3E9B" w:rsidRPr="00302642" w:rsidRDefault="000F3E9B" w:rsidP="00B55A7D">
      <w:pPr>
        <w:numPr>
          <w:ilvl w:val="0"/>
          <w:numId w:val="113"/>
        </w:numPr>
        <w:spacing w:after="160" w:line="259" w:lineRule="auto"/>
        <w:jc w:val="both"/>
        <w:rPr>
          <w:rFonts w:asciiTheme="majorHAnsi" w:eastAsiaTheme="minorHAnsi" w:hAnsiTheme="majorHAnsi" w:cstheme="majorHAnsi"/>
          <w:iCs/>
          <w:sz w:val="22"/>
          <w:szCs w:val="22"/>
          <w:lang w:val="en-AU"/>
        </w:rPr>
      </w:pPr>
      <w:r w:rsidRPr="00302642">
        <w:rPr>
          <w:rFonts w:asciiTheme="majorHAnsi" w:eastAsiaTheme="minorHAnsi" w:hAnsiTheme="majorHAnsi" w:cstheme="majorHAnsi"/>
          <w:iCs/>
          <w:sz w:val="22"/>
          <w:szCs w:val="22"/>
          <w:lang w:val="en-AU"/>
        </w:rPr>
        <w:t>The growing population growth has put pressure on natural resources, fuelling competition over food resources</w:t>
      </w:r>
    </w:p>
    <w:p w14:paraId="377B412B" w14:textId="77777777" w:rsidR="000F3E9B" w:rsidRPr="00302642" w:rsidRDefault="000F3E9B" w:rsidP="00B55A7D">
      <w:pPr>
        <w:pStyle w:val="ListParagraph"/>
        <w:numPr>
          <w:ilvl w:val="0"/>
          <w:numId w:val="113"/>
        </w:numPr>
        <w:spacing w:after="160" w:line="259" w:lineRule="auto"/>
        <w:jc w:val="both"/>
        <w:rPr>
          <w:rFonts w:asciiTheme="majorHAnsi" w:hAnsiTheme="majorHAnsi" w:cstheme="majorHAnsi"/>
          <w:iCs/>
          <w:sz w:val="22"/>
          <w:szCs w:val="22"/>
          <w:lang w:val="en-AU"/>
        </w:rPr>
      </w:pPr>
      <w:r w:rsidRPr="00302642">
        <w:rPr>
          <w:rFonts w:asciiTheme="majorHAnsi" w:eastAsiaTheme="minorHAnsi" w:hAnsiTheme="majorHAnsi" w:cstheme="majorHAnsi"/>
          <w:iCs/>
          <w:sz w:val="22"/>
          <w:szCs w:val="22"/>
          <w:lang w:val="en-AU"/>
        </w:rPr>
        <w:t xml:space="preserve">Coconut production, which is the major cash crop, is declining. This causes competition between family members over coconut for copra cutting. </w:t>
      </w:r>
    </w:p>
    <w:p w14:paraId="0E7FED8F" w14:textId="77777777" w:rsidR="000F3E9B" w:rsidRPr="00302642" w:rsidRDefault="000F3E9B" w:rsidP="00B55A7D">
      <w:pPr>
        <w:pStyle w:val="ListParagraph"/>
        <w:numPr>
          <w:ilvl w:val="0"/>
          <w:numId w:val="113"/>
        </w:numPr>
        <w:spacing w:after="160" w:line="259" w:lineRule="auto"/>
        <w:jc w:val="both"/>
        <w:rPr>
          <w:rFonts w:asciiTheme="majorHAnsi" w:hAnsiTheme="majorHAnsi" w:cstheme="majorHAnsi"/>
          <w:iCs/>
          <w:sz w:val="22"/>
          <w:szCs w:val="22"/>
          <w:lang w:val="en-AU"/>
        </w:rPr>
      </w:pPr>
      <w:r w:rsidRPr="00302642">
        <w:rPr>
          <w:rFonts w:asciiTheme="majorHAnsi" w:eastAsiaTheme="minorHAnsi" w:hAnsiTheme="majorHAnsi" w:cstheme="majorHAnsi"/>
          <w:iCs/>
          <w:sz w:val="22"/>
          <w:szCs w:val="22"/>
          <w:lang w:val="en-AU"/>
        </w:rPr>
        <w:t xml:space="preserve">Food crops production such as breadfruit and babai which are the main staples in the local diet are declining, heightening the dependency on imported food commodities such as rice, flour etc. </w:t>
      </w:r>
    </w:p>
    <w:p w14:paraId="5CC93FBE" w14:textId="77777777" w:rsidR="000F3E9B" w:rsidRPr="00302642" w:rsidRDefault="000F3E9B" w:rsidP="00B55A7D">
      <w:pPr>
        <w:numPr>
          <w:ilvl w:val="0"/>
          <w:numId w:val="113"/>
        </w:numPr>
        <w:spacing w:after="160" w:line="259" w:lineRule="auto"/>
        <w:jc w:val="both"/>
        <w:rPr>
          <w:rFonts w:asciiTheme="majorHAnsi" w:eastAsiaTheme="minorHAnsi" w:hAnsiTheme="majorHAnsi" w:cstheme="majorHAnsi"/>
          <w:iCs/>
          <w:sz w:val="22"/>
          <w:szCs w:val="22"/>
          <w:lang w:val="en-AU"/>
        </w:rPr>
      </w:pPr>
      <w:r w:rsidRPr="00302642">
        <w:rPr>
          <w:rFonts w:asciiTheme="majorHAnsi" w:eastAsiaTheme="minorHAnsi" w:hAnsiTheme="majorHAnsi" w:cstheme="majorHAnsi"/>
          <w:iCs/>
          <w:sz w:val="22"/>
          <w:szCs w:val="22"/>
          <w:lang w:val="en-AU"/>
        </w:rPr>
        <w:t>Fruit of breadfruit trees are shrinking in size with the presence of a spilling whitefly on the leaves that attract fungal infestation</w:t>
      </w:r>
    </w:p>
    <w:p w14:paraId="2F9F5017" w14:textId="77777777" w:rsidR="000F3E9B" w:rsidRPr="00302642" w:rsidRDefault="000F3E9B" w:rsidP="00B55A7D">
      <w:pPr>
        <w:numPr>
          <w:ilvl w:val="0"/>
          <w:numId w:val="113"/>
        </w:numPr>
        <w:spacing w:after="160" w:line="259" w:lineRule="auto"/>
        <w:jc w:val="both"/>
        <w:rPr>
          <w:rFonts w:asciiTheme="majorHAnsi" w:eastAsiaTheme="minorHAnsi" w:hAnsiTheme="majorHAnsi" w:cstheme="majorHAnsi"/>
          <w:iCs/>
          <w:sz w:val="22"/>
          <w:szCs w:val="22"/>
          <w:lang w:val="en-AU"/>
        </w:rPr>
      </w:pPr>
      <w:r w:rsidRPr="00302642">
        <w:rPr>
          <w:rFonts w:asciiTheme="majorHAnsi" w:eastAsiaTheme="minorHAnsi" w:hAnsiTheme="majorHAnsi" w:cstheme="majorHAnsi"/>
          <w:iCs/>
          <w:sz w:val="22"/>
          <w:szCs w:val="22"/>
          <w:lang w:val="en-AU"/>
        </w:rPr>
        <w:t xml:space="preserve">Babai are badly damaged by the taro beetle. All babai and banana from Tabonibara and Marenanuka villages have been uprooted to control the beetle by killing all host plants. However, despite this effort, the Agricultural Officer on the island have confirmed the presence of the beetle in Abaokoro village next to the two infested villages. </w:t>
      </w:r>
    </w:p>
    <w:p w14:paraId="0DD043B2" w14:textId="77777777" w:rsidR="000F3E9B" w:rsidRPr="00302642" w:rsidRDefault="000F3E9B" w:rsidP="00B55A7D">
      <w:pPr>
        <w:numPr>
          <w:ilvl w:val="0"/>
          <w:numId w:val="113"/>
        </w:numPr>
        <w:spacing w:after="160" w:line="259" w:lineRule="auto"/>
        <w:jc w:val="both"/>
        <w:rPr>
          <w:rFonts w:asciiTheme="majorHAnsi" w:hAnsiTheme="majorHAnsi" w:cstheme="majorHAnsi"/>
          <w:iCs/>
          <w:sz w:val="22"/>
          <w:szCs w:val="22"/>
          <w:lang w:val="en-AU"/>
        </w:rPr>
      </w:pPr>
      <w:r w:rsidRPr="00302642">
        <w:rPr>
          <w:rFonts w:asciiTheme="majorHAnsi" w:eastAsiaTheme="minorHAnsi" w:hAnsiTheme="majorHAnsi" w:cstheme="majorHAnsi"/>
          <w:iCs/>
          <w:sz w:val="22"/>
          <w:szCs w:val="22"/>
          <w:lang w:val="en-AU"/>
        </w:rPr>
        <w:t>Loss of traditional knowledge on cultivating babai mainly in the infested areas</w:t>
      </w:r>
    </w:p>
    <w:p w14:paraId="09C1C621" w14:textId="77777777" w:rsidR="000F3E9B" w:rsidRPr="00302642" w:rsidRDefault="000F3E9B" w:rsidP="00B55A7D">
      <w:pPr>
        <w:pStyle w:val="ListParagraph"/>
        <w:numPr>
          <w:ilvl w:val="0"/>
          <w:numId w:val="114"/>
        </w:numPr>
        <w:spacing w:after="160" w:line="259" w:lineRule="auto"/>
        <w:jc w:val="both"/>
        <w:rPr>
          <w:rFonts w:asciiTheme="majorHAnsi" w:hAnsiTheme="majorHAnsi" w:cstheme="majorHAnsi"/>
          <w:iCs/>
          <w:sz w:val="22"/>
          <w:szCs w:val="22"/>
          <w:lang w:val="en-AU"/>
        </w:rPr>
      </w:pPr>
      <w:r w:rsidRPr="00302642">
        <w:rPr>
          <w:rFonts w:asciiTheme="majorHAnsi" w:eastAsiaTheme="minorHAnsi" w:hAnsiTheme="majorHAnsi" w:cstheme="majorHAnsi"/>
          <w:iCs/>
          <w:sz w:val="22"/>
          <w:szCs w:val="22"/>
          <w:lang w:val="en-AU"/>
        </w:rPr>
        <w:lastRenderedPageBreak/>
        <w:t>Coastal and in-land vegetation are strongly affected by the strong current and accompanying strong waves</w:t>
      </w:r>
    </w:p>
    <w:p w14:paraId="69DA97E2" w14:textId="77777777" w:rsidR="000F3E9B" w:rsidRPr="00302642" w:rsidRDefault="000F3E9B" w:rsidP="005A1664">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Other issues:</w:t>
      </w:r>
    </w:p>
    <w:p w14:paraId="0201A647" w14:textId="77777777" w:rsidR="000F3E9B" w:rsidRPr="00302642" w:rsidRDefault="000F3E9B" w:rsidP="005A1664">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w:t>
      </w:r>
      <w:r w:rsidRPr="00302642">
        <w:rPr>
          <w:rFonts w:asciiTheme="majorHAnsi" w:hAnsiTheme="majorHAnsi" w:cstheme="majorHAnsi"/>
          <w:bCs/>
          <w:sz w:val="22"/>
          <w:szCs w:val="22"/>
          <w:lang w:val="en-AU"/>
        </w:rPr>
        <w:tab/>
        <w:t>Increased pressures to earn income, feed and support the family, and meet social (including church) obligations. Spending on social activities and entertainment add additional pressure.</w:t>
      </w:r>
    </w:p>
    <w:p w14:paraId="145497DC" w14:textId="77777777" w:rsidR="000F3E9B" w:rsidRPr="00302642" w:rsidRDefault="000F3E9B" w:rsidP="005A1664">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w:t>
      </w:r>
      <w:r w:rsidRPr="00302642">
        <w:rPr>
          <w:rFonts w:asciiTheme="majorHAnsi" w:hAnsiTheme="majorHAnsi" w:cstheme="majorHAnsi"/>
          <w:bCs/>
          <w:sz w:val="22"/>
          <w:szCs w:val="22"/>
          <w:lang w:val="en-AU"/>
        </w:rPr>
        <w:tab/>
        <w:t>Tensions increasing between families over resources particularly sharing of well water</w:t>
      </w:r>
    </w:p>
    <w:p w14:paraId="0C5290E5" w14:textId="77777777" w:rsidR="000F3E9B" w:rsidRPr="00302642" w:rsidRDefault="000F3E9B" w:rsidP="000F3E9B">
      <w:pPr>
        <w:rPr>
          <w:rFonts w:asciiTheme="majorHAnsi" w:hAnsiTheme="majorHAnsi" w:cstheme="majorHAnsi"/>
          <w:b/>
          <w:sz w:val="22"/>
          <w:szCs w:val="22"/>
          <w:lang w:val="en-AU"/>
        </w:rPr>
      </w:pPr>
    </w:p>
    <w:p w14:paraId="568D4D9F" w14:textId="77777777" w:rsidR="000F3E9B" w:rsidRPr="00302642" w:rsidRDefault="000F3E9B" w:rsidP="000F3E9B">
      <w:pPr>
        <w:rPr>
          <w:rFonts w:asciiTheme="majorHAnsi" w:hAnsiTheme="majorHAnsi" w:cstheme="majorHAnsi"/>
          <w:b/>
          <w:sz w:val="22"/>
          <w:szCs w:val="22"/>
          <w:lang w:val="en-AU"/>
        </w:rPr>
      </w:pPr>
      <w:r w:rsidRPr="00302642">
        <w:rPr>
          <w:rFonts w:asciiTheme="majorHAnsi" w:hAnsiTheme="majorHAnsi" w:cstheme="majorHAnsi"/>
          <w:b/>
          <w:sz w:val="22"/>
          <w:szCs w:val="22"/>
          <w:lang w:val="en-AU"/>
        </w:rPr>
        <w:br w:type="page"/>
      </w:r>
    </w:p>
    <w:p w14:paraId="05E7C1F4" w14:textId="77777777" w:rsidR="000F3E9B" w:rsidRPr="00302642" w:rsidRDefault="000F3E9B" w:rsidP="000F3E9B">
      <w:pPr>
        <w:pStyle w:val="ListParagraph"/>
        <w:ind w:left="0"/>
        <w:jc w:val="center"/>
        <w:rPr>
          <w:rFonts w:asciiTheme="majorHAnsi" w:hAnsiTheme="majorHAnsi" w:cstheme="majorHAnsi"/>
          <w:b/>
          <w:sz w:val="22"/>
          <w:szCs w:val="22"/>
          <w:lang w:val="en-AU"/>
        </w:rPr>
      </w:pPr>
      <w:r w:rsidRPr="00302642">
        <w:rPr>
          <w:rFonts w:asciiTheme="majorHAnsi" w:hAnsiTheme="majorHAnsi" w:cstheme="majorHAnsi"/>
          <w:b/>
          <w:sz w:val="22"/>
          <w:szCs w:val="22"/>
          <w:lang w:val="en-AU"/>
        </w:rPr>
        <w:lastRenderedPageBreak/>
        <w:t xml:space="preserve">Makin </w:t>
      </w:r>
    </w:p>
    <w:p w14:paraId="2708646A" w14:textId="77777777" w:rsidR="000F3E9B" w:rsidRPr="00302642" w:rsidRDefault="000F3E9B" w:rsidP="000F3E9B">
      <w:pPr>
        <w:pStyle w:val="ListParagraph"/>
        <w:ind w:left="0"/>
        <w:jc w:val="center"/>
        <w:rPr>
          <w:rFonts w:asciiTheme="majorHAnsi" w:hAnsiTheme="majorHAnsi" w:cstheme="majorHAnsi"/>
          <w:b/>
          <w:sz w:val="22"/>
          <w:szCs w:val="22"/>
          <w:lang w:val="en-AU"/>
        </w:rPr>
      </w:pPr>
    </w:p>
    <w:p w14:paraId="080107E2" w14:textId="77777777" w:rsidR="000F3E9B" w:rsidRPr="00302642" w:rsidRDefault="000F3E9B" w:rsidP="000F3E9B">
      <w:pPr>
        <w:pStyle w:val="ListParagraph"/>
        <w:ind w:left="0"/>
        <w:jc w:val="center"/>
        <w:rPr>
          <w:rFonts w:asciiTheme="majorHAnsi" w:hAnsiTheme="majorHAnsi" w:cstheme="majorHAnsi"/>
          <w:i/>
          <w:sz w:val="22"/>
          <w:szCs w:val="22"/>
          <w:lang w:val="en-AU"/>
        </w:rPr>
      </w:pPr>
      <w:r w:rsidRPr="00302642">
        <w:rPr>
          <w:rFonts w:asciiTheme="majorHAnsi" w:hAnsiTheme="majorHAnsi" w:cstheme="majorHAnsi"/>
          <w:i/>
          <w:sz w:val="22"/>
          <w:szCs w:val="22"/>
          <w:lang w:val="en-AU"/>
        </w:rPr>
        <w:t>Island background and islands consultations summary, April 2018</w:t>
      </w:r>
    </w:p>
    <w:p w14:paraId="2A98269F" w14:textId="77777777" w:rsidR="000F3E9B" w:rsidRPr="00302642" w:rsidRDefault="000F3E9B" w:rsidP="000F3E9B">
      <w:pPr>
        <w:jc w:val="center"/>
        <w:rPr>
          <w:rFonts w:asciiTheme="majorHAnsi" w:hAnsiTheme="majorHAnsi" w:cstheme="majorHAnsi"/>
          <w:b/>
          <w:i/>
          <w:iCs/>
          <w:noProof/>
          <w:sz w:val="22"/>
          <w:szCs w:val="22"/>
          <w:lang w:val="en-AU"/>
        </w:rPr>
      </w:pPr>
    </w:p>
    <w:p w14:paraId="2A0E5A1C" w14:textId="2C8290BA" w:rsidR="000F3E9B" w:rsidRPr="00302642" w:rsidRDefault="000F3E9B" w:rsidP="000F3E9B">
      <w:pPr>
        <w:jc w:val="center"/>
        <w:rPr>
          <w:rFonts w:asciiTheme="majorHAnsi" w:hAnsiTheme="majorHAnsi" w:cstheme="majorHAnsi"/>
          <w:b/>
          <w:i/>
          <w:iCs/>
          <w:sz w:val="22"/>
          <w:szCs w:val="22"/>
          <w:lang w:val="en-AU"/>
        </w:rPr>
      </w:pPr>
      <w:r w:rsidRPr="00302642">
        <w:rPr>
          <w:rFonts w:asciiTheme="majorHAnsi" w:hAnsiTheme="majorHAnsi" w:cstheme="majorHAnsi"/>
          <w:b/>
          <w:i/>
          <w:iCs/>
          <w:noProof/>
          <w:sz w:val="22"/>
          <w:szCs w:val="22"/>
          <w:lang w:val="en-AU"/>
        </w:rPr>
        <w:drawing>
          <wp:inline distT="0" distB="0" distL="0" distR="0" wp14:anchorId="01640E49" wp14:editId="7684AAB5">
            <wp:extent cx="4959350" cy="4281961"/>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cstate="screen">
                      <a:extLst>
                        <a:ext uri="{28A0092B-C50C-407E-A947-70E740481C1C}">
                          <a14:useLocalDpi xmlns:a14="http://schemas.microsoft.com/office/drawing/2010/main"/>
                        </a:ext>
                      </a:extLst>
                    </a:blip>
                    <a:srcRect/>
                    <a:stretch>
                      <a:fillRect/>
                    </a:stretch>
                  </pic:blipFill>
                  <pic:spPr bwMode="auto">
                    <a:xfrm>
                      <a:off x="0" y="0"/>
                      <a:ext cx="4965292" cy="4287091"/>
                    </a:xfrm>
                    <a:prstGeom prst="rect">
                      <a:avLst/>
                    </a:prstGeom>
                    <a:noFill/>
                  </pic:spPr>
                </pic:pic>
              </a:graphicData>
            </a:graphic>
          </wp:inline>
        </w:drawing>
      </w:r>
    </w:p>
    <w:p w14:paraId="03A3AE6E" w14:textId="77777777" w:rsidR="000F3E9B" w:rsidRPr="00302642" w:rsidRDefault="000F3E9B" w:rsidP="000F3E9B">
      <w:pPr>
        <w:jc w:val="both"/>
        <w:rPr>
          <w:rFonts w:asciiTheme="majorHAnsi" w:hAnsiTheme="majorHAnsi" w:cstheme="majorHAnsi"/>
          <w:b/>
          <w:i/>
          <w:iCs/>
          <w:sz w:val="22"/>
          <w:szCs w:val="22"/>
          <w:lang w:val="en-AU"/>
        </w:rPr>
      </w:pPr>
    </w:p>
    <w:p w14:paraId="396765AA" w14:textId="77777777" w:rsidR="000F3E9B" w:rsidRPr="00302642" w:rsidRDefault="000F3E9B" w:rsidP="000F3E9B">
      <w:pPr>
        <w:jc w:val="both"/>
        <w:rPr>
          <w:rFonts w:asciiTheme="majorHAnsi" w:hAnsiTheme="majorHAnsi" w:cstheme="majorHAnsi"/>
          <w:i/>
          <w:iCs/>
          <w:sz w:val="22"/>
          <w:szCs w:val="22"/>
          <w:lang w:val="en-AU"/>
        </w:rPr>
      </w:pPr>
      <w:r w:rsidRPr="00302642">
        <w:rPr>
          <w:rFonts w:asciiTheme="majorHAnsi" w:hAnsiTheme="majorHAnsi" w:cstheme="majorHAnsi"/>
          <w:i/>
          <w:iCs/>
          <w:sz w:val="22"/>
          <w:szCs w:val="22"/>
          <w:lang w:val="en-AU"/>
        </w:rPr>
        <w:t>Project design consultations were held from 23-25 February 2018 with a total of 30 people (22 men, 8 women) from the Island Council, extension officers and community representatives.</w:t>
      </w:r>
    </w:p>
    <w:p w14:paraId="6C31B776" w14:textId="77777777" w:rsidR="000F3E9B" w:rsidRPr="00302642" w:rsidRDefault="000F3E9B" w:rsidP="000F3E9B">
      <w:pPr>
        <w:jc w:val="both"/>
        <w:rPr>
          <w:rFonts w:asciiTheme="majorHAnsi" w:hAnsiTheme="majorHAnsi" w:cstheme="majorHAnsi"/>
          <w:b/>
          <w:i/>
          <w:iCs/>
          <w:sz w:val="22"/>
          <w:szCs w:val="22"/>
          <w:lang w:val="en-AU"/>
        </w:rPr>
      </w:pPr>
    </w:p>
    <w:p w14:paraId="4EB3EAF9" w14:textId="1B60D0AA" w:rsidR="000F3E9B" w:rsidRPr="00302642" w:rsidRDefault="000F3E9B" w:rsidP="000F3E9B">
      <w:pPr>
        <w:jc w:val="both"/>
        <w:rPr>
          <w:rFonts w:asciiTheme="majorHAnsi" w:hAnsiTheme="majorHAnsi" w:cstheme="majorHAnsi"/>
          <w:b/>
          <w:i/>
          <w:iCs/>
          <w:sz w:val="22"/>
          <w:szCs w:val="22"/>
          <w:lang w:val="en-AU"/>
        </w:rPr>
      </w:pPr>
      <w:r w:rsidRPr="00302642">
        <w:rPr>
          <w:rFonts w:asciiTheme="majorHAnsi" w:hAnsiTheme="majorHAnsi" w:cstheme="majorHAnsi"/>
          <w:b/>
          <w:i/>
          <w:iCs/>
          <w:sz w:val="22"/>
          <w:szCs w:val="22"/>
          <w:lang w:val="en-AU"/>
        </w:rPr>
        <w:t>Background</w:t>
      </w:r>
      <w:r w:rsidRPr="00302642">
        <w:rPr>
          <w:rStyle w:val="FootnoteReference"/>
          <w:rFonts w:asciiTheme="majorHAnsi" w:hAnsiTheme="majorHAnsi" w:cstheme="majorHAnsi"/>
          <w:b/>
          <w:i/>
          <w:iCs/>
          <w:sz w:val="22"/>
          <w:szCs w:val="22"/>
          <w:lang w:val="en-AU"/>
        </w:rPr>
        <w:footnoteReference w:id="66"/>
      </w:r>
      <w:r w:rsidRPr="00302642">
        <w:rPr>
          <w:rFonts w:asciiTheme="majorHAnsi" w:hAnsiTheme="majorHAnsi" w:cstheme="majorHAnsi"/>
          <w:b/>
          <w:i/>
          <w:iCs/>
          <w:sz w:val="22"/>
          <w:szCs w:val="22"/>
          <w:lang w:val="en-AU"/>
        </w:rPr>
        <w:t xml:space="preserve"> </w:t>
      </w:r>
    </w:p>
    <w:p w14:paraId="674A1F7B" w14:textId="17716D20"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Makin island is the second smallest island in the Gilbert group with the total land area of 7.89 square </w:t>
      </w:r>
      <w:r w:rsidR="00291C4E" w:rsidRPr="00302642">
        <w:rPr>
          <w:rFonts w:asciiTheme="majorHAnsi" w:hAnsiTheme="majorHAnsi" w:cstheme="majorHAnsi"/>
          <w:bCs/>
          <w:sz w:val="22"/>
          <w:szCs w:val="22"/>
          <w:lang w:val="en-AU"/>
        </w:rPr>
        <w:t>kilometres</w:t>
      </w:r>
      <w:r w:rsidRPr="00302642">
        <w:rPr>
          <w:rFonts w:asciiTheme="majorHAnsi" w:hAnsiTheme="majorHAnsi" w:cstheme="majorHAnsi"/>
          <w:bCs/>
          <w:sz w:val="22"/>
          <w:szCs w:val="22"/>
          <w:lang w:val="en-AU"/>
        </w:rPr>
        <w:t>. There are five small islets, the two largest ones, with good water source to support human life, Makin and Kiebu are inhabited. The main sources of income are copra and to a limited extent sale of local produce such as banana, handicrafts and fish. There are also families who receive remittance from relatives or family members working abroad.</w:t>
      </w:r>
    </w:p>
    <w:p w14:paraId="363E9EDA" w14:textId="77777777" w:rsidR="000F3E9B" w:rsidRPr="00302642" w:rsidRDefault="000F3E9B" w:rsidP="000F3E9B">
      <w:pPr>
        <w:jc w:val="both"/>
        <w:rPr>
          <w:rFonts w:asciiTheme="majorHAnsi" w:hAnsiTheme="majorHAnsi" w:cstheme="majorHAnsi"/>
          <w:i/>
          <w:iCs/>
          <w:sz w:val="22"/>
          <w:szCs w:val="22"/>
          <w:u w:val="single"/>
          <w:lang w:val="en-AU"/>
        </w:rPr>
      </w:pPr>
    </w:p>
    <w:p w14:paraId="21A6A766" w14:textId="3D887007"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Demographics</w:t>
      </w:r>
      <w:r w:rsidRPr="00302642">
        <w:rPr>
          <w:rStyle w:val="FootnoteReference"/>
          <w:rFonts w:asciiTheme="majorHAnsi" w:hAnsiTheme="majorHAnsi" w:cstheme="majorHAnsi"/>
          <w:i/>
          <w:iCs/>
          <w:sz w:val="22"/>
          <w:szCs w:val="22"/>
          <w:u w:val="single"/>
          <w:lang w:val="en-AU"/>
        </w:rPr>
        <w:footnoteReference w:id="67"/>
      </w:r>
      <w:r w:rsidRPr="00302642">
        <w:rPr>
          <w:rFonts w:asciiTheme="majorHAnsi" w:hAnsiTheme="majorHAnsi" w:cstheme="majorHAnsi"/>
          <w:i/>
          <w:iCs/>
          <w:sz w:val="22"/>
          <w:szCs w:val="22"/>
          <w:u w:val="single"/>
          <w:lang w:val="en-AU"/>
        </w:rPr>
        <w:t>:</w:t>
      </w:r>
    </w:p>
    <w:tbl>
      <w:tblPr>
        <w:tblStyle w:val="TableGrid"/>
        <w:tblW w:w="8222" w:type="dxa"/>
        <w:tblInd w:w="108" w:type="dxa"/>
        <w:tblLayout w:type="fixed"/>
        <w:tblLook w:val="04A0" w:firstRow="1" w:lastRow="0" w:firstColumn="1" w:lastColumn="0" w:noHBand="0" w:noVBand="1"/>
      </w:tblPr>
      <w:tblGrid>
        <w:gridCol w:w="1475"/>
        <w:gridCol w:w="1958"/>
        <w:gridCol w:w="1931"/>
        <w:gridCol w:w="1440"/>
        <w:gridCol w:w="1418"/>
      </w:tblGrid>
      <w:tr w:rsidR="000F3E9B" w:rsidRPr="00302642" w14:paraId="6538C1CA" w14:textId="77777777" w:rsidTr="00485771">
        <w:tc>
          <w:tcPr>
            <w:tcW w:w="1475" w:type="dxa"/>
          </w:tcPr>
          <w:p w14:paraId="1170B53F" w14:textId="77777777" w:rsidR="000F3E9B" w:rsidRPr="00302642" w:rsidRDefault="000F3E9B" w:rsidP="00485771">
            <w:pPr>
              <w:jc w:val="both"/>
              <w:rPr>
                <w:rFonts w:asciiTheme="majorHAnsi" w:hAnsiTheme="majorHAnsi" w:cstheme="majorHAnsi"/>
                <w:b/>
                <w:bCs/>
                <w:sz w:val="22"/>
                <w:szCs w:val="22"/>
              </w:rPr>
            </w:pPr>
            <w:r w:rsidRPr="00302642">
              <w:rPr>
                <w:rFonts w:asciiTheme="majorHAnsi" w:hAnsiTheme="majorHAnsi" w:cstheme="majorHAnsi"/>
                <w:b/>
                <w:bCs/>
                <w:sz w:val="22"/>
                <w:szCs w:val="22"/>
              </w:rPr>
              <w:t>Villages</w:t>
            </w:r>
          </w:p>
        </w:tc>
        <w:tc>
          <w:tcPr>
            <w:tcW w:w="1958" w:type="dxa"/>
          </w:tcPr>
          <w:p w14:paraId="2BE5E66A" w14:textId="77777777" w:rsidR="000F3E9B" w:rsidRPr="00302642" w:rsidRDefault="000F3E9B" w:rsidP="00485771">
            <w:pPr>
              <w:jc w:val="both"/>
              <w:rPr>
                <w:rFonts w:asciiTheme="majorHAnsi" w:hAnsiTheme="majorHAnsi" w:cstheme="majorHAnsi"/>
                <w:b/>
                <w:bCs/>
                <w:sz w:val="22"/>
                <w:szCs w:val="22"/>
              </w:rPr>
            </w:pPr>
            <w:r w:rsidRPr="00302642">
              <w:rPr>
                <w:rFonts w:asciiTheme="majorHAnsi" w:hAnsiTheme="majorHAnsi" w:cstheme="majorHAnsi"/>
                <w:b/>
                <w:bCs/>
                <w:sz w:val="22"/>
                <w:szCs w:val="22"/>
              </w:rPr>
              <w:t>Households</w:t>
            </w:r>
          </w:p>
        </w:tc>
        <w:tc>
          <w:tcPr>
            <w:tcW w:w="1931" w:type="dxa"/>
          </w:tcPr>
          <w:p w14:paraId="2DC530A6" w14:textId="77777777" w:rsidR="000F3E9B" w:rsidRPr="00302642" w:rsidRDefault="000F3E9B" w:rsidP="00485771">
            <w:pPr>
              <w:jc w:val="both"/>
              <w:rPr>
                <w:rFonts w:asciiTheme="majorHAnsi" w:hAnsiTheme="majorHAnsi" w:cstheme="majorHAnsi"/>
                <w:b/>
                <w:bCs/>
                <w:sz w:val="22"/>
                <w:szCs w:val="22"/>
              </w:rPr>
            </w:pPr>
            <w:r w:rsidRPr="00302642">
              <w:rPr>
                <w:rFonts w:asciiTheme="majorHAnsi" w:hAnsiTheme="majorHAnsi" w:cstheme="majorHAnsi"/>
                <w:b/>
                <w:bCs/>
                <w:sz w:val="22"/>
                <w:szCs w:val="22"/>
              </w:rPr>
              <w:t>Population</w:t>
            </w:r>
          </w:p>
        </w:tc>
        <w:tc>
          <w:tcPr>
            <w:tcW w:w="1440" w:type="dxa"/>
          </w:tcPr>
          <w:p w14:paraId="00E8165E" w14:textId="77777777" w:rsidR="000F3E9B" w:rsidRPr="00302642" w:rsidRDefault="000F3E9B" w:rsidP="00485771">
            <w:pPr>
              <w:jc w:val="both"/>
              <w:rPr>
                <w:rFonts w:asciiTheme="majorHAnsi" w:hAnsiTheme="majorHAnsi" w:cstheme="majorHAnsi"/>
                <w:b/>
                <w:bCs/>
                <w:sz w:val="22"/>
                <w:szCs w:val="22"/>
              </w:rPr>
            </w:pPr>
            <w:r w:rsidRPr="00302642">
              <w:rPr>
                <w:rFonts w:asciiTheme="majorHAnsi" w:hAnsiTheme="majorHAnsi" w:cstheme="majorHAnsi"/>
                <w:b/>
                <w:bCs/>
                <w:sz w:val="22"/>
                <w:szCs w:val="22"/>
              </w:rPr>
              <w:t>Female</w:t>
            </w:r>
          </w:p>
        </w:tc>
        <w:tc>
          <w:tcPr>
            <w:tcW w:w="1418" w:type="dxa"/>
          </w:tcPr>
          <w:p w14:paraId="62AEC141" w14:textId="77777777" w:rsidR="000F3E9B" w:rsidRPr="00302642" w:rsidRDefault="000F3E9B" w:rsidP="00485771">
            <w:pPr>
              <w:jc w:val="both"/>
              <w:rPr>
                <w:rFonts w:asciiTheme="majorHAnsi" w:hAnsiTheme="majorHAnsi" w:cstheme="majorHAnsi"/>
                <w:b/>
                <w:bCs/>
                <w:sz w:val="22"/>
                <w:szCs w:val="22"/>
              </w:rPr>
            </w:pPr>
            <w:r w:rsidRPr="00302642">
              <w:rPr>
                <w:rFonts w:asciiTheme="majorHAnsi" w:hAnsiTheme="majorHAnsi" w:cstheme="majorHAnsi"/>
                <w:b/>
                <w:bCs/>
                <w:sz w:val="22"/>
                <w:szCs w:val="22"/>
              </w:rPr>
              <w:t>Men</w:t>
            </w:r>
          </w:p>
        </w:tc>
      </w:tr>
      <w:tr w:rsidR="000F3E9B" w:rsidRPr="00302642" w14:paraId="2AD03F7F" w14:textId="77777777" w:rsidTr="00485771">
        <w:tc>
          <w:tcPr>
            <w:tcW w:w="1475" w:type="dxa"/>
          </w:tcPr>
          <w:p w14:paraId="4D6F4C42" w14:textId="77777777" w:rsidR="000F3E9B" w:rsidRPr="00302642" w:rsidRDefault="000F3E9B" w:rsidP="00485771">
            <w:pPr>
              <w:jc w:val="both"/>
              <w:rPr>
                <w:rFonts w:asciiTheme="majorHAnsi" w:hAnsiTheme="majorHAnsi" w:cstheme="majorHAnsi"/>
                <w:sz w:val="22"/>
                <w:szCs w:val="22"/>
                <w:lang w:val="en-AU"/>
              </w:rPr>
            </w:pPr>
            <w:r w:rsidRPr="00302642">
              <w:rPr>
                <w:rFonts w:asciiTheme="majorHAnsi" w:hAnsiTheme="majorHAnsi" w:cstheme="majorHAnsi"/>
                <w:sz w:val="22"/>
                <w:szCs w:val="22"/>
                <w:lang w:val="en-AU"/>
              </w:rPr>
              <w:t>Makin</w:t>
            </w:r>
          </w:p>
        </w:tc>
        <w:tc>
          <w:tcPr>
            <w:tcW w:w="1958" w:type="dxa"/>
          </w:tcPr>
          <w:p w14:paraId="41CD4CB4" w14:textId="77777777" w:rsidR="000F3E9B" w:rsidRPr="00302642" w:rsidRDefault="000F3E9B" w:rsidP="00485771">
            <w:pPr>
              <w:jc w:val="both"/>
              <w:rPr>
                <w:rFonts w:asciiTheme="majorHAnsi" w:hAnsiTheme="majorHAnsi" w:cstheme="majorHAnsi"/>
                <w:sz w:val="22"/>
                <w:szCs w:val="22"/>
                <w:lang w:val="en-AU"/>
              </w:rPr>
            </w:pPr>
            <w:r w:rsidRPr="00302642">
              <w:rPr>
                <w:rFonts w:asciiTheme="majorHAnsi" w:hAnsiTheme="majorHAnsi" w:cstheme="majorHAnsi"/>
                <w:sz w:val="22"/>
                <w:szCs w:val="22"/>
                <w:lang w:val="en-AU"/>
              </w:rPr>
              <w:t>270</w:t>
            </w:r>
          </w:p>
        </w:tc>
        <w:tc>
          <w:tcPr>
            <w:tcW w:w="1931" w:type="dxa"/>
          </w:tcPr>
          <w:p w14:paraId="7C046F3A" w14:textId="77777777" w:rsidR="000F3E9B" w:rsidRPr="00302642" w:rsidRDefault="000F3E9B" w:rsidP="00485771">
            <w:pPr>
              <w:jc w:val="both"/>
              <w:rPr>
                <w:rFonts w:asciiTheme="majorHAnsi" w:hAnsiTheme="majorHAnsi" w:cstheme="majorHAnsi"/>
                <w:sz w:val="22"/>
                <w:szCs w:val="22"/>
                <w:lang w:val="en-AU"/>
              </w:rPr>
            </w:pPr>
            <w:r w:rsidRPr="00302642">
              <w:rPr>
                <w:rFonts w:asciiTheme="majorHAnsi" w:hAnsiTheme="majorHAnsi" w:cstheme="majorHAnsi"/>
                <w:sz w:val="22"/>
                <w:szCs w:val="22"/>
                <w:lang w:val="en-AU"/>
              </w:rPr>
              <w:t>1,536</w:t>
            </w:r>
          </w:p>
        </w:tc>
        <w:tc>
          <w:tcPr>
            <w:tcW w:w="1440" w:type="dxa"/>
          </w:tcPr>
          <w:p w14:paraId="512BFC1B" w14:textId="77777777" w:rsidR="000F3E9B" w:rsidRPr="00302642" w:rsidRDefault="000F3E9B" w:rsidP="00485771">
            <w:pPr>
              <w:jc w:val="both"/>
              <w:rPr>
                <w:rFonts w:asciiTheme="majorHAnsi" w:hAnsiTheme="majorHAnsi" w:cstheme="majorHAnsi"/>
                <w:sz w:val="22"/>
                <w:szCs w:val="22"/>
                <w:lang w:val="en-AU"/>
              </w:rPr>
            </w:pPr>
            <w:r w:rsidRPr="00302642">
              <w:rPr>
                <w:rFonts w:asciiTheme="majorHAnsi" w:hAnsiTheme="majorHAnsi" w:cstheme="majorHAnsi"/>
                <w:sz w:val="22"/>
                <w:szCs w:val="22"/>
                <w:lang w:val="en-AU"/>
              </w:rPr>
              <w:t>745</w:t>
            </w:r>
          </w:p>
        </w:tc>
        <w:tc>
          <w:tcPr>
            <w:tcW w:w="1418" w:type="dxa"/>
          </w:tcPr>
          <w:p w14:paraId="1F73715A" w14:textId="77777777" w:rsidR="000F3E9B" w:rsidRPr="00302642" w:rsidRDefault="000F3E9B" w:rsidP="00485771">
            <w:pPr>
              <w:jc w:val="both"/>
              <w:rPr>
                <w:rFonts w:asciiTheme="majorHAnsi" w:hAnsiTheme="majorHAnsi" w:cstheme="majorHAnsi"/>
                <w:sz w:val="22"/>
                <w:szCs w:val="22"/>
                <w:lang w:val="en-AU"/>
              </w:rPr>
            </w:pPr>
            <w:r w:rsidRPr="00302642">
              <w:rPr>
                <w:rFonts w:asciiTheme="majorHAnsi" w:hAnsiTheme="majorHAnsi" w:cstheme="majorHAnsi"/>
                <w:sz w:val="22"/>
                <w:szCs w:val="22"/>
                <w:lang w:val="en-AU"/>
              </w:rPr>
              <w:t>791</w:t>
            </w:r>
          </w:p>
        </w:tc>
      </w:tr>
      <w:tr w:rsidR="000F3E9B" w:rsidRPr="00302642" w14:paraId="4B3C0655" w14:textId="77777777" w:rsidTr="00485771">
        <w:tc>
          <w:tcPr>
            <w:tcW w:w="1475" w:type="dxa"/>
          </w:tcPr>
          <w:p w14:paraId="1220AEA6" w14:textId="77777777" w:rsidR="000F3E9B" w:rsidRPr="00302642" w:rsidRDefault="000F3E9B" w:rsidP="00485771">
            <w:pPr>
              <w:jc w:val="both"/>
              <w:rPr>
                <w:rFonts w:asciiTheme="majorHAnsi" w:hAnsiTheme="majorHAnsi" w:cstheme="majorHAnsi"/>
                <w:sz w:val="22"/>
                <w:szCs w:val="22"/>
                <w:lang w:val="en-AU"/>
              </w:rPr>
            </w:pPr>
            <w:r w:rsidRPr="00302642">
              <w:rPr>
                <w:rFonts w:asciiTheme="majorHAnsi" w:hAnsiTheme="majorHAnsi" w:cstheme="majorHAnsi"/>
                <w:sz w:val="22"/>
                <w:szCs w:val="22"/>
                <w:lang w:val="en-AU"/>
              </w:rPr>
              <w:t>Kiebu</w:t>
            </w:r>
          </w:p>
        </w:tc>
        <w:tc>
          <w:tcPr>
            <w:tcW w:w="1958" w:type="dxa"/>
          </w:tcPr>
          <w:p w14:paraId="0AD8E309" w14:textId="77777777" w:rsidR="000F3E9B" w:rsidRPr="00302642" w:rsidRDefault="000F3E9B" w:rsidP="00485771">
            <w:pPr>
              <w:jc w:val="both"/>
              <w:rPr>
                <w:rFonts w:asciiTheme="majorHAnsi" w:hAnsiTheme="majorHAnsi" w:cstheme="majorHAnsi"/>
                <w:sz w:val="22"/>
                <w:szCs w:val="22"/>
                <w:lang w:val="en-AU"/>
              </w:rPr>
            </w:pPr>
            <w:r w:rsidRPr="00302642">
              <w:rPr>
                <w:rFonts w:asciiTheme="majorHAnsi" w:hAnsiTheme="majorHAnsi" w:cstheme="majorHAnsi"/>
                <w:sz w:val="22"/>
                <w:szCs w:val="22"/>
                <w:lang w:val="en-AU"/>
              </w:rPr>
              <w:t>81</w:t>
            </w:r>
          </w:p>
        </w:tc>
        <w:tc>
          <w:tcPr>
            <w:tcW w:w="1931" w:type="dxa"/>
          </w:tcPr>
          <w:p w14:paraId="3D8A83BF" w14:textId="77777777" w:rsidR="000F3E9B" w:rsidRPr="00302642" w:rsidRDefault="000F3E9B" w:rsidP="00485771">
            <w:pPr>
              <w:jc w:val="both"/>
              <w:rPr>
                <w:rFonts w:asciiTheme="majorHAnsi" w:hAnsiTheme="majorHAnsi" w:cstheme="majorHAnsi"/>
                <w:sz w:val="22"/>
                <w:szCs w:val="22"/>
                <w:lang w:val="en-AU"/>
              </w:rPr>
            </w:pPr>
            <w:r w:rsidRPr="00302642">
              <w:rPr>
                <w:rFonts w:asciiTheme="majorHAnsi" w:hAnsiTheme="majorHAnsi" w:cstheme="majorHAnsi"/>
                <w:sz w:val="22"/>
                <w:szCs w:val="22"/>
                <w:lang w:val="en-AU"/>
              </w:rPr>
              <w:t>454</w:t>
            </w:r>
          </w:p>
        </w:tc>
        <w:tc>
          <w:tcPr>
            <w:tcW w:w="1440" w:type="dxa"/>
          </w:tcPr>
          <w:p w14:paraId="05ED0810" w14:textId="77777777" w:rsidR="000F3E9B" w:rsidRPr="00302642" w:rsidRDefault="000F3E9B" w:rsidP="00485771">
            <w:pPr>
              <w:jc w:val="both"/>
              <w:rPr>
                <w:rFonts w:asciiTheme="majorHAnsi" w:hAnsiTheme="majorHAnsi" w:cstheme="majorHAnsi"/>
                <w:sz w:val="22"/>
                <w:szCs w:val="22"/>
                <w:lang w:val="en-AU"/>
              </w:rPr>
            </w:pPr>
            <w:r w:rsidRPr="00302642">
              <w:rPr>
                <w:rFonts w:asciiTheme="majorHAnsi" w:hAnsiTheme="majorHAnsi" w:cstheme="majorHAnsi"/>
                <w:sz w:val="22"/>
                <w:szCs w:val="22"/>
                <w:lang w:val="en-AU"/>
              </w:rPr>
              <w:t>226</w:t>
            </w:r>
          </w:p>
        </w:tc>
        <w:tc>
          <w:tcPr>
            <w:tcW w:w="1418" w:type="dxa"/>
          </w:tcPr>
          <w:p w14:paraId="715B00D6" w14:textId="77777777" w:rsidR="000F3E9B" w:rsidRPr="00302642" w:rsidRDefault="000F3E9B" w:rsidP="00485771">
            <w:pPr>
              <w:jc w:val="both"/>
              <w:rPr>
                <w:rFonts w:asciiTheme="majorHAnsi" w:hAnsiTheme="majorHAnsi" w:cstheme="majorHAnsi"/>
                <w:sz w:val="22"/>
                <w:szCs w:val="22"/>
                <w:lang w:val="en-AU"/>
              </w:rPr>
            </w:pPr>
            <w:r w:rsidRPr="00302642">
              <w:rPr>
                <w:rFonts w:asciiTheme="majorHAnsi" w:hAnsiTheme="majorHAnsi" w:cstheme="majorHAnsi"/>
                <w:sz w:val="22"/>
                <w:szCs w:val="22"/>
                <w:lang w:val="en-AU"/>
              </w:rPr>
              <w:t>228</w:t>
            </w:r>
          </w:p>
        </w:tc>
      </w:tr>
      <w:tr w:rsidR="000F3E9B" w:rsidRPr="00302642" w14:paraId="786F10EF" w14:textId="77777777" w:rsidTr="00485771">
        <w:tc>
          <w:tcPr>
            <w:tcW w:w="1475" w:type="dxa"/>
          </w:tcPr>
          <w:p w14:paraId="58CBB6A1" w14:textId="77777777" w:rsidR="000F3E9B" w:rsidRPr="00302642" w:rsidRDefault="000F3E9B" w:rsidP="00485771">
            <w:pPr>
              <w:jc w:val="both"/>
              <w:rPr>
                <w:rFonts w:asciiTheme="majorHAnsi" w:hAnsiTheme="majorHAnsi" w:cstheme="majorHAnsi"/>
                <w:b/>
                <w:sz w:val="22"/>
                <w:szCs w:val="22"/>
                <w:lang w:val="en-AU"/>
              </w:rPr>
            </w:pPr>
            <w:r w:rsidRPr="00302642">
              <w:rPr>
                <w:rFonts w:asciiTheme="majorHAnsi" w:hAnsiTheme="majorHAnsi" w:cstheme="majorHAnsi"/>
                <w:b/>
                <w:sz w:val="22"/>
                <w:szCs w:val="22"/>
                <w:lang w:val="en-AU"/>
              </w:rPr>
              <w:t>TOTAL</w:t>
            </w:r>
          </w:p>
        </w:tc>
        <w:tc>
          <w:tcPr>
            <w:tcW w:w="1958" w:type="dxa"/>
          </w:tcPr>
          <w:p w14:paraId="1A2A30D5" w14:textId="77777777" w:rsidR="000F3E9B" w:rsidRPr="00302642" w:rsidRDefault="000F3E9B" w:rsidP="00485771">
            <w:pPr>
              <w:jc w:val="both"/>
              <w:rPr>
                <w:rFonts w:asciiTheme="majorHAnsi" w:hAnsiTheme="majorHAnsi" w:cstheme="majorHAnsi"/>
                <w:b/>
                <w:sz w:val="22"/>
                <w:szCs w:val="22"/>
                <w:lang w:val="en-AU"/>
              </w:rPr>
            </w:pPr>
            <w:r w:rsidRPr="00302642">
              <w:rPr>
                <w:rFonts w:asciiTheme="majorHAnsi" w:hAnsiTheme="majorHAnsi" w:cstheme="majorHAnsi"/>
                <w:b/>
                <w:sz w:val="22"/>
                <w:szCs w:val="22"/>
                <w:lang w:val="en-AU"/>
              </w:rPr>
              <w:t>351</w:t>
            </w:r>
          </w:p>
        </w:tc>
        <w:tc>
          <w:tcPr>
            <w:tcW w:w="1931" w:type="dxa"/>
          </w:tcPr>
          <w:p w14:paraId="5FA015E5" w14:textId="77777777" w:rsidR="000F3E9B" w:rsidRPr="00302642" w:rsidRDefault="000F3E9B" w:rsidP="00485771">
            <w:pPr>
              <w:jc w:val="both"/>
              <w:rPr>
                <w:rFonts w:asciiTheme="majorHAnsi" w:hAnsiTheme="majorHAnsi" w:cstheme="majorHAnsi"/>
                <w:b/>
                <w:sz w:val="22"/>
                <w:szCs w:val="22"/>
                <w:lang w:val="en-AU"/>
              </w:rPr>
            </w:pPr>
            <w:r w:rsidRPr="00302642">
              <w:rPr>
                <w:rFonts w:asciiTheme="majorHAnsi" w:hAnsiTheme="majorHAnsi" w:cstheme="majorHAnsi"/>
                <w:b/>
                <w:sz w:val="22"/>
                <w:szCs w:val="22"/>
                <w:lang w:val="en-AU"/>
              </w:rPr>
              <w:t>1,990</w:t>
            </w:r>
          </w:p>
        </w:tc>
        <w:tc>
          <w:tcPr>
            <w:tcW w:w="1440" w:type="dxa"/>
          </w:tcPr>
          <w:p w14:paraId="1B74ED14" w14:textId="77777777" w:rsidR="000F3E9B" w:rsidRPr="00302642" w:rsidRDefault="000F3E9B" w:rsidP="00485771">
            <w:pPr>
              <w:jc w:val="both"/>
              <w:rPr>
                <w:rFonts w:asciiTheme="majorHAnsi" w:hAnsiTheme="majorHAnsi" w:cstheme="majorHAnsi"/>
                <w:b/>
                <w:sz w:val="22"/>
                <w:szCs w:val="22"/>
                <w:lang w:val="en-AU"/>
              </w:rPr>
            </w:pPr>
            <w:r w:rsidRPr="00302642">
              <w:rPr>
                <w:rFonts w:asciiTheme="majorHAnsi" w:hAnsiTheme="majorHAnsi" w:cstheme="majorHAnsi"/>
                <w:b/>
                <w:sz w:val="22"/>
                <w:szCs w:val="22"/>
                <w:lang w:val="en-AU"/>
              </w:rPr>
              <w:t>971</w:t>
            </w:r>
          </w:p>
        </w:tc>
        <w:tc>
          <w:tcPr>
            <w:tcW w:w="1418" w:type="dxa"/>
          </w:tcPr>
          <w:p w14:paraId="6FB7C78B" w14:textId="77777777" w:rsidR="000F3E9B" w:rsidRPr="00302642" w:rsidRDefault="000F3E9B" w:rsidP="00485771">
            <w:pPr>
              <w:jc w:val="both"/>
              <w:rPr>
                <w:rFonts w:asciiTheme="majorHAnsi" w:hAnsiTheme="majorHAnsi" w:cstheme="majorHAnsi"/>
                <w:b/>
                <w:sz w:val="22"/>
                <w:szCs w:val="22"/>
                <w:lang w:val="en-AU"/>
              </w:rPr>
            </w:pPr>
            <w:r w:rsidRPr="00302642">
              <w:rPr>
                <w:rFonts w:asciiTheme="majorHAnsi" w:hAnsiTheme="majorHAnsi" w:cstheme="majorHAnsi"/>
                <w:b/>
                <w:sz w:val="22"/>
                <w:szCs w:val="22"/>
                <w:lang w:val="en-AU"/>
              </w:rPr>
              <w:t>1,019</w:t>
            </w:r>
          </w:p>
        </w:tc>
      </w:tr>
    </w:tbl>
    <w:p w14:paraId="57E9A153" w14:textId="77777777" w:rsidR="000F3E9B" w:rsidRPr="00302642" w:rsidRDefault="000F3E9B" w:rsidP="000F3E9B">
      <w:pPr>
        <w:jc w:val="both"/>
        <w:rPr>
          <w:rFonts w:asciiTheme="majorHAnsi" w:hAnsiTheme="majorHAnsi" w:cstheme="majorHAnsi"/>
          <w:sz w:val="22"/>
          <w:szCs w:val="22"/>
          <w:lang w:val="en-AU"/>
        </w:rPr>
      </w:pPr>
    </w:p>
    <w:p w14:paraId="38DEDAC6"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lastRenderedPageBreak/>
        <w:t xml:space="preserve">From 2010 to 2015, there was an increase in the population size by 200 people, leading to increased pressure on the limited natural resources, and competition between family members for natural resources, especially coconut. </w:t>
      </w:r>
    </w:p>
    <w:p w14:paraId="3F7D1B2D" w14:textId="77777777" w:rsidR="000F3E9B" w:rsidRPr="00302642" w:rsidRDefault="000F3E9B" w:rsidP="000F3E9B">
      <w:pPr>
        <w:jc w:val="both"/>
        <w:rPr>
          <w:rFonts w:asciiTheme="majorHAnsi" w:hAnsiTheme="majorHAnsi" w:cstheme="majorHAnsi"/>
          <w:bCs/>
          <w:i/>
          <w:sz w:val="22"/>
          <w:szCs w:val="22"/>
          <w:u w:val="single"/>
          <w:lang w:val="en-AU"/>
        </w:rPr>
      </w:pPr>
    </w:p>
    <w:p w14:paraId="587BADCD" w14:textId="449C6936" w:rsidR="000F3E9B" w:rsidRPr="00302642" w:rsidRDefault="000F3E9B" w:rsidP="000F3E9B">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Environment</w:t>
      </w:r>
    </w:p>
    <w:p w14:paraId="1BC78371"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The island is of simple coral formation and therefore has no lagoon. In one of the larger ocean passages which cuts through the island of Makin islet, a causeway was built. As a result, the water has become shallow at one end and the passage has now become narrower over time, reducing marine life resources. The construction of the new bridge has reduced the flow of sea water through the passage that connect the ocean to the inland lake, leading to a loss of marine life.</w:t>
      </w:r>
    </w:p>
    <w:p w14:paraId="7789ACEA" w14:textId="77777777" w:rsidR="000F3E9B" w:rsidRPr="00302642" w:rsidRDefault="000F3E9B" w:rsidP="000F3E9B">
      <w:pPr>
        <w:jc w:val="both"/>
        <w:rPr>
          <w:rFonts w:asciiTheme="majorHAnsi" w:hAnsiTheme="majorHAnsi" w:cstheme="majorHAnsi"/>
          <w:i/>
          <w:iCs/>
          <w:sz w:val="22"/>
          <w:szCs w:val="22"/>
          <w:u w:val="single"/>
          <w:lang w:val="en-AU"/>
        </w:rPr>
      </w:pPr>
    </w:p>
    <w:p w14:paraId="500A4417" w14:textId="6ADE91BB"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Administration and education</w:t>
      </w:r>
    </w:p>
    <w:p w14:paraId="34E30F7B" w14:textId="3AFB8AD2"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The Island Council is composed by eight elected </w:t>
      </w:r>
      <w:r w:rsidR="00291C4E" w:rsidRPr="00302642">
        <w:rPr>
          <w:rFonts w:asciiTheme="majorHAnsi" w:hAnsiTheme="majorHAnsi" w:cstheme="majorHAnsi"/>
          <w:bCs/>
          <w:sz w:val="22"/>
          <w:szCs w:val="22"/>
          <w:lang w:val="en-AU"/>
        </w:rPr>
        <w:t>councillors</w:t>
      </w:r>
      <w:r w:rsidRPr="00302642">
        <w:rPr>
          <w:rFonts w:asciiTheme="majorHAnsi" w:hAnsiTheme="majorHAnsi" w:cstheme="majorHAnsi"/>
          <w:bCs/>
          <w:sz w:val="22"/>
          <w:szCs w:val="22"/>
          <w:lang w:val="en-AU"/>
        </w:rPr>
        <w:t xml:space="preserve"> and two nominated members; one represents old men on the island and one is a women’s representative.</w:t>
      </w:r>
    </w:p>
    <w:p w14:paraId="05D5B575"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Makin Island Council is the only Island Council that has a Land Use Plan which has been endorsed and approved by MIA and the Lands Division of the Ministry of Environment, Lands and Agriculture Development (the only land-use plan in place for the Gilbert island group). This Plan designates separate areas for residential and agriculture use; forested areas are reserved for coconut gathering and gardening and people are not allowed to build houses or reside in these areas. The Island Council also has a bi-law for protected areas, that are regulated through the involvement of the old men’s association and the island council in consultations with communities. </w:t>
      </w:r>
    </w:p>
    <w:p w14:paraId="6F7BB580" w14:textId="77777777" w:rsidR="000F3E9B" w:rsidRPr="00302642" w:rsidRDefault="000F3E9B" w:rsidP="000F3E9B">
      <w:pPr>
        <w:jc w:val="both"/>
        <w:rPr>
          <w:rFonts w:asciiTheme="majorHAnsi" w:hAnsiTheme="majorHAnsi" w:cstheme="majorHAnsi"/>
          <w:bCs/>
          <w:sz w:val="22"/>
          <w:szCs w:val="22"/>
          <w:lang w:val="en-AU"/>
        </w:rPr>
      </w:pPr>
    </w:p>
    <w:p w14:paraId="729EFFD3" w14:textId="77BB821E"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There are two primary schools (one on each islet) and one Junior Secondary School located on Makin islet. </w:t>
      </w:r>
    </w:p>
    <w:p w14:paraId="24D6197C" w14:textId="77777777" w:rsidR="000F3E9B" w:rsidRPr="00302642" w:rsidRDefault="000F3E9B" w:rsidP="000F3E9B">
      <w:pPr>
        <w:jc w:val="both"/>
        <w:rPr>
          <w:rFonts w:asciiTheme="majorHAnsi" w:hAnsiTheme="majorHAnsi" w:cstheme="majorHAnsi"/>
          <w:bCs/>
          <w:sz w:val="22"/>
          <w:szCs w:val="22"/>
          <w:lang w:val="en-AU"/>
        </w:rPr>
      </w:pPr>
    </w:p>
    <w:p w14:paraId="58C935F1" w14:textId="77EEF266"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There is no NGOs present on the island, but church-based organizations (women’s group and youth groups) which are active and registered with island councils. The dominant church is catholic (80% of the total population). </w:t>
      </w:r>
    </w:p>
    <w:p w14:paraId="5943EA81" w14:textId="77777777" w:rsidR="000F3E9B" w:rsidRPr="00302642" w:rsidRDefault="000F3E9B" w:rsidP="000F3E9B">
      <w:pPr>
        <w:jc w:val="both"/>
        <w:rPr>
          <w:rFonts w:asciiTheme="majorHAnsi" w:hAnsiTheme="majorHAnsi" w:cstheme="majorHAnsi"/>
          <w:i/>
          <w:iCs/>
          <w:sz w:val="22"/>
          <w:szCs w:val="22"/>
          <w:u w:val="single"/>
          <w:lang w:val="en-AU"/>
        </w:rPr>
      </w:pPr>
    </w:p>
    <w:p w14:paraId="3A2734CB" w14:textId="205ADFAE"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Transport, connectivity and services</w:t>
      </w:r>
    </w:p>
    <w:p w14:paraId="0D212C36"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Makin is connected to Tarawa with three weekly flights and an inter-island flight to Butaritari island.</w:t>
      </w:r>
    </w:p>
    <w:p w14:paraId="15417E17" w14:textId="77777777" w:rsidR="000F3E9B" w:rsidRPr="00302642" w:rsidRDefault="000F3E9B" w:rsidP="000F3E9B">
      <w:pPr>
        <w:jc w:val="both"/>
        <w:rPr>
          <w:rFonts w:asciiTheme="majorHAnsi" w:hAnsiTheme="majorHAnsi" w:cstheme="majorHAnsi"/>
          <w:bCs/>
          <w:sz w:val="22"/>
          <w:szCs w:val="22"/>
          <w:lang w:val="en-AU"/>
        </w:rPr>
      </w:pPr>
    </w:p>
    <w:p w14:paraId="4CA9CCA3" w14:textId="6DD165F6"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There are two island owned ship vessels operating as passenger boats between the island to the rest of the Kiribati islands, bringing in supplies from Tarawa on a regular basis. These boats are operated by an executive committee established by islanders during the annual general assembly. There are also a few private companies serving the island for shipment of cargoes, copra and passengers between Tarawa and the island</w:t>
      </w:r>
    </w:p>
    <w:p w14:paraId="0EBE042D" w14:textId="77777777" w:rsidR="000F3E9B" w:rsidRPr="00302642" w:rsidRDefault="000F3E9B" w:rsidP="000F3E9B">
      <w:pPr>
        <w:jc w:val="both"/>
        <w:rPr>
          <w:rFonts w:asciiTheme="majorHAnsi" w:hAnsiTheme="majorHAnsi" w:cstheme="majorHAnsi"/>
          <w:bCs/>
          <w:sz w:val="22"/>
          <w:szCs w:val="22"/>
          <w:lang w:val="en-AU"/>
        </w:rPr>
      </w:pPr>
    </w:p>
    <w:p w14:paraId="291C6BD2" w14:textId="1D883DF8"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There is no telephone communication available. There is internet connection to the Island Council premises that can be accessed by the public through an internet café, and a broad band radio operated by the Island Council daily.  </w:t>
      </w:r>
    </w:p>
    <w:p w14:paraId="2C024302" w14:textId="77777777" w:rsidR="000F3E9B" w:rsidRPr="00302642" w:rsidRDefault="000F3E9B" w:rsidP="000F3E9B">
      <w:pPr>
        <w:jc w:val="both"/>
        <w:rPr>
          <w:rFonts w:asciiTheme="majorHAnsi" w:hAnsiTheme="majorHAnsi" w:cstheme="majorHAnsi"/>
          <w:bCs/>
          <w:sz w:val="22"/>
          <w:szCs w:val="22"/>
          <w:lang w:val="en-AU"/>
        </w:rPr>
      </w:pPr>
    </w:p>
    <w:p w14:paraId="426132A0" w14:textId="2AB2E4DA"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There is no organized public transport on the island. The council vehicle and private trucks are available for hire.</w:t>
      </w:r>
    </w:p>
    <w:p w14:paraId="25E00E13" w14:textId="77777777" w:rsidR="000F3E9B" w:rsidRPr="00302642" w:rsidRDefault="000F3E9B" w:rsidP="000F3E9B">
      <w:pPr>
        <w:jc w:val="both"/>
        <w:rPr>
          <w:rFonts w:asciiTheme="majorHAnsi" w:hAnsiTheme="majorHAnsi" w:cstheme="majorHAnsi"/>
          <w:bCs/>
          <w:sz w:val="22"/>
          <w:szCs w:val="22"/>
          <w:lang w:val="en-AU"/>
        </w:rPr>
      </w:pPr>
    </w:p>
    <w:p w14:paraId="1F88C299" w14:textId="77777777"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 xml:space="preserve">Past/current projects </w:t>
      </w:r>
    </w:p>
    <w:p w14:paraId="5C9E3D4C" w14:textId="77777777" w:rsidR="000F3E9B" w:rsidRPr="00302642" w:rsidRDefault="000F3E9B" w:rsidP="00B55A7D">
      <w:pPr>
        <w:pStyle w:val="ListParagraph"/>
        <w:numPr>
          <w:ilvl w:val="0"/>
          <w:numId w:val="109"/>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KAP III: community rainwater tanks (30), Community Based Integrated Mangrove and Resource co-management Plans and mangrove plantation (2018)</w:t>
      </w:r>
    </w:p>
    <w:p w14:paraId="3DA28505" w14:textId="77777777" w:rsidR="000F3E9B" w:rsidRPr="00302642" w:rsidRDefault="000F3E9B" w:rsidP="00B55A7D">
      <w:pPr>
        <w:pStyle w:val="ListParagraph"/>
        <w:numPr>
          <w:ilvl w:val="0"/>
          <w:numId w:val="109"/>
        </w:numPr>
        <w:spacing w:after="160" w:line="259" w:lineRule="auto"/>
        <w:jc w:val="both"/>
        <w:rPr>
          <w:rFonts w:asciiTheme="majorHAnsi" w:hAnsiTheme="majorHAnsi" w:cstheme="majorHAnsi"/>
          <w:b/>
          <w:sz w:val="22"/>
          <w:szCs w:val="22"/>
          <w:lang w:val="en-AU"/>
        </w:rPr>
      </w:pPr>
      <w:r w:rsidRPr="00302642">
        <w:rPr>
          <w:rFonts w:asciiTheme="majorHAnsi" w:hAnsiTheme="majorHAnsi" w:cstheme="majorHAnsi"/>
          <w:bCs/>
          <w:sz w:val="22"/>
          <w:szCs w:val="22"/>
          <w:lang w:val="en-AU"/>
        </w:rPr>
        <w:t>Kiriwatsan: community rainwater tanks (6)</w:t>
      </w:r>
    </w:p>
    <w:p w14:paraId="1ED5E6B0" w14:textId="77777777" w:rsidR="000F3E9B" w:rsidRPr="00302642" w:rsidRDefault="000F3E9B" w:rsidP="000F3E9B">
      <w:pPr>
        <w:jc w:val="both"/>
        <w:rPr>
          <w:rFonts w:asciiTheme="majorHAnsi" w:hAnsiTheme="majorHAnsi" w:cstheme="majorHAnsi"/>
          <w:b/>
          <w:sz w:val="22"/>
          <w:szCs w:val="22"/>
          <w:lang w:val="en-AU"/>
        </w:rPr>
      </w:pPr>
    </w:p>
    <w:p w14:paraId="0EFFA790" w14:textId="77777777" w:rsidR="000F3E9B" w:rsidRPr="00302642" w:rsidRDefault="000F3E9B" w:rsidP="000F3E9B">
      <w:pPr>
        <w:jc w:val="both"/>
        <w:rPr>
          <w:rFonts w:asciiTheme="majorHAnsi" w:hAnsiTheme="majorHAnsi" w:cstheme="majorHAnsi"/>
          <w:b/>
          <w:sz w:val="22"/>
          <w:szCs w:val="22"/>
          <w:lang w:val="en-AU"/>
        </w:rPr>
      </w:pPr>
      <w:r w:rsidRPr="00302642">
        <w:rPr>
          <w:rFonts w:asciiTheme="majorHAnsi" w:hAnsiTheme="majorHAnsi" w:cstheme="majorHAnsi"/>
          <w:b/>
          <w:sz w:val="22"/>
          <w:szCs w:val="22"/>
          <w:lang w:val="en-AU"/>
        </w:rPr>
        <w:lastRenderedPageBreak/>
        <w:t xml:space="preserve">Summary of islands consultations (February 2018) </w:t>
      </w:r>
    </w:p>
    <w:p w14:paraId="00CBE694" w14:textId="77777777"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 xml:space="preserve">Water Security: </w:t>
      </w:r>
    </w:p>
    <w:p w14:paraId="29597623" w14:textId="2019644B" w:rsidR="000F3E9B" w:rsidRPr="00302642" w:rsidRDefault="000F3E9B" w:rsidP="00B55A7D">
      <w:pPr>
        <w:numPr>
          <w:ilvl w:val="0"/>
          <w:numId w:val="106"/>
        </w:numPr>
        <w:spacing w:after="160" w:line="259" w:lineRule="auto"/>
        <w:jc w:val="both"/>
        <w:rPr>
          <w:rFonts w:asciiTheme="majorHAnsi" w:hAnsiTheme="majorHAnsi" w:cstheme="majorHAnsi"/>
          <w:iCs/>
          <w:sz w:val="22"/>
          <w:szCs w:val="22"/>
          <w:lang w:val="en-AU"/>
        </w:rPr>
      </w:pPr>
      <w:r w:rsidRPr="00302642">
        <w:rPr>
          <w:rFonts w:asciiTheme="majorHAnsi" w:hAnsiTheme="majorHAnsi" w:cstheme="majorHAnsi"/>
          <w:iCs/>
          <w:sz w:val="22"/>
          <w:szCs w:val="22"/>
          <w:lang w:val="en-AU"/>
        </w:rPr>
        <w:t>The main sources of drinking water are rainwater harvesting (92 systems installed as of 2018, however some dysfunctional due t</w:t>
      </w:r>
      <w:r w:rsidR="00FC2E72">
        <w:rPr>
          <w:rFonts w:asciiTheme="majorHAnsi" w:hAnsiTheme="majorHAnsi" w:cstheme="majorHAnsi"/>
          <w:iCs/>
          <w:sz w:val="22"/>
          <w:szCs w:val="22"/>
          <w:lang w:val="en-AU"/>
        </w:rPr>
        <w:t>o</w:t>
      </w:r>
      <w:r w:rsidRPr="00302642">
        <w:rPr>
          <w:rFonts w:asciiTheme="majorHAnsi" w:hAnsiTheme="majorHAnsi" w:cstheme="majorHAnsi"/>
          <w:iCs/>
          <w:sz w:val="22"/>
          <w:szCs w:val="22"/>
          <w:lang w:val="en-AU"/>
        </w:rPr>
        <w:t xml:space="preserve"> missing spare</w:t>
      </w:r>
      <w:r w:rsidR="00FC2E72">
        <w:rPr>
          <w:rFonts w:asciiTheme="majorHAnsi" w:hAnsiTheme="majorHAnsi" w:cstheme="majorHAnsi"/>
          <w:iCs/>
          <w:sz w:val="22"/>
          <w:szCs w:val="22"/>
          <w:lang w:val="en-AU"/>
        </w:rPr>
        <w:t>-</w:t>
      </w:r>
      <w:r w:rsidRPr="00302642">
        <w:rPr>
          <w:rFonts w:asciiTheme="majorHAnsi" w:hAnsiTheme="majorHAnsi" w:cstheme="majorHAnsi"/>
          <w:iCs/>
          <w:sz w:val="22"/>
          <w:szCs w:val="22"/>
          <w:lang w:val="en-AU"/>
        </w:rPr>
        <w:t xml:space="preserve">parts) and open wells (257). </w:t>
      </w:r>
    </w:p>
    <w:p w14:paraId="6815E34C" w14:textId="77777777" w:rsidR="000F3E9B" w:rsidRPr="00302642" w:rsidRDefault="000F3E9B" w:rsidP="00B55A7D">
      <w:pPr>
        <w:numPr>
          <w:ilvl w:val="0"/>
          <w:numId w:val="106"/>
        </w:numPr>
        <w:spacing w:after="160" w:line="259" w:lineRule="auto"/>
        <w:jc w:val="both"/>
        <w:rPr>
          <w:rFonts w:asciiTheme="majorHAnsi" w:hAnsiTheme="majorHAnsi" w:cstheme="majorHAnsi"/>
          <w:iCs/>
          <w:sz w:val="22"/>
          <w:szCs w:val="22"/>
          <w:lang w:val="en-AU"/>
        </w:rPr>
      </w:pPr>
      <w:r w:rsidRPr="00302642">
        <w:rPr>
          <w:rFonts w:asciiTheme="majorHAnsi" w:hAnsiTheme="majorHAnsi" w:cstheme="majorHAnsi"/>
          <w:iCs/>
          <w:sz w:val="22"/>
          <w:szCs w:val="22"/>
          <w:lang w:val="en-AU"/>
        </w:rPr>
        <w:t xml:space="preserve">Salt water inundation into ground water and increased salinity levels. </w:t>
      </w:r>
      <w:r w:rsidRPr="00302642">
        <w:rPr>
          <w:rFonts w:asciiTheme="majorHAnsi" w:eastAsia="Calibri" w:hAnsiTheme="majorHAnsi" w:cstheme="majorHAnsi"/>
          <w:sz w:val="22"/>
          <w:szCs w:val="22"/>
          <w:lang w:val="en-AU"/>
        </w:rPr>
        <w:t>Water in most areas has turned brackish - mostly in Kiebu (islet) while some areas in Makin (body of the island) are badly affected.</w:t>
      </w:r>
      <w:r w:rsidRPr="00302642">
        <w:rPr>
          <w:rFonts w:asciiTheme="majorHAnsi" w:hAnsiTheme="majorHAnsi" w:cstheme="majorHAnsi"/>
          <w:iCs/>
          <w:sz w:val="22"/>
          <w:szCs w:val="22"/>
          <w:lang w:val="en-AU"/>
        </w:rPr>
        <w:t xml:space="preserve"> </w:t>
      </w:r>
    </w:p>
    <w:p w14:paraId="2ABDC3FF" w14:textId="77777777" w:rsidR="000F3E9B" w:rsidRPr="00302642" w:rsidRDefault="000F3E9B" w:rsidP="00B55A7D">
      <w:pPr>
        <w:numPr>
          <w:ilvl w:val="0"/>
          <w:numId w:val="106"/>
        </w:numPr>
        <w:spacing w:after="160" w:line="259" w:lineRule="auto"/>
        <w:jc w:val="both"/>
        <w:rPr>
          <w:rFonts w:asciiTheme="majorHAnsi" w:hAnsiTheme="majorHAnsi" w:cstheme="majorHAnsi"/>
          <w:iCs/>
          <w:sz w:val="22"/>
          <w:szCs w:val="22"/>
          <w:lang w:val="en-AU"/>
        </w:rPr>
      </w:pPr>
      <w:r w:rsidRPr="00302642">
        <w:rPr>
          <w:rFonts w:asciiTheme="majorHAnsi" w:hAnsiTheme="majorHAnsi" w:cstheme="majorHAnsi"/>
          <w:iCs/>
          <w:sz w:val="22"/>
          <w:szCs w:val="22"/>
          <w:lang w:val="en-AU"/>
        </w:rPr>
        <w:t xml:space="preserve">In Kiebu island, there is a huge cistern build to collect rainwater from one of the maneabas. This cistern is not functional as the water leaks and due to prolonged dry periods. </w:t>
      </w:r>
    </w:p>
    <w:p w14:paraId="4D14E6A7" w14:textId="77777777" w:rsidR="000F3E9B" w:rsidRPr="00302642" w:rsidRDefault="000F3E9B" w:rsidP="00B55A7D">
      <w:pPr>
        <w:numPr>
          <w:ilvl w:val="0"/>
          <w:numId w:val="106"/>
        </w:numPr>
        <w:spacing w:after="160" w:line="259" w:lineRule="auto"/>
        <w:jc w:val="both"/>
        <w:rPr>
          <w:rFonts w:asciiTheme="majorHAnsi" w:hAnsiTheme="majorHAnsi" w:cstheme="majorHAnsi"/>
          <w:iCs/>
          <w:sz w:val="22"/>
          <w:szCs w:val="22"/>
          <w:lang w:val="en-AU"/>
        </w:rPr>
      </w:pPr>
      <w:r w:rsidRPr="00302642">
        <w:rPr>
          <w:rFonts w:asciiTheme="majorHAnsi" w:hAnsiTheme="majorHAnsi" w:cstheme="majorHAnsi"/>
          <w:iCs/>
          <w:sz w:val="22"/>
          <w:szCs w:val="22"/>
          <w:lang w:val="en-AU"/>
        </w:rPr>
        <w:t>Less rainfall than previous years so tanks are dry/almost dry; water tanks damaged by heat and dry conditions increased temperature due to longer period without rain; small lakes and ponds have dried up.</w:t>
      </w:r>
    </w:p>
    <w:p w14:paraId="35E1666A" w14:textId="77777777" w:rsidR="000F3E9B" w:rsidRPr="00302642" w:rsidRDefault="000F3E9B" w:rsidP="00B55A7D">
      <w:pPr>
        <w:numPr>
          <w:ilvl w:val="0"/>
          <w:numId w:val="106"/>
        </w:numPr>
        <w:spacing w:after="160" w:line="259" w:lineRule="auto"/>
        <w:jc w:val="both"/>
        <w:rPr>
          <w:rFonts w:asciiTheme="majorHAnsi" w:hAnsiTheme="majorHAnsi" w:cstheme="majorHAnsi"/>
          <w:iCs/>
          <w:sz w:val="22"/>
          <w:szCs w:val="22"/>
          <w:lang w:val="en-AU"/>
        </w:rPr>
      </w:pPr>
      <w:r w:rsidRPr="00302642">
        <w:rPr>
          <w:rFonts w:asciiTheme="majorHAnsi" w:hAnsiTheme="majorHAnsi" w:cstheme="majorHAnsi"/>
          <w:iCs/>
          <w:sz w:val="22"/>
          <w:szCs w:val="22"/>
          <w:lang w:val="en-AU"/>
        </w:rPr>
        <w:t>Increased number of water borne diseases/sickness, especially diarrhoea</w:t>
      </w:r>
      <w:r w:rsidRPr="00302642">
        <w:rPr>
          <w:rFonts w:asciiTheme="majorHAnsi" w:hAnsiTheme="majorHAnsi" w:cstheme="majorHAnsi"/>
          <w:sz w:val="22"/>
          <w:szCs w:val="22"/>
        </w:rPr>
        <w:t>; young children are most affected.</w:t>
      </w:r>
    </w:p>
    <w:p w14:paraId="2322D0DE" w14:textId="77777777" w:rsidR="000F3E9B" w:rsidRPr="00302642" w:rsidRDefault="000F3E9B" w:rsidP="00B55A7D">
      <w:pPr>
        <w:numPr>
          <w:ilvl w:val="0"/>
          <w:numId w:val="106"/>
        </w:numPr>
        <w:spacing w:after="160" w:line="259" w:lineRule="auto"/>
        <w:jc w:val="both"/>
        <w:rPr>
          <w:rFonts w:asciiTheme="majorHAnsi" w:hAnsiTheme="majorHAnsi" w:cstheme="majorHAnsi"/>
          <w:iCs/>
          <w:sz w:val="22"/>
          <w:szCs w:val="22"/>
          <w:lang w:val="en-AU"/>
        </w:rPr>
      </w:pPr>
      <w:r w:rsidRPr="00302642">
        <w:rPr>
          <w:rFonts w:asciiTheme="majorHAnsi" w:hAnsiTheme="majorHAnsi" w:cstheme="majorHAnsi"/>
          <w:iCs/>
          <w:sz w:val="22"/>
          <w:szCs w:val="22"/>
          <w:lang w:val="en-AU"/>
        </w:rPr>
        <w:t>Lack of clean water supply is putting a lot of pressure on family responsibilities, in particular women and children. There is now a competition for water which is leading to social conflicts.</w:t>
      </w:r>
    </w:p>
    <w:p w14:paraId="09B39EC2" w14:textId="77777777" w:rsidR="000F3E9B" w:rsidRPr="00302642" w:rsidRDefault="000F3E9B" w:rsidP="00B55A7D">
      <w:pPr>
        <w:numPr>
          <w:ilvl w:val="0"/>
          <w:numId w:val="106"/>
        </w:numPr>
        <w:spacing w:after="160" w:line="259" w:lineRule="auto"/>
        <w:jc w:val="both"/>
        <w:rPr>
          <w:rFonts w:asciiTheme="majorHAnsi" w:hAnsiTheme="majorHAnsi" w:cstheme="majorHAnsi"/>
          <w:iCs/>
          <w:sz w:val="22"/>
          <w:szCs w:val="22"/>
          <w:lang w:val="en-AU"/>
        </w:rPr>
      </w:pPr>
      <w:r w:rsidRPr="00302642">
        <w:rPr>
          <w:rFonts w:asciiTheme="majorHAnsi" w:hAnsiTheme="majorHAnsi" w:cstheme="majorHAnsi"/>
          <w:iCs/>
          <w:sz w:val="22"/>
          <w:szCs w:val="22"/>
          <w:lang w:val="en-AU"/>
        </w:rPr>
        <w:t xml:space="preserve">Compost toilets available are not being used due to cultural sensitivity (common problem shared throughout Kiribati). </w:t>
      </w:r>
    </w:p>
    <w:p w14:paraId="4ADE1E3D" w14:textId="77777777"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Food Security:</w:t>
      </w:r>
    </w:p>
    <w:p w14:paraId="463AF8FB"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The main food crops on the island include; coconut trees, breadfruit, pandanus, banana and giant swamp taro.</w:t>
      </w:r>
    </w:p>
    <w:p w14:paraId="5F6E8176"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Poor agricultural productivity due to prolonged dry periods (drought). In particular the incidence of a fungal disease on breadfruit (breadfruit rot) has contributed substantially to declining breadfruit production. Most breadfruit on the island are badly affected with an estimated loss of 80% fruit per tree. Most trees struggle to survive the adverse condition posed by prolonged dry periods and therefore their ability to withstand the negative impact of diseases. This is heightening the dependency on imported food commodities such as rice and flour.</w:t>
      </w:r>
    </w:p>
    <w:p w14:paraId="2D696243"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sz w:val="22"/>
          <w:szCs w:val="22"/>
        </w:rPr>
        <w:t xml:space="preserve">Low agricultural food production is contributing to malnutrition cases and poor health. </w:t>
      </w:r>
    </w:p>
    <w:p w14:paraId="3EEB6860"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sz w:val="22"/>
          <w:szCs w:val="22"/>
        </w:rPr>
        <w:t xml:space="preserve">Poor agricultural service delivery: the Agricultural nursery capacity to supply quality seedlings and planting materials is hampered greatly by the lack of a proper water system </w:t>
      </w:r>
    </w:p>
    <w:p w14:paraId="68100204"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sz w:val="22"/>
          <w:szCs w:val="22"/>
        </w:rPr>
        <w:t xml:space="preserve">Declining yield of coconut triggers competition and reduced income. </w:t>
      </w:r>
    </w:p>
    <w:p w14:paraId="492A36CF"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eastAsia="Calibri" w:hAnsiTheme="majorHAnsi" w:cstheme="majorHAnsi"/>
          <w:sz w:val="22"/>
          <w:szCs w:val="22"/>
          <w:lang w:val="en-AU"/>
        </w:rPr>
        <w:t xml:space="preserve">Increased temperature affects the way people normally do their daily chores. Many people have to wake up early and finish up most outdoor activities before the heat peaks in the afternoon. The ground surface is becoming drier and therefore yield of most food crops have declined.  </w:t>
      </w:r>
    </w:p>
    <w:p w14:paraId="7385777E"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Coastal fisheries reduced due to the movement of fish further off shore and </w:t>
      </w:r>
      <w:r w:rsidRPr="00302642">
        <w:rPr>
          <w:rFonts w:asciiTheme="majorHAnsi" w:hAnsiTheme="majorHAnsi" w:cstheme="majorHAnsi"/>
          <w:bCs/>
          <w:i/>
          <w:sz w:val="22"/>
          <w:szCs w:val="22"/>
          <w:lang w:val="en-AU"/>
        </w:rPr>
        <w:t>the presence of ciguatera, poisonous algae.</w:t>
      </w:r>
      <w:r w:rsidRPr="00302642">
        <w:rPr>
          <w:rFonts w:asciiTheme="majorHAnsi" w:hAnsiTheme="majorHAnsi" w:cstheme="majorHAnsi"/>
          <w:bCs/>
          <w:sz w:val="22"/>
          <w:szCs w:val="22"/>
        </w:rPr>
        <w:t xml:space="preserve"> This has reduced catch size and added an additional time burden to men’s workload (women are less involved in fishing now, </w:t>
      </w:r>
      <w:r w:rsidRPr="00302642">
        <w:rPr>
          <w:rFonts w:asciiTheme="majorHAnsi" w:hAnsiTheme="majorHAnsi" w:cstheme="majorHAnsi"/>
          <w:sz w:val="22"/>
          <w:szCs w:val="22"/>
        </w:rPr>
        <w:t xml:space="preserve">fishing is now mostly done off-shore by men and require more equipment). There are </w:t>
      </w:r>
      <w:r w:rsidRPr="00302642">
        <w:rPr>
          <w:rFonts w:asciiTheme="majorHAnsi" w:hAnsiTheme="majorHAnsi" w:cstheme="majorHAnsi"/>
          <w:bCs/>
          <w:sz w:val="22"/>
          <w:szCs w:val="22"/>
          <w:lang w:val="en-AU"/>
        </w:rPr>
        <w:t>frequent incidents of fish poisoning caused by ciguatoxins</w:t>
      </w:r>
    </w:p>
    <w:p w14:paraId="14692270" w14:textId="77777777" w:rsidR="000F3E9B" w:rsidRPr="00302642" w:rsidRDefault="000F3E9B" w:rsidP="000F3E9B">
      <w:pPr>
        <w:jc w:val="both"/>
        <w:rPr>
          <w:rFonts w:asciiTheme="majorHAnsi" w:hAnsiTheme="majorHAnsi" w:cstheme="majorHAnsi"/>
          <w:bCs/>
          <w:i/>
          <w:sz w:val="22"/>
          <w:szCs w:val="22"/>
          <w:u w:val="single"/>
          <w:lang w:val="en-AU"/>
        </w:rPr>
      </w:pPr>
    </w:p>
    <w:p w14:paraId="624603DF" w14:textId="503ECDC7" w:rsidR="000F3E9B" w:rsidRPr="00302642" w:rsidRDefault="000F3E9B" w:rsidP="000F3E9B">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CCA&amp;DRM coordination and awareness</w:t>
      </w:r>
    </w:p>
    <w:p w14:paraId="330F7FD1"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Government workers lacks mechanism to meet and discuss CC issues.</w:t>
      </w:r>
    </w:p>
    <w:p w14:paraId="74A74DCA" w14:textId="77777777" w:rsidR="000F3E9B" w:rsidRPr="00302642" w:rsidRDefault="000F3E9B" w:rsidP="00B55A7D">
      <w:pPr>
        <w:pStyle w:val="ListParagraph"/>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Community awareness activities related to CC has taken place, but only to selected representatives of communities and churches, however there has been very limited or no information-sharing to other community members.</w:t>
      </w:r>
    </w:p>
    <w:p w14:paraId="5160288E" w14:textId="77777777" w:rsidR="000F3E9B" w:rsidRPr="00302642" w:rsidRDefault="000F3E9B" w:rsidP="000F3E9B">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Other issues:</w:t>
      </w:r>
    </w:p>
    <w:p w14:paraId="7100B842"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Increased pressures to earn income, feed and support the family, and meet social (including church) obligations. Spending on social activities and entertainment add additional pressure.</w:t>
      </w:r>
    </w:p>
    <w:p w14:paraId="43A9B2AA" w14:textId="77777777" w:rsidR="000F3E9B" w:rsidRPr="00302642" w:rsidRDefault="000F3E9B" w:rsidP="00B55A7D">
      <w:pPr>
        <w:numPr>
          <w:ilvl w:val="0"/>
          <w:numId w:val="106"/>
        </w:numPr>
        <w:spacing w:after="160" w:line="259" w:lineRule="auto"/>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Tensions increasing between families over resources particularly sharing of well water</w:t>
      </w:r>
    </w:p>
    <w:p w14:paraId="6037F2CE" w14:textId="77777777" w:rsidR="000F3E9B" w:rsidRPr="00302642" w:rsidRDefault="000F3E9B" w:rsidP="000F3E9B">
      <w:pPr>
        <w:jc w:val="both"/>
        <w:rPr>
          <w:rFonts w:asciiTheme="majorHAnsi" w:hAnsiTheme="majorHAnsi" w:cstheme="majorHAnsi"/>
          <w:sz w:val="22"/>
          <w:szCs w:val="22"/>
        </w:rPr>
      </w:pPr>
    </w:p>
    <w:p w14:paraId="5D6ABAE0" w14:textId="77777777" w:rsidR="000F3E9B" w:rsidRPr="00302642" w:rsidRDefault="000F3E9B" w:rsidP="000F3E9B">
      <w:pPr>
        <w:rPr>
          <w:rFonts w:asciiTheme="majorHAnsi" w:hAnsiTheme="majorHAnsi" w:cstheme="majorHAnsi"/>
          <w:sz w:val="22"/>
          <w:szCs w:val="22"/>
        </w:rPr>
      </w:pPr>
      <w:r w:rsidRPr="00302642">
        <w:rPr>
          <w:rFonts w:asciiTheme="majorHAnsi" w:hAnsiTheme="majorHAnsi" w:cstheme="majorHAnsi"/>
          <w:sz w:val="22"/>
          <w:szCs w:val="22"/>
        </w:rPr>
        <w:br w:type="page"/>
      </w:r>
    </w:p>
    <w:p w14:paraId="62900EBF" w14:textId="77777777" w:rsidR="000F3E9B" w:rsidRPr="00302642" w:rsidRDefault="000F3E9B" w:rsidP="000F3E9B">
      <w:pPr>
        <w:pStyle w:val="ListParagraph"/>
        <w:ind w:left="0"/>
        <w:jc w:val="center"/>
        <w:rPr>
          <w:rFonts w:asciiTheme="majorHAnsi" w:hAnsiTheme="majorHAnsi" w:cstheme="majorHAnsi"/>
          <w:b/>
          <w:sz w:val="22"/>
          <w:szCs w:val="22"/>
          <w:lang w:val="en-AU"/>
        </w:rPr>
      </w:pPr>
      <w:r w:rsidRPr="00302642">
        <w:rPr>
          <w:rFonts w:asciiTheme="majorHAnsi" w:hAnsiTheme="majorHAnsi" w:cstheme="majorHAnsi"/>
          <w:b/>
          <w:sz w:val="22"/>
          <w:szCs w:val="22"/>
          <w:lang w:val="en-AU"/>
        </w:rPr>
        <w:lastRenderedPageBreak/>
        <w:t xml:space="preserve">Onotoa </w:t>
      </w:r>
    </w:p>
    <w:p w14:paraId="4B929A64" w14:textId="77777777" w:rsidR="000F3E9B" w:rsidRPr="00302642" w:rsidRDefault="000F3E9B" w:rsidP="000F3E9B">
      <w:pPr>
        <w:pStyle w:val="ListParagraph"/>
        <w:ind w:left="0"/>
        <w:jc w:val="center"/>
        <w:rPr>
          <w:rFonts w:asciiTheme="majorHAnsi" w:hAnsiTheme="majorHAnsi" w:cstheme="majorHAnsi"/>
          <w:b/>
          <w:sz w:val="22"/>
          <w:szCs w:val="22"/>
          <w:lang w:val="en-AU"/>
        </w:rPr>
      </w:pPr>
    </w:p>
    <w:p w14:paraId="5239C279" w14:textId="77777777" w:rsidR="000F3E9B" w:rsidRPr="00302642" w:rsidRDefault="000F3E9B" w:rsidP="000F3E9B">
      <w:pPr>
        <w:pStyle w:val="ListParagraph"/>
        <w:ind w:left="0"/>
        <w:jc w:val="center"/>
        <w:rPr>
          <w:rFonts w:asciiTheme="majorHAnsi" w:hAnsiTheme="majorHAnsi" w:cstheme="majorHAnsi"/>
          <w:i/>
          <w:sz w:val="22"/>
          <w:szCs w:val="22"/>
          <w:lang w:val="en-AU"/>
        </w:rPr>
      </w:pPr>
      <w:r w:rsidRPr="00302642">
        <w:rPr>
          <w:rFonts w:asciiTheme="majorHAnsi" w:hAnsiTheme="majorHAnsi" w:cstheme="majorHAnsi"/>
          <w:i/>
          <w:sz w:val="22"/>
          <w:szCs w:val="22"/>
          <w:lang w:val="en-AU"/>
        </w:rPr>
        <w:t>Island background April 2018</w:t>
      </w:r>
    </w:p>
    <w:p w14:paraId="0CE67520" w14:textId="7713499D" w:rsidR="000F3E9B" w:rsidRPr="00302642" w:rsidRDefault="000F3E9B" w:rsidP="000F3E9B">
      <w:pPr>
        <w:jc w:val="center"/>
        <w:rPr>
          <w:rFonts w:asciiTheme="majorHAnsi" w:hAnsiTheme="majorHAnsi" w:cstheme="majorHAnsi"/>
          <w:b/>
          <w:i/>
          <w:iCs/>
          <w:sz w:val="22"/>
          <w:szCs w:val="22"/>
          <w:lang w:val="en-AU"/>
        </w:rPr>
      </w:pPr>
      <w:r w:rsidRPr="00302642">
        <w:rPr>
          <w:rFonts w:asciiTheme="majorHAnsi" w:hAnsiTheme="majorHAnsi" w:cstheme="majorHAnsi"/>
          <w:b/>
          <w:i/>
          <w:iCs/>
          <w:noProof/>
          <w:sz w:val="22"/>
          <w:szCs w:val="22"/>
          <w:lang w:val="en-AU"/>
        </w:rPr>
        <w:drawing>
          <wp:inline distT="0" distB="0" distL="0" distR="0" wp14:anchorId="5A95D7B1" wp14:editId="418082EF">
            <wp:extent cx="3396981" cy="43053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cstate="screen">
                      <a:extLst>
                        <a:ext uri="{28A0092B-C50C-407E-A947-70E740481C1C}">
                          <a14:useLocalDpi xmlns:a14="http://schemas.microsoft.com/office/drawing/2010/main"/>
                        </a:ext>
                      </a:extLst>
                    </a:blip>
                    <a:srcRect/>
                    <a:stretch>
                      <a:fillRect/>
                    </a:stretch>
                  </pic:blipFill>
                  <pic:spPr bwMode="auto">
                    <a:xfrm>
                      <a:off x="0" y="0"/>
                      <a:ext cx="3401348" cy="4310835"/>
                    </a:xfrm>
                    <a:prstGeom prst="rect">
                      <a:avLst/>
                    </a:prstGeom>
                    <a:noFill/>
                  </pic:spPr>
                </pic:pic>
              </a:graphicData>
            </a:graphic>
          </wp:inline>
        </w:drawing>
      </w:r>
    </w:p>
    <w:p w14:paraId="002805F3" w14:textId="77777777" w:rsidR="000F3E9B" w:rsidRPr="00302642" w:rsidRDefault="000F3E9B" w:rsidP="000F3E9B">
      <w:pPr>
        <w:jc w:val="both"/>
        <w:rPr>
          <w:rFonts w:asciiTheme="majorHAnsi" w:hAnsiTheme="majorHAnsi" w:cstheme="majorHAnsi"/>
          <w:i/>
          <w:iCs/>
          <w:sz w:val="22"/>
          <w:szCs w:val="22"/>
          <w:lang w:val="en-AU"/>
        </w:rPr>
      </w:pPr>
      <w:r w:rsidRPr="00302642">
        <w:rPr>
          <w:rFonts w:asciiTheme="majorHAnsi" w:hAnsiTheme="majorHAnsi" w:cstheme="majorHAnsi"/>
          <w:i/>
          <w:iCs/>
          <w:sz w:val="22"/>
          <w:szCs w:val="22"/>
          <w:lang w:val="en-AU"/>
        </w:rPr>
        <w:t xml:space="preserve">Project design consultations were planned in March 2018, however due to cancellations of flights, the consultations could not take place. During implementation, consultations at Onotoa will be conducted. </w:t>
      </w:r>
    </w:p>
    <w:p w14:paraId="46F0C6B1" w14:textId="77777777" w:rsidR="000F3E9B" w:rsidRPr="00302642" w:rsidRDefault="000F3E9B" w:rsidP="000F3E9B">
      <w:pPr>
        <w:jc w:val="both"/>
        <w:rPr>
          <w:rFonts w:asciiTheme="majorHAnsi" w:hAnsiTheme="majorHAnsi" w:cstheme="majorHAnsi"/>
          <w:b/>
          <w:i/>
          <w:iCs/>
          <w:sz w:val="22"/>
          <w:szCs w:val="22"/>
          <w:lang w:val="en-AU"/>
        </w:rPr>
      </w:pPr>
    </w:p>
    <w:p w14:paraId="1A78ED08" w14:textId="3D1E1AA3" w:rsidR="000F3E9B" w:rsidRPr="00302642" w:rsidRDefault="000F3E9B" w:rsidP="000F3E9B">
      <w:pPr>
        <w:jc w:val="both"/>
        <w:rPr>
          <w:rFonts w:asciiTheme="majorHAnsi" w:hAnsiTheme="majorHAnsi" w:cstheme="majorHAnsi"/>
          <w:b/>
          <w:i/>
          <w:iCs/>
          <w:sz w:val="22"/>
          <w:szCs w:val="22"/>
          <w:lang w:val="en-AU"/>
        </w:rPr>
      </w:pPr>
      <w:r w:rsidRPr="00302642">
        <w:rPr>
          <w:rFonts w:asciiTheme="majorHAnsi" w:hAnsiTheme="majorHAnsi" w:cstheme="majorHAnsi"/>
          <w:b/>
          <w:i/>
          <w:iCs/>
          <w:sz w:val="22"/>
          <w:szCs w:val="22"/>
          <w:lang w:val="en-AU"/>
        </w:rPr>
        <w:t>Background</w:t>
      </w:r>
      <w:r w:rsidRPr="00302642">
        <w:rPr>
          <w:rStyle w:val="FootnoteReference"/>
          <w:rFonts w:asciiTheme="majorHAnsi" w:hAnsiTheme="majorHAnsi" w:cstheme="majorHAnsi"/>
          <w:b/>
          <w:i/>
          <w:iCs/>
          <w:sz w:val="22"/>
          <w:szCs w:val="22"/>
          <w:lang w:val="en-AU"/>
        </w:rPr>
        <w:footnoteReference w:id="68"/>
      </w:r>
      <w:r w:rsidRPr="00302642">
        <w:rPr>
          <w:rFonts w:asciiTheme="majorHAnsi" w:hAnsiTheme="majorHAnsi" w:cstheme="majorHAnsi"/>
          <w:b/>
          <w:i/>
          <w:iCs/>
          <w:sz w:val="22"/>
          <w:szCs w:val="22"/>
          <w:lang w:val="en-AU"/>
        </w:rPr>
        <w:t xml:space="preserve"> </w:t>
      </w:r>
    </w:p>
    <w:p w14:paraId="7EF676F7" w14:textId="77777777" w:rsidR="000F3E9B" w:rsidRPr="00302642" w:rsidRDefault="000F3E9B" w:rsidP="000F3E9B">
      <w:pPr>
        <w:jc w:val="both"/>
        <w:rPr>
          <w:rFonts w:asciiTheme="majorHAnsi" w:hAnsiTheme="majorHAnsi" w:cstheme="majorHAnsi"/>
          <w:iCs/>
          <w:sz w:val="22"/>
          <w:szCs w:val="22"/>
          <w:lang w:val="en-AU"/>
        </w:rPr>
      </w:pPr>
    </w:p>
    <w:p w14:paraId="2C2A16C3" w14:textId="061B25CC" w:rsidR="000F3E9B" w:rsidRPr="00302642" w:rsidRDefault="000F3E9B" w:rsidP="000F3E9B">
      <w:pPr>
        <w:jc w:val="both"/>
        <w:rPr>
          <w:rFonts w:asciiTheme="majorHAnsi" w:hAnsiTheme="majorHAnsi" w:cstheme="majorHAnsi"/>
          <w:iCs/>
          <w:sz w:val="22"/>
          <w:szCs w:val="22"/>
          <w:lang w:val="en-AU"/>
        </w:rPr>
      </w:pPr>
      <w:r w:rsidRPr="00302642">
        <w:rPr>
          <w:rFonts w:asciiTheme="majorHAnsi" w:hAnsiTheme="majorHAnsi" w:cstheme="majorHAnsi"/>
          <w:iCs/>
          <w:sz w:val="22"/>
          <w:szCs w:val="22"/>
          <w:lang w:val="en-AU"/>
        </w:rPr>
        <w:t xml:space="preserve">Onotoa is a </w:t>
      </w:r>
      <w:r w:rsidR="00291C4E" w:rsidRPr="00302642">
        <w:rPr>
          <w:rFonts w:asciiTheme="majorHAnsi" w:hAnsiTheme="majorHAnsi" w:cstheme="majorHAnsi"/>
          <w:iCs/>
          <w:sz w:val="22"/>
          <w:szCs w:val="22"/>
          <w:lang w:val="en-AU"/>
        </w:rPr>
        <w:t>low-lying</w:t>
      </w:r>
      <w:r w:rsidRPr="00302642">
        <w:rPr>
          <w:rFonts w:asciiTheme="majorHAnsi" w:hAnsiTheme="majorHAnsi" w:cstheme="majorHAnsi"/>
          <w:iCs/>
          <w:sz w:val="22"/>
          <w:szCs w:val="22"/>
          <w:lang w:val="en-AU"/>
        </w:rPr>
        <w:t xml:space="preserve"> atoll with a land area of 15.62 sq.km. It has 7 villages with Tabuarorae, an islet, located at the southernmost end of the island followed by Aiaki, Otoae, Temao, Buariki, Tanaeang and Tekawa at the northernmost end of the island. The villages are located along the lagoon coastal area throughout the island. The combined islets of Otoae and Aiaki are accessible after construction of a causeway from Temao to Aiaki. </w:t>
      </w:r>
    </w:p>
    <w:p w14:paraId="65B80A4A" w14:textId="77777777" w:rsidR="000F3E9B" w:rsidRPr="00302642" w:rsidRDefault="000F3E9B" w:rsidP="000F3E9B">
      <w:pPr>
        <w:jc w:val="both"/>
        <w:rPr>
          <w:rFonts w:asciiTheme="majorHAnsi" w:hAnsiTheme="majorHAnsi" w:cstheme="majorHAnsi"/>
          <w:iCs/>
          <w:sz w:val="22"/>
          <w:szCs w:val="22"/>
          <w:lang w:val="en-AU"/>
        </w:rPr>
      </w:pPr>
      <w:r w:rsidRPr="00302642">
        <w:rPr>
          <w:rFonts w:asciiTheme="majorHAnsi" w:hAnsiTheme="majorHAnsi" w:cstheme="majorHAnsi"/>
          <w:iCs/>
          <w:sz w:val="22"/>
          <w:szCs w:val="22"/>
          <w:lang w:val="en-AU"/>
        </w:rPr>
        <w:t>Facilities are spread right across the island, with the airport close to the northernmost village of Tekawa, the boat channel and wharf at the southern islet of Tabuarorae, the Junior Secondary School located between Otowae and Aiaki, and the main Council offices located between Temao and Buariki.</w:t>
      </w:r>
    </w:p>
    <w:p w14:paraId="606FA7ED" w14:textId="77777777" w:rsidR="000F3E9B" w:rsidRPr="00302642" w:rsidRDefault="000F3E9B" w:rsidP="000F3E9B">
      <w:pPr>
        <w:jc w:val="both"/>
        <w:rPr>
          <w:rFonts w:asciiTheme="majorHAnsi" w:hAnsiTheme="majorHAnsi" w:cstheme="majorHAnsi"/>
          <w:iCs/>
          <w:sz w:val="22"/>
          <w:szCs w:val="22"/>
          <w:lang w:val="en-AU"/>
        </w:rPr>
      </w:pPr>
    </w:p>
    <w:p w14:paraId="699F642F" w14:textId="77777777"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Demographics</w:t>
      </w:r>
      <w:r w:rsidRPr="00302642">
        <w:rPr>
          <w:rStyle w:val="FootnoteReference"/>
          <w:rFonts w:asciiTheme="majorHAnsi" w:hAnsiTheme="majorHAnsi" w:cstheme="majorHAnsi"/>
          <w:i/>
          <w:iCs/>
          <w:sz w:val="22"/>
          <w:szCs w:val="22"/>
          <w:u w:val="single"/>
          <w:lang w:val="en-AU"/>
        </w:rPr>
        <w:footnoteReference w:id="69"/>
      </w:r>
      <w:r w:rsidRPr="00302642">
        <w:rPr>
          <w:rFonts w:asciiTheme="majorHAnsi" w:hAnsiTheme="majorHAnsi" w:cstheme="majorHAnsi"/>
          <w:i/>
          <w:iCs/>
          <w:sz w:val="22"/>
          <w:szCs w:val="22"/>
          <w:u w:val="single"/>
          <w:lang w:val="en-AU"/>
        </w:rPr>
        <w:t>:</w:t>
      </w:r>
    </w:p>
    <w:tbl>
      <w:tblPr>
        <w:tblStyle w:val="TableGrid1"/>
        <w:tblW w:w="8520" w:type="dxa"/>
        <w:tblLayout w:type="fixed"/>
        <w:tblLook w:val="04A0" w:firstRow="1" w:lastRow="0" w:firstColumn="1" w:lastColumn="0" w:noHBand="0" w:noVBand="1"/>
      </w:tblPr>
      <w:tblGrid>
        <w:gridCol w:w="1906"/>
        <w:gridCol w:w="1845"/>
        <w:gridCol w:w="1602"/>
        <w:gridCol w:w="1134"/>
        <w:gridCol w:w="2033"/>
      </w:tblGrid>
      <w:tr w:rsidR="000F3E9B" w:rsidRPr="00302642" w14:paraId="10052BA3" w14:textId="77777777" w:rsidTr="00485771">
        <w:tc>
          <w:tcPr>
            <w:tcW w:w="1906" w:type="dxa"/>
          </w:tcPr>
          <w:p w14:paraId="22D34A99"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Villages</w:t>
            </w:r>
          </w:p>
        </w:tc>
        <w:tc>
          <w:tcPr>
            <w:tcW w:w="1845" w:type="dxa"/>
          </w:tcPr>
          <w:p w14:paraId="1EE19C29"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Total population</w:t>
            </w:r>
          </w:p>
        </w:tc>
        <w:tc>
          <w:tcPr>
            <w:tcW w:w="1602" w:type="dxa"/>
          </w:tcPr>
          <w:p w14:paraId="50309CCC"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Total no. Households</w:t>
            </w:r>
          </w:p>
        </w:tc>
        <w:tc>
          <w:tcPr>
            <w:tcW w:w="1134" w:type="dxa"/>
          </w:tcPr>
          <w:p w14:paraId="73FC1805"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Men</w:t>
            </w:r>
          </w:p>
        </w:tc>
        <w:tc>
          <w:tcPr>
            <w:tcW w:w="2033" w:type="dxa"/>
          </w:tcPr>
          <w:p w14:paraId="293276D2"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Women</w:t>
            </w:r>
          </w:p>
        </w:tc>
      </w:tr>
      <w:tr w:rsidR="000F3E9B" w:rsidRPr="00302642" w14:paraId="67B78233" w14:textId="77777777" w:rsidTr="00485771">
        <w:tc>
          <w:tcPr>
            <w:tcW w:w="1906" w:type="dxa"/>
          </w:tcPr>
          <w:p w14:paraId="3167BB6C"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Aiaki</w:t>
            </w:r>
          </w:p>
        </w:tc>
        <w:tc>
          <w:tcPr>
            <w:tcW w:w="1845" w:type="dxa"/>
          </w:tcPr>
          <w:p w14:paraId="738DE257"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227</w:t>
            </w:r>
          </w:p>
        </w:tc>
        <w:tc>
          <w:tcPr>
            <w:tcW w:w="1602" w:type="dxa"/>
          </w:tcPr>
          <w:p w14:paraId="25312815"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57</w:t>
            </w:r>
          </w:p>
        </w:tc>
        <w:tc>
          <w:tcPr>
            <w:tcW w:w="1134" w:type="dxa"/>
          </w:tcPr>
          <w:p w14:paraId="69DB667F"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124</w:t>
            </w:r>
          </w:p>
        </w:tc>
        <w:tc>
          <w:tcPr>
            <w:tcW w:w="2033" w:type="dxa"/>
          </w:tcPr>
          <w:p w14:paraId="20F8112C"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103</w:t>
            </w:r>
          </w:p>
        </w:tc>
      </w:tr>
      <w:tr w:rsidR="000F3E9B" w:rsidRPr="00302642" w14:paraId="7C753FD8" w14:textId="77777777" w:rsidTr="00485771">
        <w:tc>
          <w:tcPr>
            <w:tcW w:w="1906" w:type="dxa"/>
          </w:tcPr>
          <w:p w14:paraId="060AC7BB"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Buariki</w:t>
            </w:r>
          </w:p>
        </w:tc>
        <w:tc>
          <w:tcPr>
            <w:tcW w:w="1845" w:type="dxa"/>
          </w:tcPr>
          <w:p w14:paraId="669D054E"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183</w:t>
            </w:r>
          </w:p>
        </w:tc>
        <w:tc>
          <w:tcPr>
            <w:tcW w:w="1602" w:type="dxa"/>
          </w:tcPr>
          <w:p w14:paraId="30E18044"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41</w:t>
            </w:r>
          </w:p>
        </w:tc>
        <w:tc>
          <w:tcPr>
            <w:tcW w:w="1134" w:type="dxa"/>
          </w:tcPr>
          <w:p w14:paraId="56027F01"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88</w:t>
            </w:r>
          </w:p>
        </w:tc>
        <w:tc>
          <w:tcPr>
            <w:tcW w:w="2033" w:type="dxa"/>
          </w:tcPr>
          <w:p w14:paraId="38CF1C16"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95</w:t>
            </w:r>
          </w:p>
        </w:tc>
      </w:tr>
      <w:tr w:rsidR="000F3E9B" w:rsidRPr="00302642" w14:paraId="116386E3" w14:textId="77777777" w:rsidTr="00485771">
        <w:tc>
          <w:tcPr>
            <w:tcW w:w="1906" w:type="dxa"/>
          </w:tcPr>
          <w:p w14:paraId="391F4917"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Otowae</w:t>
            </w:r>
          </w:p>
        </w:tc>
        <w:tc>
          <w:tcPr>
            <w:tcW w:w="1845" w:type="dxa"/>
          </w:tcPr>
          <w:p w14:paraId="0043C882"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162</w:t>
            </w:r>
          </w:p>
        </w:tc>
        <w:tc>
          <w:tcPr>
            <w:tcW w:w="1602" w:type="dxa"/>
          </w:tcPr>
          <w:p w14:paraId="436FCBD6"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32</w:t>
            </w:r>
          </w:p>
        </w:tc>
        <w:tc>
          <w:tcPr>
            <w:tcW w:w="1134" w:type="dxa"/>
          </w:tcPr>
          <w:p w14:paraId="32EBBBD1"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84</w:t>
            </w:r>
          </w:p>
        </w:tc>
        <w:tc>
          <w:tcPr>
            <w:tcW w:w="2033" w:type="dxa"/>
          </w:tcPr>
          <w:p w14:paraId="18911872"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78</w:t>
            </w:r>
          </w:p>
        </w:tc>
      </w:tr>
      <w:tr w:rsidR="000F3E9B" w:rsidRPr="00302642" w14:paraId="5433EADE" w14:textId="77777777" w:rsidTr="00485771">
        <w:tc>
          <w:tcPr>
            <w:tcW w:w="1906" w:type="dxa"/>
          </w:tcPr>
          <w:p w14:paraId="323A7228"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lastRenderedPageBreak/>
              <w:t>Tabuarorae</w:t>
            </w:r>
          </w:p>
        </w:tc>
        <w:tc>
          <w:tcPr>
            <w:tcW w:w="1845" w:type="dxa"/>
          </w:tcPr>
          <w:p w14:paraId="073A2B25"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206</w:t>
            </w:r>
          </w:p>
        </w:tc>
        <w:tc>
          <w:tcPr>
            <w:tcW w:w="1602" w:type="dxa"/>
          </w:tcPr>
          <w:p w14:paraId="5D95F046"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49</w:t>
            </w:r>
          </w:p>
        </w:tc>
        <w:tc>
          <w:tcPr>
            <w:tcW w:w="1134" w:type="dxa"/>
          </w:tcPr>
          <w:p w14:paraId="5C2F925B"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107</w:t>
            </w:r>
          </w:p>
        </w:tc>
        <w:tc>
          <w:tcPr>
            <w:tcW w:w="2033" w:type="dxa"/>
          </w:tcPr>
          <w:p w14:paraId="280EA09A"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99</w:t>
            </w:r>
          </w:p>
        </w:tc>
      </w:tr>
      <w:tr w:rsidR="000F3E9B" w:rsidRPr="00302642" w14:paraId="79C5C8C4" w14:textId="77777777" w:rsidTr="00485771">
        <w:tc>
          <w:tcPr>
            <w:tcW w:w="1906" w:type="dxa"/>
          </w:tcPr>
          <w:p w14:paraId="66C625F5"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Tanaeang</w:t>
            </w:r>
          </w:p>
        </w:tc>
        <w:tc>
          <w:tcPr>
            <w:tcW w:w="1845" w:type="dxa"/>
          </w:tcPr>
          <w:p w14:paraId="5AAB03A4"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190</w:t>
            </w:r>
          </w:p>
        </w:tc>
        <w:tc>
          <w:tcPr>
            <w:tcW w:w="1602" w:type="dxa"/>
          </w:tcPr>
          <w:p w14:paraId="6DB78A09"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41</w:t>
            </w:r>
          </w:p>
        </w:tc>
        <w:tc>
          <w:tcPr>
            <w:tcW w:w="1134" w:type="dxa"/>
          </w:tcPr>
          <w:p w14:paraId="353764D8"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107</w:t>
            </w:r>
          </w:p>
        </w:tc>
        <w:tc>
          <w:tcPr>
            <w:tcW w:w="2033" w:type="dxa"/>
          </w:tcPr>
          <w:p w14:paraId="292489C3"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83</w:t>
            </w:r>
          </w:p>
        </w:tc>
      </w:tr>
      <w:tr w:rsidR="000F3E9B" w:rsidRPr="00302642" w14:paraId="5E47F0DE" w14:textId="77777777" w:rsidTr="00485771">
        <w:tc>
          <w:tcPr>
            <w:tcW w:w="1906" w:type="dxa"/>
          </w:tcPr>
          <w:p w14:paraId="33B3F99F"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Tekawa</w:t>
            </w:r>
          </w:p>
        </w:tc>
        <w:tc>
          <w:tcPr>
            <w:tcW w:w="1845" w:type="dxa"/>
          </w:tcPr>
          <w:p w14:paraId="1A7C0A54"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145</w:t>
            </w:r>
          </w:p>
        </w:tc>
        <w:tc>
          <w:tcPr>
            <w:tcW w:w="1602" w:type="dxa"/>
          </w:tcPr>
          <w:p w14:paraId="23A4E985"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38</w:t>
            </w:r>
          </w:p>
        </w:tc>
        <w:tc>
          <w:tcPr>
            <w:tcW w:w="1134" w:type="dxa"/>
          </w:tcPr>
          <w:p w14:paraId="089F6537"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75</w:t>
            </w:r>
          </w:p>
        </w:tc>
        <w:tc>
          <w:tcPr>
            <w:tcW w:w="2033" w:type="dxa"/>
          </w:tcPr>
          <w:p w14:paraId="65FAB6E9"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70</w:t>
            </w:r>
          </w:p>
        </w:tc>
      </w:tr>
      <w:tr w:rsidR="000F3E9B" w:rsidRPr="00302642" w14:paraId="12D90404" w14:textId="77777777" w:rsidTr="00485771">
        <w:tc>
          <w:tcPr>
            <w:tcW w:w="1906" w:type="dxa"/>
          </w:tcPr>
          <w:p w14:paraId="08F067E4" w14:textId="77777777" w:rsidR="000F3E9B" w:rsidRPr="00302642" w:rsidRDefault="000F3E9B" w:rsidP="00485771">
            <w:pP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Temao</w:t>
            </w:r>
          </w:p>
        </w:tc>
        <w:tc>
          <w:tcPr>
            <w:tcW w:w="1845" w:type="dxa"/>
          </w:tcPr>
          <w:p w14:paraId="09CE573F"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281</w:t>
            </w:r>
          </w:p>
        </w:tc>
        <w:tc>
          <w:tcPr>
            <w:tcW w:w="1602" w:type="dxa"/>
          </w:tcPr>
          <w:p w14:paraId="4BF5AEF4"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66</w:t>
            </w:r>
          </w:p>
        </w:tc>
        <w:tc>
          <w:tcPr>
            <w:tcW w:w="1134" w:type="dxa"/>
          </w:tcPr>
          <w:p w14:paraId="2B45A0C8"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138</w:t>
            </w:r>
          </w:p>
        </w:tc>
        <w:tc>
          <w:tcPr>
            <w:tcW w:w="2033" w:type="dxa"/>
          </w:tcPr>
          <w:p w14:paraId="2935DFD7" w14:textId="77777777" w:rsidR="000F3E9B" w:rsidRPr="00302642" w:rsidRDefault="000F3E9B" w:rsidP="00485771">
            <w:pPr>
              <w:jc w:val="center"/>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143</w:t>
            </w:r>
          </w:p>
        </w:tc>
      </w:tr>
      <w:tr w:rsidR="000F3E9B" w:rsidRPr="00302642" w14:paraId="7575F0D7" w14:textId="77777777" w:rsidTr="00485771">
        <w:tc>
          <w:tcPr>
            <w:tcW w:w="1906" w:type="dxa"/>
          </w:tcPr>
          <w:p w14:paraId="2A7BB6D1"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Total</w:t>
            </w:r>
          </w:p>
        </w:tc>
        <w:tc>
          <w:tcPr>
            <w:tcW w:w="1845" w:type="dxa"/>
          </w:tcPr>
          <w:p w14:paraId="67212D97"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1,394</w:t>
            </w:r>
          </w:p>
        </w:tc>
        <w:tc>
          <w:tcPr>
            <w:tcW w:w="1602" w:type="dxa"/>
          </w:tcPr>
          <w:p w14:paraId="7EDEE67F"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324</w:t>
            </w:r>
          </w:p>
        </w:tc>
        <w:tc>
          <w:tcPr>
            <w:tcW w:w="1134" w:type="dxa"/>
          </w:tcPr>
          <w:p w14:paraId="483DA4E0"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723</w:t>
            </w:r>
          </w:p>
        </w:tc>
        <w:tc>
          <w:tcPr>
            <w:tcW w:w="2033" w:type="dxa"/>
          </w:tcPr>
          <w:p w14:paraId="7FEB0042" w14:textId="77777777" w:rsidR="000F3E9B" w:rsidRPr="00302642" w:rsidRDefault="000F3E9B" w:rsidP="00485771">
            <w:pPr>
              <w:jc w:val="center"/>
              <w:rPr>
                <w:rFonts w:asciiTheme="majorHAnsi" w:eastAsiaTheme="minorEastAsia" w:hAnsiTheme="majorHAnsi" w:cstheme="majorHAnsi"/>
                <w:b/>
                <w:bCs/>
                <w:sz w:val="22"/>
                <w:szCs w:val="22"/>
                <w:lang w:val="en-AU" w:eastAsia="zh-CN"/>
              </w:rPr>
            </w:pPr>
            <w:r w:rsidRPr="00302642">
              <w:rPr>
                <w:rFonts w:asciiTheme="majorHAnsi" w:eastAsiaTheme="minorEastAsia" w:hAnsiTheme="majorHAnsi" w:cstheme="majorHAnsi"/>
                <w:b/>
                <w:bCs/>
                <w:sz w:val="22"/>
                <w:szCs w:val="22"/>
                <w:lang w:val="en-AU" w:eastAsia="zh-CN"/>
              </w:rPr>
              <w:t>671</w:t>
            </w:r>
          </w:p>
        </w:tc>
      </w:tr>
    </w:tbl>
    <w:p w14:paraId="48A55487" w14:textId="77777777" w:rsidR="000F3E9B" w:rsidRPr="00302642" w:rsidRDefault="000F3E9B" w:rsidP="000F3E9B">
      <w:pPr>
        <w:jc w:val="both"/>
        <w:rPr>
          <w:rFonts w:asciiTheme="majorHAnsi" w:hAnsiTheme="majorHAnsi" w:cstheme="majorHAnsi"/>
          <w:bCs/>
          <w:sz w:val="22"/>
          <w:szCs w:val="22"/>
          <w:lang w:val="en-AU"/>
        </w:rPr>
      </w:pPr>
    </w:p>
    <w:p w14:paraId="09A89297" w14:textId="77777777" w:rsidR="000F3E9B" w:rsidRPr="00302642" w:rsidRDefault="000F3E9B" w:rsidP="000F3E9B">
      <w:pPr>
        <w:jc w:val="both"/>
        <w:rPr>
          <w:rFonts w:asciiTheme="majorHAnsi" w:hAnsiTheme="majorHAnsi" w:cstheme="majorHAnsi"/>
          <w:bCs/>
          <w:i/>
          <w:sz w:val="22"/>
          <w:szCs w:val="22"/>
          <w:u w:val="single"/>
          <w:lang w:val="en-AU"/>
        </w:rPr>
      </w:pPr>
      <w:r w:rsidRPr="00302642">
        <w:rPr>
          <w:rFonts w:asciiTheme="majorHAnsi" w:hAnsiTheme="majorHAnsi" w:cstheme="majorHAnsi"/>
          <w:bCs/>
          <w:i/>
          <w:sz w:val="22"/>
          <w:szCs w:val="22"/>
          <w:u w:val="single"/>
          <w:lang w:val="en-AU"/>
        </w:rPr>
        <w:t>Environment</w:t>
      </w:r>
    </w:p>
    <w:p w14:paraId="230C72A4" w14:textId="77777777" w:rsidR="000F3E9B" w:rsidRPr="00302642" w:rsidRDefault="000F3E9B" w:rsidP="000F3E9B">
      <w:pPr>
        <w:jc w:val="both"/>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 xml:space="preserve">The most threatening environmental issue on the island is soil erosion that has been greatly exacerbated with the increasing sea level, increased beach mining for sand and aggregate for buildings and household use, and land reclamation.  Other issues such as unsafe dumping of rubbish and effects of drought and bushfires are but some of the issues that are facing Onotoa and the rest of Kiribati. The construction of the causeway in the early 1990s joining Temao and Otoae has contributed to increased coastal erosion. The causeway is very long and impacts the sea movement, affecting lagoon marine resources. </w:t>
      </w:r>
    </w:p>
    <w:p w14:paraId="2F96B181" w14:textId="77777777" w:rsidR="000F3E9B" w:rsidRPr="00302642" w:rsidRDefault="000F3E9B" w:rsidP="000F3E9B">
      <w:pPr>
        <w:jc w:val="both"/>
        <w:rPr>
          <w:rFonts w:asciiTheme="majorHAnsi" w:eastAsiaTheme="minorEastAsia" w:hAnsiTheme="majorHAnsi" w:cstheme="majorHAnsi"/>
          <w:sz w:val="22"/>
          <w:szCs w:val="22"/>
          <w:lang w:val="en-AU" w:eastAsia="zh-CN"/>
        </w:rPr>
      </w:pPr>
    </w:p>
    <w:p w14:paraId="432476FB" w14:textId="77777777" w:rsidR="000F3E9B" w:rsidRPr="00302642" w:rsidRDefault="000F3E9B" w:rsidP="000F3E9B">
      <w:pPr>
        <w:jc w:val="both"/>
        <w:rPr>
          <w:rFonts w:asciiTheme="majorHAnsi" w:eastAsiaTheme="minorEastAsia" w:hAnsiTheme="majorHAnsi" w:cstheme="majorHAnsi"/>
          <w:sz w:val="22"/>
          <w:szCs w:val="22"/>
          <w:lang w:val="en-AU" w:eastAsia="zh-CN"/>
        </w:rPr>
      </w:pPr>
      <w:r w:rsidRPr="00302642">
        <w:rPr>
          <w:rFonts w:asciiTheme="majorHAnsi" w:eastAsiaTheme="minorEastAsia" w:hAnsiTheme="majorHAnsi" w:cstheme="majorHAnsi"/>
          <w:sz w:val="22"/>
          <w:szCs w:val="22"/>
          <w:lang w:val="en-AU" w:eastAsia="zh-CN"/>
        </w:rPr>
        <w:t xml:space="preserve">Drought is common on the Southern islands of Kiribati and is an ever-present threat to crops and human health. </w:t>
      </w:r>
    </w:p>
    <w:p w14:paraId="47610CFC" w14:textId="77777777" w:rsidR="000F3E9B" w:rsidRPr="00302642" w:rsidRDefault="000F3E9B" w:rsidP="000F3E9B">
      <w:pPr>
        <w:jc w:val="both"/>
        <w:rPr>
          <w:rFonts w:asciiTheme="majorHAnsi" w:hAnsiTheme="majorHAnsi" w:cstheme="majorHAnsi"/>
          <w:i/>
          <w:iCs/>
          <w:sz w:val="22"/>
          <w:szCs w:val="22"/>
          <w:u w:val="single"/>
          <w:lang w:val="en-AU"/>
        </w:rPr>
      </w:pPr>
    </w:p>
    <w:p w14:paraId="68F56235" w14:textId="25C3109D"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Administration and education</w:t>
      </w:r>
    </w:p>
    <w:p w14:paraId="28C58218"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There are three primary schools and one Junior Secondary School. The island council is providing transportation for school children from all the villages. Because there is no secondary school on the island, most teenagers migrate to the capital island; Tarawa. </w:t>
      </w:r>
    </w:p>
    <w:p w14:paraId="5DC1F096" w14:textId="77777777" w:rsidR="000F3E9B" w:rsidRPr="00302642" w:rsidRDefault="000F3E9B" w:rsidP="000F3E9B">
      <w:pPr>
        <w:jc w:val="both"/>
        <w:rPr>
          <w:rFonts w:asciiTheme="majorHAnsi" w:hAnsiTheme="majorHAnsi" w:cstheme="majorHAnsi"/>
          <w:i/>
          <w:iCs/>
          <w:sz w:val="22"/>
          <w:szCs w:val="22"/>
          <w:u w:val="single"/>
          <w:lang w:val="en-AU"/>
        </w:rPr>
      </w:pPr>
    </w:p>
    <w:p w14:paraId="3C1C8958" w14:textId="2BC91F49" w:rsidR="000F3E9B" w:rsidRPr="00302642" w:rsidRDefault="000F3E9B" w:rsidP="000F3E9B">
      <w:pPr>
        <w:jc w:val="both"/>
        <w:rPr>
          <w:rFonts w:asciiTheme="majorHAnsi" w:hAnsiTheme="majorHAnsi" w:cstheme="majorHAnsi"/>
          <w:i/>
          <w:iCs/>
          <w:sz w:val="22"/>
          <w:szCs w:val="22"/>
          <w:u w:val="single"/>
          <w:lang w:val="en-AU"/>
        </w:rPr>
      </w:pPr>
      <w:r w:rsidRPr="00302642">
        <w:rPr>
          <w:rFonts w:asciiTheme="majorHAnsi" w:hAnsiTheme="majorHAnsi" w:cstheme="majorHAnsi"/>
          <w:i/>
          <w:iCs/>
          <w:sz w:val="22"/>
          <w:szCs w:val="22"/>
          <w:u w:val="single"/>
          <w:lang w:val="en-AU"/>
        </w:rPr>
        <w:t>Transport, connectivity and services</w:t>
      </w:r>
    </w:p>
    <w:p w14:paraId="2DCDB868"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Onotoa is connected to Tarawa by a weekly flight: There are also boat services operated by private and public transport companies.</w:t>
      </w:r>
    </w:p>
    <w:p w14:paraId="4828338A" w14:textId="77777777" w:rsidR="000F3E9B" w:rsidRPr="00302642" w:rsidRDefault="000F3E9B" w:rsidP="000F3E9B">
      <w:pPr>
        <w:jc w:val="both"/>
        <w:rPr>
          <w:rFonts w:asciiTheme="majorHAnsi" w:hAnsiTheme="majorHAnsi" w:cstheme="majorHAnsi"/>
          <w:bCs/>
          <w:sz w:val="22"/>
          <w:szCs w:val="22"/>
          <w:lang w:val="en-AU"/>
        </w:rPr>
      </w:pPr>
      <w:r w:rsidRPr="00302642">
        <w:rPr>
          <w:rFonts w:asciiTheme="majorHAnsi" w:hAnsiTheme="majorHAnsi" w:cstheme="majorHAnsi"/>
          <w:bCs/>
          <w:sz w:val="22"/>
          <w:szCs w:val="22"/>
          <w:lang w:val="en-AU"/>
        </w:rPr>
        <w:t xml:space="preserve">Internet and mobile services are available on the island. </w:t>
      </w:r>
    </w:p>
    <w:p w14:paraId="11132019" w14:textId="77777777" w:rsidR="000F3E9B" w:rsidRPr="00302642" w:rsidRDefault="000F3E9B" w:rsidP="000F3E9B">
      <w:pPr>
        <w:rPr>
          <w:rFonts w:asciiTheme="majorHAnsi" w:eastAsiaTheme="minorEastAsia" w:hAnsiTheme="majorHAnsi" w:cstheme="majorHAnsi"/>
          <w:i/>
          <w:sz w:val="22"/>
          <w:szCs w:val="22"/>
          <w:u w:val="single"/>
          <w:lang w:val="en-AU" w:eastAsia="zh-CN"/>
        </w:rPr>
      </w:pPr>
    </w:p>
    <w:p w14:paraId="7FD48EFF" w14:textId="77777777" w:rsidR="000F3E9B" w:rsidRPr="00302642" w:rsidRDefault="000F3E9B" w:rsidP="000F3E9B">
      <w:pPr>
        <w:rPr>
          <w:rFonts w:asciiTheme="majorHAnsi" w:eastAsiaTheme="minorEastAsia" w:hAnsiTheme="majorHAnsi" w:cstheme="majorHAnsi"/>
          <w:lang w:val="en-AU" w:eastAsia="zh-CN"/>
        </w:rPr>
      </w:pPr>
    </w:p>
    <w:p w14:paraId="5168BE2A" w14:textId="77777777" w:rsidR="000F3E9B" w:rsidRPr="00302642" w:rsidRDefault="000F3E9B" w:rsidP="000F3E9B">
      <w:pPr>
        <w:jc w:val="both"/>
        <w:rPr>
          <w:rFonts w:asciiTheme="majorHAnsi" w:hAnsiTheme="majorHAnsi" w:cstheme="majorHAnsi"/>
          <w:i/>
          <w:iCs/>
          <w:u w:val="single"/>
          <w:lang w:val="en-AU"/>
        </w:rPr>
      </w:pPr>
    </w:p>
    <w:p w14:paraId="3A54391C" w14:textId="77777777" w:rsidR="000F3E9B" w:rsidRPr="00302642" w:rsidRDefault="000F3E9B" w:rsidP="000F3E9B">
      <w:pPr>
        <w:jc w:val="both"/>
        <w:rPr>
          <w:rFonts w:asciiTheme="majorHAnsi" w:hAnsiTheme="majorHAnsi" w:cstheme="majorHAnsi"/>
          <w:i/>
          <w:iCs/>
          <w:u w:val="single"/>
          <w:lang w:val="en-AU"/>
        </w:rPr>
      </w:pPr>
    </w:p>
    <w:p w14:paraId="32F5C489" w14:textId="77777777" w:rsidR="00A32D5B" w:rsidRPr="00302642" w:rsidRDefault="00A32D5B">
      <w:pPr>
        <w:rPr>
          <w:rFonts w:asciiTheme="majorHAnsi" w:hAnsiTheme="majorHAnsi" w:cstheme="majorHAnsi"/>
        </w:rPr>
        <w:sectPr w:rsidR="00A32D5B" w:rsidRPr="00302642" w:rsidSect="00A32D5B">
          <w:pgSz w:w="11906" w:h="16838" w:code="9"/>
          <w:pgMar w:top="1440" w:right="1440" w:bottom="1440" w:left="1440" w:header="720" w:footer="720" w:gutter="0"/>
          <w:cols w:space="720"/>
          <w:docGrid w:linePitch="272"/>
        </w:sectPr>
      </w:pPr>
    </w:p>
    <w:p w14:paraId="5D05AEE7" w14:textId="45613AF7" w:rsidR="002F410C" w:rsidRDefault="00AC68F7">
      <w:pPr>
        <w:pStyle w:val="Heading2"/>
        <w:ind w:left="0"/>
        <w:rPr>
          <w:rFonts w:asciiTheme="majorHAnsi" w:eastAsia="Calibri" w:hAnsiTheme="majorHAnsi" w:cstheme="majorHAnsi"/>
        </w:rPr>
      </w:pPr>
      <w:bookmarkStart w:id="159" w:name="_Toc54000123"/>
      <w:bookmarkStart w:id="160" w:name="_Hlk42861726"/>
      <w:r w:rsidRPr="00302642">
        <w:rPr>
          <w:rFonts w:asciiTheme="majorHAnsi" w:eastAsia="Calibri" w:hAnsiTheme="majorHAnsi" w:cstheme="majorHAnsi"/>
        </w:rPr>
        <w:lastRenderedPageBreak/>
        <w:t xml:space="preserve">Annex </w:t>
      </w:r>
      <w:r w:rsidR="00B669E8">
        <w:rPr>
          <w:rFonts w:asciiTheme="majorHAnsi" w:eastAsia="Calibri" w:hAnsiTheme="majorHAnsi" w:cstheme="majorHAnsi"/>
        </w:rPr>
        <w:t>K</w:t>
      </w:r>
      <w:r w:rsidRPr="00302642">
        <w:rPr>
          <w:rFonts w:asciiTheme="majorHAnsi" w:eastAsia="Calibri" w:hAnsiTheme="majorHAnsi" w:cstheme="majorHAnsi"/>
        </w:rPr>
        <w:t xml:space="preserve">: </w:t>
      </w:r>
      <w:r w:rsidR="002A6F7D" w:rsidRPr="00302642">
        <w:rPr>
          <w:rFonts w:asciiTheme="majorHAnsi" w:eastAsia="Calibri" w:hAnsiTheme="majorHAnsi" w:cstheme="majorHAnsi"/>
        </w:rPr>
        <w:t>R</w:t>
      </w:r>
      <w:r w:rsidR="00746A43" w:rsidRPr="00302642">
        <w:rPr>
          <w:rFonts w:asciiTheme="majorHAnsi" w:eastAsia="Calibri" w:hAnsiTheme="majorHAnsi" w:cstheme="majorHAnsi"/>
        </w:rPr>
        <w:t xml:space="preserve">ecent, current and pipeline </w:t>
      </w:r>
      <w:r w:rsidR="002A6F7D" w:rsidRPr="00302642">
        <w:rPr>
          <w:rFonts w:asciiTheme="majorHAnsi" w:eastAsia="Calibri" w:hAnsiTheme="majorHAnsi" w:cstheme="majorHAnsi"/>
        </w:rPr>
        <w:t xml:space="preserve">CCA&amp;DRM-related </w:t>
      </w:r>
      <w:r w:rsidRPr="00302642">
        <w:rPr>
          <w:rFonts w:asciiTheme="majorHAnsi" w:eastAsia="Calibri" w:hAnsiTheme="majorHAnsi" w:cstheme="majorHAnsi"/>
        </w:rPr>
        <w:t xml:space="preserve">projects </w:t>
      </w:r>
      <w:r w:rsidR="002A6F7D" w:rsidRPr="00302642">
        <w:rPr>
          <w:rFonts w:asciiTheme="majorHAnsi" w:eastAsia="Calibri" w:hAnsiTheme="majorHAnsi" w:cstheme="majorHAnsi"/>
        </w:rPr>
        <w:t>in Kiribat</w:t>
      </w:r>
      <w:r w:rsidR="00FD1C9A">
        <w:rPr>
          <w:rFonts w:asciiTheme="majorHAnsi" w:eastAsia="Calibri" w:hAnsiTheme="majorHAnsi" w:cstheme="majorHAnsi"/>
        </w:rPr>
        <w:t>i</w:t>
      </w:r>
      <w:bookmarkEnd w:id="159"/>
    </w:p>
    <w:p w14:paraId="3E1FF963" w14:textId="77777777" w:rsidR="00FD1C9A" w:rsidRPr="00FD1C9A" w:rsidRDefault="00FD1C9A" w:rsidP="00FD1C9A">
      <w:pPr>
        <w:rPr>
          <w:rFonts w:eastAsia="Calibri"/>
        </w:rPr>
      </w:pPr>
    </w:p>
    <w:tbl>
      <w:tblPr>
        <w:tblStyle w:val="TableGrid2"/>
        <w:tblW w:w="14606" w:type="dxa"/>
        <w:tblInd w:w="-294" w:type="dxa"/>
        <w:tblLook w:val="04A0" w:firstRow="1" w:lastRow="0" w:firstColumn="1" w:lastColumn="0" w:noHBand="0" w:noVBand="1"/>
      </w:tblPr>
      <w:tblGrid>
        <w:gridCol w:w="1696"/>
        <w:gridCol w:w="3095"/>
        <w:gridCol w:w="1587"/>
        <w:gridCol w:w="1616"/>
        <w:gridCol w:w="1551"/>
        <w:gridCol w:w="1702"/>
        <w:gridCol w:w="1628"/>
        <w:gridCol w:w="1731"/>
      </w:tblGrid>
      <w:tr w:rsidR="002A6F7D" w:rsidRPr="00867CB6" w14:paraId="46780A5D" w14:textId="77777777" w:rsidTr="00BC39A6">
        <w:tc>
          <w:tcPr>
            <w:tcW w:w="1696" w:type="dxa"/>
            <w:shd w:val="pct15" w:color="auto" w:fill="auto"/>
          </w:tcPr>
          <w:bookmarkEnd w:id="160"/>
          <w:p w14:paraId="3E13B70C" w14:textId="775B79D4"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Partner</w:t>
            </w:r>
          </w:p>
        </w:tc>
        <w:tc>
          <w:tcPr>
            <w:tcW w:w="3095" w:type="dxa"/>
            <w:shd w:val="pct15" w:color="auto" w:fill="auto"/>
          </w:tcPr>
          <w:p w14:paraId="15622D1D"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Project name</w:t>
            </w:r>
          </w:p>
        </w:tc>
        <w:tc>
          <w:tcPr>
            <w:tcW w:w="1587" w:type="dxa"/>
            <w:shd w:val="pct15" w:color="auto" w:fill="auto"/>
          </w:tcPr>
          <w:p w14:paraId="72697EA2"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Funded by</w:t>
            </w:r>
          </w:p>
        </w:tc>
        <w:tc>
          <w:tcPr>
            <w:tcW w:w="1616" w:type="dxa"/>
            <w:shd w:val="pct15" w:color="auto" w:fill="auto"/>
          </w:tcPr>
          <w:p w14:paraId="542C098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Implemented by </w:t>
            </w:r>
          </w:p>
        </w:tc>
        <w:tc>
          <w:tcPr>
            <w:tcW w:w="1551" w:type="dxa"/>
            <w:shd w:val="pct15" w:color="auto" w:fill="auto"/>
          </w:tcPr>
          <w:p w14:paraId="387689D6"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Timeframe</w:t>
            </w:r>
          </w:p>
        </w:tc>
        <w:tc>
          <w:tcPr>
            <w:tcW w:w="1702" w:type="dxa"/>
            <w:shd w:val="pct15" w:color="auto" w:fill="auto"/>
          </w:tcPr>
          <w:p w14:paraId="3692B20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Budget</w:t>
            </w:r>
          </w:p>
        </w:tc>
        <w:tc>
          <w:tcPr>
            <w:tcW w:w="1628" w:type="dxa"/>
            <w:shd w:val="pct15" w:color="auto" w:fill="auto"/>
          </w:tcPr>
          <w:p w14:paraId="34C3B35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Sectors </w:t>
            </w:r>
          </w:p>
        </w:tc>
        <w:tc>
          <w:tcPr>
            <w:tcW w:w="1731" w:type="dxa"/>
            <w:shd w:val="pct15" w:color="auto" w:fill="auto"/>
          </w:tcPr>
          <w:p w14:paraId="52C40EC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Islands</w:t>
            </w:r>
          </w:p>
        </w:tc>
      </w:tr>
    </w:tbl>
    <w:tbl>
      <w:tblPr>
        <w:tblStyle w:val="TableGrid"/>
        <w:tblW w:w="14606" w:type="dxa"/>
        <w:tblInd w:w="-299" w:type="dxa"/>
        <w:tblLook w:val="04A0" w:firstRow="1" w:lastRow="0" w:firstColumn="1" w:lastColumn="0" w:noHBand="0" w:noVBand="1"/>
      </w:tblPr>
      <w:tblGrid>
        <w:gridCol w:w="1696"/>
        <w:gridCol w:w="3095"/>
        <w:gridCol w:w="1587"/>
        <w:gridCol w:w="1616"/>
        <w:gridCol w:w="1551"/>
        <w:gridCol w:w="1702"/>
        <w:gridCol w:w="1628"/>
        <w:gridCol w:w="1731"/>
      </w:tblGrid>
      <w:tr w:rsidR="00D12CB2" w:rsidRPr="00867CB6" w14:paraId="11C5A5D4" w14:textId="77777777" w:rsidTr="005A7623">
        <w:tc>
          <w:tcPr>
            <w:tcW w:w="1696" w:type="dxa"/>
            <w:hideMark/>
          </w:tcPr>
          <w:p w14:paraId="6B23D9A0" w14:textId="067E7E2F" w:rsidR="00D12CB2" w:rsidRPr="00867CB6" w:rsidRDefault="00294832">
            <w:pPr>
              <w:rPr>
                <w:rFonts w:asciiTheme="majorHAnsi" w:hAnsiTheme="majorHAnsi" w:cstheme="majorHAnsi"/>
                <w:sz w:val="20"/>
                <w:szCs w:val="20"/>
              </w:rPr>
            </w:pPr>
            <w:r w:rsidRPr="00867CB6">
              <w:rPr>
                <w:rFonts w:asciiTheme="majorHAnsi" w:hAnsiTheme="majorHAnsi" w:cstheme="majorHAnsi"/>
                <w:sz w:val="20"/>
                <w:szCs w:val="20"/>
              </w:rPr>
              <w:t>EU</w:t>
            </w:r>
          </w:p>
        </w:tc>
        <w:tc>
          <w:tcPr>
            <w:tcW w:w="3095" w:type="dxa"/>
          </w:tcPr>
          <w:p w14:paraId="691710BE" w14:textId="17EF74C5" w:rsidR="00D12CB2" w:rsidRPr="00867CB6" w:rsidRDefault="003811F5">
            <w:pPr>
              <w:rPr>
                <w:rFonts w:asciiTheme="majorHAnsi" w:hAnsiTheme="majorHAnsi" w:cstheme="majorHAnsi"/>
                <w:sz w:val="20"/>
                <w:szCs w:val="20"/>
              </w:rPr>
            </w:pPr>
            <w:r w:rsidRPr="00867CB6">
              <w:rPr>
                <w:rFonts w:asciiTheme="majorHAnsi" w:hAnsiTheme="majorHAnsi" w:cstheme="majorHAnsi"/>
                <w:sz w:val="20"/>
                <w:szCs w:val="20"/>
              </w:rPr>
              <w:t>Improved Drinking Water Supply for Kiritimati Island</w:t>
            </w:r>
          </w:p>
        </w:tc>
        <w:tc>
          <w:tcPr>
            <w:tcW w:w="1587" w:type="dxa"/>
            <w:hideMark/>
          </w:tcPr>
          <w:p w14:paraId="34EA354C" w14:textId="16920DF7" w:rsidR="00D12CB2" w:rsidRPr="00867CB6" w:rsidRDefault="00D12CB2">
            <w:pPr>
              <w:rPr>
                <w:rFonts w:asciiTheme="majorHAnsi" w:hAnsiTheme="majorHAnsi" w:cstheme="majorHAnsi"/>
                <w:sz w:val="20"/>
                <w:szCs w:val="20"/>
              </w:rPr>
            </w:pPr>
            <w:r w:rsidRPr="00867CB6">
              <w:rPr>
                <w:rFonts w:asciiTheme="majorHAnsi" w:hAnsiTheme="majorHAnsi" w:cstheme="majorHAnsi"/>
                <w:sz w:val="20"/>
                <w:szCs w:val="20"/>
              </w:rPr>
              <w:t>E</w:t>
            </w:r>
            <w:r w:rsidR="005A7623" w:rsidRPr="00867CB6">
              <w:rPr>
                <w:rFonts w:asciiTheme="majorHAnsi" w:hAnsiTheme="majorHAnsi" w:cstheme="majorHAnsi"/>
                <w:sz w:val="20"/>
                <w:szCs w:val="20"/>
              </w:rPr>
              <w:t>U</w:t>
            </w:r>
          </w:p>
        </w:tc>
        <w:tc>
          <w:tcPr>
            <w:tcW w:w="1616" w:type="dxa"/>
            <w:hideMark/>
          </w:tcPr>
          <w:p w14:paraId="180B6A25" w14:textId="3B390619" w:rsidR="00D12CB2" w:rsidRPr="00867CB6" w:rsidRDefault="003811F5">
            <w:pPr>
              <w:rPr>
                <w:rFonts w:asciiTheme="majorHAnsi" w:hAnsiTheme="majorHAnsi" w:cstheme="majorHAnsi"/>
                <w:sz w:val="20"/>
                <w:szCs w:val="20"/>
              </w:rPr>
            </w:pPr>
            <w:r w:rsidRPr="00867CB6">
              <w:rPr>
                <w:rFonts w:asciiTheme="majorHAnsi" w:hAnsiTheme="majorHAnsi" w:cstheme="majorHAnsi"/>
                <w:sz w:val="20"/>
                <w:szCs w:val="20"/>
              </w:rPr>
              <w:t>MLPID / MISE</w:t>
            </w:r>
          </w:p>
        </w:tc>
        <w:tc>
          <w:tcPr>
            <w:tcW w:w="1551" w:type="dxa"/>
            <w:hideMark/>
          </w:tcPr>
          <w:p w14:paraId="08F3D680" w14:textId="1ECF7931" w:rsidR="00D12CB2" w:rsidRPr="00867CB6" w:rsidRDefault="00D12CB2">
            <w:pPr>
              <w:rPr>
                <w:rFonts w:asciiTheme="majorHAnsi" w:hAnsiTheme="majorHAnsi" w:cstheme="majorHAnsi"/>
                <w:sz w:val="20"/>
                <w:szCs w:val="20"/>
              </w:rPr>
            </w:pPr>
            <w:r w:rsidRPr="00867CB6">
              <w:rPr>
                <w:rFonts w:asciiTheme="majorHAnsi" w:hAnsiTheme="majorHAnsi" w:cstheme="majorHAnsi"/>
                <w:sz w:val="20"/>
                <w:szCs w:val="20"/>
              </w:rPr>
              <w:t>21</w:t>
            </w:r>
            <w:r w:rsidR="005A7623" w:rsidRPr="00867CB6">
              <w:rPr>
                <w:rFonts w:asciiTheme="majorHAnsi" w:hAnsiTheme="majorHAnsi" w:cstheme="majorHAnsi"/>
                <w:sz w:val="20"/>
                <w:szCs w:val="20"/>
              </w:rPr>
              <w:t>0</w:t>
            </w:r>
            <w:r w:rsidRPr="00867CB6">
              <w:rPr>
                <w:rFonts w:asciiTheme="majorHAnsi" w:hAnsiTheme="majorHAnsi" w:cstheme="majorHAnsi"/>
                <w:sz w:val="20"/>
                <w:szCs w:val="20"/>
              </w:rPr>
              <w:t>6-21</w:t>
            </w:r>
            <w:r w:rsidR="005A7623" w:rsidRPr="00867CB6">
              <w:rPr>
                <w:rFonts w:asciiTheme="majorHAnsi" w:hAnsiTheme="majorHAnsi" w:cstheme="majorHAnsi"/>
                <w:sz w:val="20"/>
                <w:szCs w:val="20"/>
              </w:rPr>
              <w:t>0</w:t>
            </w:r>
            <w:r w:rsidRPr="00867CB6">
              <w:rPr>
                <w:rFonts w:asciiTheme="majorHAnsi" w:hAnsiTheme="majorHAnsi" w:cstheme="majorHAnsi"/>
                <w:sz w:val="20"/>
                <w:szCs w:val="20"/>
              </w:rPr>
              <w:t>8</w:t>
            </w:r>
          </w:p>
        </w:tc>
        <w:tc>
          <w:tcPr>
            <w:tcW w:w="1702" w:type="dxa"/>
            <w:hideMark/>
          </w:tcPr>
          <w:p w14:paraId="0D78A3CD" w14:textId="77D3363C" w:rsidR="00D12CB2" w:rsidRPr="00867CB6" w:rsidRDefault="00D12CB2">
            <w:pPr>
              <w:rPr>
                <w:rFonts w:asciiTheme="majorHAnsi" w:hAnsiTheme="majorHAnsi" w:cstheme="majorHAnsi"/>
                <w:sz w:val="20"/>
                <w:szCs w:val="20"/>
              </w:rPr>
            </w:pPr>
            <w:r w:rsidRPr="00867CB6">
              <w:rPr>
                <w:rFonts w:asciiTheme="majorHAnsi" w:hAnsiTheme="majorHAnsi" w:cstheme="majorHAnsi"/>
                <w:sz w:val="20"/>
                <w:szCs w:val="20"/>
              </w:rPr>
              <w:t>5M E</w:t>
            </w:r>
            <w:r w:rsidR="000E2B37" w:rsidRPr="00867CB6">
              <w:rPr>
                <w:rFonts w:asciiTheme="majorHAnsi" w:hAnsiTheme="majorHAnsi" w:cstheme="majorHAnsi"/>
                <w:sz w:val="20"/>
                <w:szCs w:val="20"/>
              </w:rPr>
              <w:t>U</w:t>
            </w:r>
            <w:r w:rsidR="003811F5" w:rsidRPr="00867CB6">
              <w:rPr>
                <w:rFonts w:asciiTheme="majorHAnsi" w:hAnsiTheme="majorHAnsi" w:cstheme="majorHAnsi"/>
                <w:sz w:val="20"/>
                <w:szCs w:val="20"/>
              </w:rPr>
              <w:t>R</w:t>
            </w:r>
          </w:p>
        </w:tc>
        <w:tc>
          <w:tcPr>
            <w:tcW w:w="1628" w:type="dxa"/>
            <w:hideMark/>
          </w:tcPr>
          <w:p w14:paraId="6830A4E5" w14:textId="328F3F2B" w:rsidR="00D12CB2" w:rsidRPr="00867CB6" w:rsidRDefault="000E2B37">
            <w:pPr>
              <w:rPr>
                <w:rFonts w:asciiTheme="majorHAnsi" w:hAnsiTheme="majorHAnsi" w:cstheme="majorHAnsi"/>
                <w:sz w:val="20"/>
                <w:szCs w:val="20"/>
              </w:rPr>
            </w:pPr>
            <w:r w:rsidRPr="00867CB6">
              <w:rPr>
                <w:rFonts w:asciiTheme="majorHAnsi" w:hAnsiTheme="majorHAnsi" w:cstheme="majorHAnsi"/>
                <w:sz w:val="20"/>
                <w:szCs w:val="20"/>
              </w:rPr>
              <w:t>Water and E</w:t>
            </w:r>
            <w:r w:rsidR="00D12CB2" w:rsidRPr="00867CB6">
              <w:rPr>
                <w:rFonts w:asciiTheme="majorHAnsi" w:hAnsiTheme="majorHAnsi" w:cstheme="majorHAnsi"/>
                <w:sz w:val="20"/>
                <w:szCs w:val="20"/>
              </w:rPr>
              <w:t>nergy</w:t>
            </w:r>
          </w:p>
        </w:tc>
        <w:tc>
          <w:tcPr>
            <w:tcW w:w="1731" w:type="dxa"/>
            <w:hideMark/>
          </w:tcPr>
          <w:p w14:paraId="2D32D297" w14:textId="77777777" w:rsidR="00D12CB2" w:rsidRPr="00867CB6" w:rsidRDefault="00D12CB2">
            <w:pPr>
              <w:rPr>
                <w:rFonts w:asciiTheme="majorHAnsi" w:hAnsiTheme="majorHAnsi" w:cstheme="majorHAnsi"/>
                <w:sz w:val="20"/>
                <w:szCs w:val="20"/>
              </w:rPr>
            </w:pPr>
            <w:r w:rsidRPr="00867CB6">
              <w:rPr>
                <w:rFonts w:asciiTheme="majorHAnsi" w:hAnsiTheme="majorHAnsi" w:cstheme="majorHAnsi"/>
                <w:sz w:val="20"/>
                <w:szCs w:val="20"/>
              </w:rPr>
              <w:t>Kiritimati Island</w:t>
            </w:r>
          </w:p>
        </w:tc>
      </w:tr>
    </w:tbl>
    <w:tbl>
      <w:tblPr>
        <w:tblStyle w:val="TableGrid5"/>
        <w:tblW w:w="14606" w:type="dxa"/>
        <w:tblInd w:w="-299" w:type="dxa"/>
        <w:tblLook w:val="04A0" w:firstRow="1" w:lastRow="0" w:firstColumn="1" w:lastColumn="0" w:noHBand="0" w:noVBand="1"/>
      </w:tblPr>
      <w:tblGrid>
        <w:gridCol w:w="1696"/>
        <w:gridCol w:w="3095"/>
        <w:gridCol w:w="1587"/>
        <w:gridCol w:w="1616"/>
        <w:gridCol w:w="1551"/>
        <w:gridCol w:w="1702"/>
        <w:gridCol w:w="1628"/>
        <w:gridCol w:w="1731"/>
      </w:tblGrid>
      <w:tr w:rsidR="005A7623" w:rsidRPr="00867CB6" w14:paraId="2CFF4118" w14:textId="77777777" w:rsidTr="005A7623">
        <w:tc>
          <w:tcPr>
            <w:tcW w:w="1696" w:type="dxa"/>
            <w:tcBorders>
              <w:top w:val="single" w:sz="4" w:space="0" w:color="auto"/>
              <w:left w:val="single" w:sz="4" w:space="0" w:color="auto"/>
              <w:bottom w:val="single" w:sz="4" w:space="0" w:color="auto"/>
              <w:right w:val="single" w:sz="4" w:space="0" w:color="auto"/>
            </w:tcBorders>
            <w:hideMark/>
          </w:tcPr>
          <w:p w14:paraId="7F3C0628" w14:textId="77777777" w:rsidR="00563A14" w:rsidRPr="00867CB6" w:rsidRDefault="00563A14">
            <w:pPr>
              <w:rPr>
                <w:rFonts w:asciiTheme="majorHAnsi" w:hAnsiTheme="majorHAnsi" w:cstheme="majorHAnsi"/>
                <w:sz w:val="20"/>
                <w:szCs w:val="20"/>
              </w:rPr>
            </w:pPr>
            <w:r w:rsidRPr="00867CB6">
              <w:rPr>
                <w:rFonts w:asciiTheme="majorHAnsi" w:hAnsiTheme="majorHAnsi" w:cstheme="majorHAnsi"/>
                <w:sz w:val="20"/>
                <w:szCs w:val="20"/>
              </w:rPr>
              <w:t xml:space="preserve">EU </w:t>
            </w:r>
          </w:p>
          <w:p w14:paraId="0103F711" w14:textId="27017D98" w:rsidR="005A7623" w:rsidRPr="00867CB6" w:rsidRDefault="00563A14">
            <w:pPr>
              <w:rPr>
                <w:rFonts w:asciiTheme="majorHAnsi" w:hAnsiTheme="majorHAnsi" w:cstheme="majorHAnsi"/>
                <w:sz w:val="20"/>
                <w:szCs w:val="20"/>
              </w:rPr>
            </w:pPr>
            <w:r w:rsidRPr="00867CB6">
              <w:rPr>
                <w:rFonts w:asciiTheme="majorHAnsi" w:hAnsiTheme="majorHAnsi" w:cstheme="majorHAnsi"/>
                <w:sz w:val="20"/>
                <w:szCs w:val="20"/>
              </w:rPr>
              <w:t>/under Identification</w:t>
            </w:r>
          </w:p>
        </w:tc>
        <w:tc>
          <w:tcPr>
            <w:tcW w:w="3095" w:type="dxa"/>
            <w:tcBorders>
              <w:top w:val="single" w:sz="4" w:space="0" w:color="auto"/>
              <w:left w:val="single" w:sz="4" w:space="0" w:color="auto"/>
              <w:bottom w:val="single" w:sz="4" w:space="0" w:color="auto"/>
              <w:right w:val="single" w:sz="4" w:space="0" w:color="auto"/>
            </w:tcBorders>
            <w:hideMark/>
          </w:tcPr>
          <w:p w14:paraId="1029F479" w14:textId="585F686E" w:rsidR="005A7623" w:rsidRPr="00867CB6" w:rsidRDefault="005A7623">
            <w:pPr>
              <w:rPr>
                <w:rFonts w:asciiTheme="majorHAnsi" w:hAnsiTheme="majorHAnsi" w:cstheme="majorHAnsi"/>
                <w:sz w:val="20"/>
                <w:szCs w:val="20"/>
              </w:rPr>
            </w:pPr>
            <w:r w:rsidRPr="00867CB6">
              <w:rPr>
                <w:rFonts w:asciiTheme="majorHAnsi" w:hAnsiTheme="majorHAnsi" w:cstheme="majorHAnsi"/>
                <w:iCs/>
                <w:sz w:val="20"/>
                <w:szCs w:val="20"/>
              </w:rPr>
              <w:t>S</w:t>
            </w:r>
            <w:r w:rsidR="000E2B37" w:rsidRPr="00867CB6">
              <w:rPr>
                <w:rFonts w:asciiTheme="majorHAnsi" w:hAnsiTheme="majorHAnsi" w:cstheme="majorHAnsi"/>
                <w:iCs/>
                <w:sz w:val="20"/>
                <w:szCs w:val="20"/>
              </w:rPr>
              <w:t>ustainable socio-economic development at Kiritima</w:t>
            </w:r>
            <w:r w:rsidR="003811F5" w:rsidRPr="00867CB6">
              <w:rPr>
                <w:rFonts w:asciiTheme="majorHAnsi" w:hAnsiTheme="majorHAnsi" w:cstheme="majorHAnsi"/>
                <w:iCs/>
                <w:sz w:val="20"/>
                <w:szCs w:val="20"/>
              </w:rPr>
              <w:t>t</w:t>
            </w:r>
            <w:r w:rsidR="000E2B37" w:rsidRPr="00867CB6">
              <w:rPr>
                <w:rFonts w:asciiTheme="majorHAnsi" w:hAnsiTheme="majorHAnsi" w:cstheme="majorHAnsi"/>
                <w:iCs/>
                <w:sz w:val="20"/>
                <w:szCs w:val="20"/>
              </w:rPr>
              <w:t xml:space="preserve">i island </w:t>
            </w:r>
          </w:p>
        </w:tc>
        <w:tc>
          <w:tcPr>
            <w:tcW w:w="1587" w:type="dxa"/>
            <w:tcBorders>
              <w:top w:val="single" w:sz="4" w:space="0" w:color="auto"/>
              <w:left w:val="single" w:sz="4" w:space="0" w:color="auto"/>
              <w:bottom w:val="single" w:sz="4" w:space="0" w:color="auto"/>
              <w:right w:val="single" w:sz="4" w:space="0" w:color="auto"/>
            </w:tcBorders>
            <w:hideMark/>
          </w:tcPr>
          <w:p w14:paraId="34948503" w14:textId="77777777" w:rsidR="005A7623" w:rsidRPr="00867CB6" w:rsidRDefault="005A7623">
            <w:pPr>
              <w:rPr>
                <w:rFonts w:asciiTheme="majorHAnsi" w:hAnsiTheme="majorHAnsi" w:cstheme="majorHAnsi"/>
                <w:sz w:val="20"/>
                <w:szCs w:val="20"/>
              </w:rPr>
            </w:pPr>
            <w:r w:rsidRPr="00867CB6">
              <w:rPr>
                <w:rFonts w:asciiTheme="majorHAnsi" w:hAnsiTheme="majorHAnsi" w:cstheme="majorHAnsi"/>
                <w:sz w:val="20"/>
                <w:szCs w:val="20"/>
              </w:rPr>
              <w:t>EU</w:t>
            </w:r>
          </w:p>
        </w:tc>
        <w:tc>
          <w:tcPr>
            <w:tcW w:w="1616" w:type="dxa"/>
            <w:tcBorders>
              <w:top w:val="single" w:sz="4" w:space="0" w:color="auto"/>
              <w:left w:val="single" w:sz="4" w:space="0" w:color="auto"/>
              <w:bottom w:val="single" w:sz="4" w:space="0" w:color="auto"/>
              <w:right w:val="single" w:sz="4" w:space="0" w:color="auto"/>
            </w:tcBorders>
            <w:hideMark/>
          </w:tcPr>
          <w:p w14:paraId="40BF9084" w14:textId="463E02A2" w:rsidR="005A7623" w:rsidRPr="00867CB6" w:rsidRDefault="00563A14">
            <w:pPr>
              <w:rPr>
                <w:rFonts w:asciiTheme="majorHAnsi" w:hAnsiTheme="majorHAnsi" w:cstheme="majorHAnsi"/>
                <w:sz w:val="20"/>
                <w:szCs w:val="20"/>
              </w:rPr>
            </w:pPr>
            <w:r w:rsidRPr="00867CB6">
              <w:rPr>
                <w:rFonts w:asciiTheme="majorHAnsi" w:hAnsiTheme="majorHAnsi" w:cstheme="majorHAnsi"/>
                <w:sz w:val="20"/>
                <w:szCs w:val="20"/>
              </w:rPr>
              <w:t xml:space="preserve">MLPID/ MFED </w:t>
            </w:r>
            <w:r w:rsidR="000E2B37" w:rsidRPr="00867CB6">
              <w:rPr>
                <w:rFonts w:asciiTheme="majorHAnsi" w:hAnsiTheme="majorHAnsi" w:cstheme="majorHAnsi"/>
                <w:sz w:val="20"/>
                <w:szCs w:val="20"/>
              </w:rPr>
              <w:t>/MISE</w:t>
            </w:r>
          </w:p>
        </w:tc>
        <w:tc>
          <w:tcPr>
            <w:tcW w:w="1551" w:type="dxa"/>
            <w:tcBorders>
              <w:top w:val="single" w:sz="4" w:space="0" w:color="auto"/>
              <w:left w:val="single" w:sz="4" w:space="0" w:color="auto"/>
              <w:bottom w:val="single" w:sz="4" w:space="0" w:color="auto"/>
              <w:right w:val="single" w:sz="4" w:space="0" w:color="auto"/>
            </w:tcBorders>
            <w:hideMark/>
          </w:tcPr>
          <w:p w14:paraId="1017FC49" w14:textId="31F8AF7A" w:rsidR="005A7623" w:rsidRPr="00867CB6" w:rsidRDefault="005A7623">
            <w:pPr>
              <w:rPr>
                <w:rFonts w:asciiTheme="majorHAnsi" w:hAnsiTheme="majorHAnsi" w:cstheme="majorHAnsi"/>
                <w:sz w:val="20"/>
                <w:szCs w:val="20"/>
              </w:rPr>
            </w:pPr>
            <w:r w:rsidRPr="00867CB6">
              <w:rPr>
                <w:rFonts w:asciiTheme="majorHAnsi" w:hAnsiTheme="majorHAnsi" w:cstheme="majorHAnsi"/>
                <w:sz w:val="20"/>
                <w:szCs w:val="20"/>
              </w:rPr>
              <w:t>2109-2022</w:t>
            </w:r>
          </w:p>
        </w:tc>
        <w:tc>
          <w:tcPr>
            <w:tcW w:w="1702" w:type="dxa"/>
            <w:tcBorders>
              <w:top w:val="single" w:sz="4" w:space="0" w:color="auto"/>
              <w:left w:val="single" w:sz="4" w:space="0" w:color="auto"/>
              <w:bottom w:val="single" w:sz="4" w:space="0" w:color="auto"/>
              <w:right w:val="single" w:sz="4" w:space="0" w:color="auto"/>
            </w:tcBorders>
            <w:hideMark/>
          </w:tcPr>
          <w:p w14:paraId="03363851" w14:textId="13C0B473" w:rsidR="005A7623" w:rsidRPr="00867CB6" w:rsidRDefault="005A7623">
            <w:pPr>
              <w:rPr>
                <w:rFonts w:asciiTheme="majorHAnsi" w:hAnsiTheme="majorHAnsi" w:cstheme="majorHAnsi"/>
                <w:sz w:val="20"/>
                <w:szCs w:val="20"/>
              </w:rPr>
            </w:pPr>
            <w:r w:rsidRPr="00867CB6">
              <w:rPr>
                <w:rFonts w:asciiTheme="majorHAnsi" w:hAnsiTheme="majorHAnsi" w:cstheme="majorHAnsi"/>
                <w:sz w:val="20"/>
                <w:szCs w:val="20"/>
              </w:rPr>
              <w:t>23M E</w:t>
            </w:r>
            <w:r w:rsidR="000E2B37" w:rsidRPr="00867CB6">
              <w:rPr>
                <w:rFonts w:asciiTheme="majorHAnsi" w:hAnsiTheme="majorHAnsi" w:cstheme="majorHAnsi"/>
                <w:sz w:val="20"/>
                <w:szCs w:val="20"/>
              </w:rPr>
              <w:t>UR</w:t>
            </w:r>
          </w:p>
        </w:tc>
        <w:tc>
          <w:tcPr>
            <w:tcW w:w="1628" w:type="dxa"/>
            <w:tcBorders>
              <w:top w:val="single" w:sz="4" w:space="0" w:color="auto"/>
              <w:left w:val="single" w:sz="4" w:space="0" w:color="auto"/>
              <w:bottom w:val="single" w:sz="4" w:space="0" w:color="auto"/>
              <w:right w:val="single" w:sz="4" w:space="0" w:color="auto"/>
            </w:tcBorders>
            <w:hideMark/>
          </w:tcPr>
          <w:p w14:paraId="521B2CF4" w14:textId="77777777" w:rsidR="005A7623" w:rsidRPr="00867CB6" w:rsidRDefault="005A7623">
            <w:pPr>
              <w:rPr>
                <w:rStyle w:val="CommentReference"/>
                <w:rFonts w:asciiTheme="majorHAnsi" w:hAnsiTheme="majorHAnsi" w:cstheme="majorHAnsi"/>
                <w:sz w:val="20"/>
                <w:szCs w:val="20"/>
              </w:rPr>
            </w:pPr>
            <w:r w:rsidRPr="00867CB6">
              <w:rPr>
                <w:rStyle w:val="CommentReference"/>
                <w:rFonts w:asciiTheme="majorHAnsi" w:hAnsiTheme="majorHAnsi" w:cstheme="majorHAnsi"/>
                <w:sz w:val="20"/>
                <w:szCs w:val="20"/>
              </w:rPr>
              <w:t>WASH and Energy</w:t>
            </w:r>
          </w:p>
        </w:tc>
        <w:tc>
          <w:tcPr>
            <w:tcW w:w="1731" w:type="dxa"/>
            <w:tcBorders>
              <w:top w:val="single" w:sz="4" w:space="0" w:color="auto"/>
              <w:left w:val="single" w:sz="4" w:space="0" w:color="auto"/>
              <w:bottom w:val="single" w:sz="4" w:space="0" w:color="auto"/>
              <w:right w:val="single" w:sz="4" w:space="0" w:color="auto"/>
            </w:tcBorders>
            <w:hideMark/>
          </w:tcPr>
          <w:p w14:paraId="779868F4" w14:textId="77777777" w:rsidR="005A7623" w:rsidRPr="00867CB6" w:rsidRDefault="005A7623">
            <w:pPr>
              <w:rPr>
                <w:rFonts w:asciiTheme="majorHAnsi" w:hAnsiTheme="majorHAnsi" w:cstheme="majorHAnsi"/>
                <w:sz w:val="20"/>
                <w:szCs w:val="20"/>
              </w:rPr>
            </w:pPr>
            <w:r w:rsidRPr="00867CB6">
              <w:rPr>
                <w:rFonts w:asciiTheme="majorHAnsi" w:hAnsiTheme="majorHAnsi" w:cstheme="majorHAnsi"/>
                <w:sz w:val="20"/>
                <w:szCs w:val="20"/>
              </w:rPr>
              <w:t>Kiritimati Island</w:t>
            </w:r>
          </w:p>
        </w:tc>
      </w:tr>
    </w:tbl>
    <w:tbl>
      <w:tblPr>
        <w:tblStyle w:val="TableGrid2"/>
        <w:tblW w:w="14606" w:type="dxa"/>
        <w:tblInd w:w="-294" w:type="dxa"/>
        <w:tblLook w:val="04A0" w:firstRow="1" w:lastRow="0" w:firstColumn="1" w:lastColumn="0" w:noHBand="0" w:noVBand="1"/>
      </w:tblPr>
      <w:tblGrid>
        <w:gridCol w:w="1696"/>
        <w:gridCol w:w="3095"/>
        <w:gridCol w:w="1587"/>
        <w:gridCol w:w="1616"/>
        <w:gridCol w:w="1551"/>
        <w:gridCol w:w="1702"/>
        <w:gridCol w:w="1628"/>
        <w:gridCol w:w="1731"/>
      </w:tblGrid>
      <w:tr w:rsidR="00294832" w:rsidRPr="00867CB6" w14:paraId="65CDFB41" w14:textId="77777777" w:rsidTr="00BC39A6">
        <w:tc>
          <w:tcPr>
            <w:tcW w:w="1696" w:type="dxa"/>
          </w:tcPr>
          <w:p w14:paraId="06A51A83" w14:textId="595858EE" w:rsidR="00294832" w:rsidRPr="00867CB6" w:rsidRDefault="00294832" w:rsidP="002A6F7D">
            <w:pPr>
              <w:rPr>
                <w:rFonts w:asciiTheme="majorHAnsi" w:hAnsiTheme="majorHAnsi" w:cstheme="majorHAnsi"/>
                <w:sz w:val="20"/>
                <w:szCs w:val="20"/>
              </w:rPr>
            </w:pPr>
            <w:r w:rsidRPr="00867CB6">
              <w:rPr>
                <w:rFonts w:asciiTheme="majorHAnsi" w:hAnsiTheme="majorHAnsi" w:cstheme="majorHAnsi"/>
                <w:sz w:val="20"/>
                <w:szCs w:val="20"/>
              </w:rPr>
              <w:t>EU / SPC</w:t>
            </w:r>
          </w:p>
        </w:tc>
        <w:tc>
          <w:tcPr>
            <w:tcW w:w="3095" w:type="dxa"/>
          </w:tcPr>
          <w:p w14:paraId="06F6B802" w14:textId="250C436D" w:rsidR="00294832" w:rsidRPr="00867CB6" w:rsidRDefault="00294832" w:rsidP="002A6F7D">
            <w:pPr>
              <w:rPr>
                <w:rFonts w:asciiTheme="majorHAnsi" w:hAnsiTheme="majorHAnsi" w:cstheme="majorHAnsi"/>
                <w:sz w:val="20"/>
                <w:szCs w:val="20"/>
              </w:rPr>
            </w:pPr>
            <w:r w:rsidRPr="00867CB6">
              <w:rPr>
                <w:rFonts w:asciiTheme="majorHAnsi" w:hAnsiTheme="majorHAnsi" w:cstheme="majorHAnsi"/>
                <w:sz w:val="20"/>
                <w:szCs w:val="20"/>
              </w:rPr>
              <w:t>Building safety and resilience in the Pacific (BSRP</w:t>
            </w:r>
            <w:r w:rsidR="00F05023" w:rsidRPr="00867CB6">
              <w:rPr>
                <w:rFonts w:asciiTheme="majorHAnsi" w:hAnsiTheme="majorHAnsi" w:cstheme="majorHAnsi"/>
                <w:sz w:val="20"/>
                <w:szCs w:val="20"/>
              </w:rPr>
              <w:t>)</w:t>
            </w:r>
          </w:p>
        </w:tc>
        <w:tc>
          <w:tcPr>
            <w:tcW w:w="1587" w:type="dxa"/>
          </w:tcPr>
          <w:p w14:paraId="41FDE2D8" w14:textId="638DBA00" w:rsidR="00294832" w:rsidRPr="00867CB6" w:rsidRDefault="00294832" w:rsidP="002A6F7D">
            <w:pPr>
              <w:rPr>
                <w:rFonts w:asciiTheme="majorHAnsi" w:hAnsiTheme="majorHAnsi" w:cstheme="majorHAnsi"/>
                <w:sz w:val="20"/>
                <w:szCs w:val="20"/>
              </w:rPr>
            </w:pPr>
            <w:r w:rsidRPr="00867CB6">
              <w:rPr>
                <w:rFonts w:asciiTheme="majorHAnsi" w:hAnsiTheme="majorHAnsi" w:cstheme="majorHAnsi"/>
                <w:sz w:val="20"/>
                <w:szCs w:val="20"/>
              </w:rPr>
              <w:t>EU</w:t>
            </w:r>
          </w:p>
        </w:tc>
        <w:tc>
          <w:tcPr>
            <w:tcW w:w="1616" w:type="dxa"/>
          </w:tcPr>
          <w:p w14:paraId="43F44233" w14:textId="690050C9" w:rsidR="00294832" w:rsidRPr="00867CB6" w:rsidRDefault="00294832" w:rsidP="002A6F7D">
            <w:pPr>
              <w:rPr>
                <w:rFonts w:asciiTheme="majorHAnsi" w:hAnsiTheme="majorHAnsi" w:cstheme="majorHAnsi"/>
                <w:sz w:val="20"/>
                <w:szCs w:val="20"/>
              </w:rPr>
            </w:pPr>
            <w:r w:rsidRPr="00867CB6">
              <w:rPr>
                <w:rFonts w:asciiTheme="majorHAnsi" w:hAnsiTheme="majorHAnsi" w:cstheme="majorHAnsi"/>
                <w:sz w:val="20"/>
                <w:szCs w:val="20"/>
              </w:rPr>
              <w:t>OB</w:t>
            </w:r>
          </w:p>
        </w:tc>
        <w:tc>
          <w:tcPr>
            <w:tcW w:w="1551" w:type="dxa"/>
          </w:tcPr>
          <w:p w14:paraId="0C9C6E2E" w14:textId="4C48445D" w:rsidR="00294832" w:rsidRPr="00867CB6" w:rsidRDefault="00294832" w:rsidP="002A6F7D">
            <w:pPr>
              <w:rPr>
                <w:rFonts w:asciiTheme="majorHAnsi" w:hAnsiTheme="majorHAnsi" w:cstheme="majorHAnsi"/>
                <w:sz w:val="20"/>
                <w:szCs w:val="20"/>
              </w:rPr>
            </w:pPr>
            <w:r w:rsidRPr="00867CB6">
              <w:rPr>
                <w:rFonts w:asciiTheme="majorHAnsi" w:hAnsiTheme="majorHAnsi" w:cstheme="majorHAnsi"/>
                <w:sz w:val="20"/>
                <w:szCs w:val="20"/>
              </w:rPr>
              <w:t>2013-2018</w:t>
            </w:r>
          </w:p>
        </w:tc>
        <w:tc>
          <w:tcPr>
            <w:tcW w:w="1702" w:type="dxa"/>
          </w:tcPr>
          <w:p w14:paraId="683B9168" w14:textId="5D793A41" w:rsidR="00294832" w:rsidRPr="00867CB6" w:rsidRDefault="00294832" w:rsidP="002A6F7D">
            <w:pPr>
              <w:rPr>
                <w:rFonts w:asciiTheme="majorHAnsi" w:hAnsiTheme="majorHAnsi" w:cstheme="majorHAnsi"/>
                <w:sz w:val="20"/>
                <w:szCs w:val="20"/>
              </w:rPr>
            </w:pPr>
            <w:r w:rsidRPr="00867CB6">
              <w:rPr>
                <w:rFonts w:asciiTheme="majorHAnsi" w:hAnsiTheme="majorHAnsi" w:cstheme="majorHAnsi"/>
                <w:sz w:val="20"/>
                <w:szCs w:val="20"/>
              </w:rPr>
              <w:t>600,000 EUR</w:t>
            </w:r>
          </w:p>
        </w:tc>
        <w:tc>
          <w:tcPr>
            <w:tcW w:w="1628" w:type="dxa"/>
          </w:tcPr>
          <w:p w14:paraId="5046338C" w14:textId="275D771D" w:rsidR="00294832" w:rsidRPr="00867CB6" w:rsidRDefault="00294832" w:rsidP="002A6F7D">
            <w:pPr>
              <w:rPr>
                <w:rFonts w:asciiTheme="majorHAnsi" w:hAnsiTheme="majorHAnsi" w:cstheme="majorHAnsi"/>
                <w:sz w:val="20"/>
                <w:szCs w:val="20"/>
              </w:rPr>
            </w:pPr>
            <w:r w:rsidRPr="00867CB6">
              <w:rPr>
                <w:rFonts w:asciiTheme="majorHAnsi" w:hAnsiTheme="majorHAnsi" w:cstheme="majorHAnsi"/>
                <w:sz w:val="20"/>
                <w:szCs w:val="20"/>
              </w:rPr>
              <w:t>DRM</w:t>
            </w:r>
          </w:p>
        </w:tc>
        <w:tc>
          <w:tcPr>
            <w:tcW w:w="1731" w:type="dxa"/>
          </w:tcPr>
          <w:p w14:paraId="303469DC" w14:textId="7393076A" w:rsidR="00294832" w:rsidRPr="00867CB6" w:rsidRDefault="00294832" w:rsidP="002A6F7D">
            <w:pPr>
              <w:rPr>
                <w:rFonts w:asciiTheme="majorHAnsi" w:hAnsiTheme="majorHAnsi" w:cstheme="majorHAnsi"/>
                <w:sz w:val="20"/>
                <w:szCs w:val="20"/>
              </w:rPr>
            </w:pPr>
            <w:r w:rsidRPr="00867CB6">
              <w:rPr>
                <w:rFonts w:asciiTheme="majorHAnsi" w:hAnsiTheme="majorHAnsi" w:cstheme="majorHAnsi"/>
                <w:sz w:val="20"/>
                <w:szCs w:val="20"/>
              </w:rPr>
              <w:t>All outer islands</w:t>
            </w:r>
          </w:p>
        </w:tc>
      </w:tr>
      <w:tr w:rsidR="0002752E" w:rsidRPr="00867CB6" w14:paraId="350F2BAC" w14:textId="77777777" w:rsidTr="00BC39A6">
        <w:tc>
          <w:tcPr>
            <w:tcW w:w="1696" w:type="dxa"/>
            <w:tcBorders>
              <w:top w:val="single" w:sz="4" w:space="0" w:color="auto"/>
              <w:left w:val="single" w:sz="4" w:space="0" w:color="auto"/>
              <w:bottom w:val="single" w:sz="4" w:space="0" w:color="auto"/>
              <w:right w:val="single" w:sz="4" w:space="0" w:color="auto"/>
            </w:tcBorders>
          </w:tcPr>
          <w:p w14:paraId="1B9A8837" w14:textId="736A326E" w:rsidR="0002752E" w:rsidRPr="00867CB6" w:rsidRDefault="0002752E" w:rsidP="002A6F7D">
            <w:pPr>
              <w:rPr>
                <w:rFonts w:asciiTheme="majorHAnsi" w:hAnsiTheme="majorHAnsi" w:cstheme="majorHAnsi"/>
                <w:sz w:val="20"/>
                <w:szCs w:val="20"/>
              </w:rPr>
            </w:pPr>
            <w:r w:rsidRPr="00867CB6">
              <w:rPr>
                <w:rFonts w:asciiTheme="majorHAnsi" w:hAnsiTheme="majorHAnsi" w:cstheme="majorHAnsi"/>
                <w:sz w:val="20"/>
                <w:szCs w:val="20"/>
              </w:rPr>
              <w:t>FAO</w:t>
            </w:r>
          </w:p>
        </w:tc>
        <w:tc>
          <w:tcPr>
            <w:tcW w:w="3095" w:type="dxa"/>
            <w:tcBorders>
              <w:top w:val="single" w:sz="4" w:space="0" w:color="auto"/>
              <w:left w:val="single" w:sz="4" w:space="0" w:color="auto"/>
              <w:bottom w:val="single" w:sz="4" w:space="0" w:color="auto"/>
              <w:right w:val="single" w:sz="4" w:space="0" w:color="auto"/>
            </w:tcBorders>
          </w:tcPr>
          <w:p w14:paraId="126859D5" w14:textId="65081B51" w:rsidR="0002752E" w:rsidRPr="00867CB6" w:rsidRDefault="0002752E" w:rsidP="002A6F7D">
            <w:pPr>
              <w:rPr>
                <w:rFonts w:asciiTheme="majorHAnsi" w:hAnsiTheme="majorHAnsi" w:cstheme="majorHAnsi"/>
                <w:sz w:val="20"/>
                <w:szCs w:val="20"/>
              </w:rPr>
            </w:pPr>
            <w:r w:rsidRPr="00867CB6">
              <w:rPr>
                <w:rFonts w:asciiTheme="majorHAnsi" w:hAnsiTheme="majorHAnsi" w:cstheme="majorHAnsi"/>
                <w:sz w:val="20"/>
                <w:szCs w:val="20"/>
              </w:rPr>
              <w:t>Resilient Islands, Resilient communities (R2R)</w:t>
            </w:r>
          </w:p>
        </w:tc>
        <w:tc>
          <w:tcPr>
            <w:tcW w:w="1587" w:type="dxa"/>
            <w:tcBorders>
              <w:top w:val="single" w:sz="4" w:space="0" w:color="auto"/>
              <w:left w:val="single" w:sz="4" w:space="0" w:color="auto"/>
              <w:bottom w:val="single" w:sz="4" w:space="0" w:color="auto"/>
              <w:right w:val="single" w:sz="4" w:space="0" w:color="auto"/>
            </w:tcBorders>
          </w:tcPr>
          <w:p w14:paraId="484B0E87" w14:textId="16E208A1" w:rsidR="0002752E" w:rsidRPr="00867CB6" w:rsidRDefault="0002752E" w:rsidP="002A6F7D">
            <w:pPr>
              <w:rPr>
                <w:rFonts w:asciiTheme="majorHAnsi" w:hAnsiTheme="majorHAnsi" w:cstheme="majorHAnsi"/>
                <w:sz w:val="20"/>
                <w:szCs w:val="20"/>
              </w:rPr>
            </w:pPr>
            <w:r w:rsidRPr="00867CB6">
              <w:rPr>
                <w:rFonts w:asciiTheme="majorHAnsi" w:hAnsiTheme="majorHAnsi" w:cstheme="majorHAnsi"/>
                <w:sz w:val="20"/>
                <w:szCs w:val="20"/>
              </w:rPr>
              <w:t>GEF</w:t>
            </w:r>
          </w:p>
        </w:tc>
        <w:tc>
          <w:tcPr>
            <w:tcW w:w="1616" w:type="dxa"/>
            <w:tcBorders>
              <w:top w:val="single" w:sz="4" w:space="0" w:color="auto"/>
              <w:left w:val="single" w:sz="4" w:space="0" w:color="auto"/>
              <w:bottom w:val="single" w:sz="4" w:space="0" w:color="auto"/>
              <w:right w:val="single" w:sz="4" w:space="0" w:color="auto"/>
            </w:tcBorders>
          </w:tcPr>
          <w:p w14:paraId="02793C32" w14:textId="563A7E0D" w:rsidR="0002752E" w:rsidRPr="00867CB6" w:rsidRDefault="0002752E" w:rsidP="002A6F7D">
            <w:pPr>
              <w:rPr>
                <w:rFonts w:asciiTheme="majorHAnsi" w:hAnsiTheme="majorHAnsi" w:cstheme="majorHAnsi"/>
                <w:sz w:val="20"/>
                <w:szCs w:val="20"/>
              </w:rPr>
            </w:pPr>
            <w:r w:rsidRPr="00867CB6">
              <w:rPr>
                <w:rFonts w:asciiTheme="majorHAnsi" w:hAnsiTheme="majorHAnsi" w:cstheme="majorHAnsi"/>
                <w:sz w:val="20"/>
                <w:szCs w:val="20"/>
              </w:rPr>
              <w:t>MELAD, MFMRD</w:t>
            </w:r>
          </w:p>
        </w:tc>
        <w:tc>
          <w:tcPr>
            <w:tcW w:w="1551" w:type="dxa"/>
            <w:tcBorders>
              <w:top w:val="single" w:sz="4" w:space="0" w:color="auto"/>
              <w:left w:val="single" w:sz="4" w:space="0" w:color="auto"/>
              <w:bottom w:val="single" w:sz="4" w:space="0" w:color="auto"/>
              <w:right w:val="single" w:sz="4" w:space="0" w:color="auto"/>
            </w:tcBorders>
          </w:tcPr>
          <w:p w14:paraId="0006F3E7" w14:textId="77777777" w:rsidR="0002752E" w:rsidRPr="00867CB6" w:rsidRDefault="0002752E" w:rsidP="002A6F7D">
            <w:pPr>
              <w:rPr>
                <w:rFonts w:asciiTheme="majorHAnsi" w:hAnsiTheme="majorHAnsi" w:cstheme="majorHAnsi"/>
                <w:sz w:val="20"/>
                <w:szCs w:val="20"/>
              </w:rPr>
            </w:pPr>
          </w:p>
        </w:tc>
        <w:tc>
          <w:tcPr>
            <w:tcW w:w="1702" w:type="dxa"/>
            <w:tcBorders>
              <w:top w:val="single" w:sz="4" w:space="0" w:color="auto"/>
              <w:left w:val="single" w:sz="4" w:space="0" w:color="auto"/>
              <w:bottom w:val="single" w:sz="4" w:space="0" w:color="auto"/>
              <w:right w:val="single" w:sz="4" w:space="0" w:color="auto"/>
            </w:tcBorders>
          </w:tcPr>
          <w:p w14:paraId="25C79F11" w14:textId="6EA0D590" w:rsidR="0002752E" w:rsidRPr="00867CB6" w:rsidRDefault="0002752E" w:rsidP="002A6F7D">
            <w:pPr>
              <w:rPr>
                <w:rFonts w:asciiTheme="majorHAnsi" w:hAnsiTheme="majorHAnsi" w:cstheme="majorHAnsi"/>
                <w:sz w:val="20"/>
                <w:szCs w:val="20"/>
              </w:rPr>
            </w:pPr>
            <w:r w:rsidRPr="00867CB6">
              <w:rPr>
                <w:rFonts w:asciiTheme="majorHAnsi" w:hAnsiTheme="majorHAnsi" w:cstheme="majorHAnsi"/>
                <w:sz w:val="20"/>
                <w:szCs w:val="20"/>
              </w:rPr>
              <w:t>4,720,030</w:t>
            </w:r>
          </w:p>
        </w:tc>
        <w:tc>
          <w:tcPr>
            <w:tcW w:w="1628" w:type="dxa"/>
            <w:tcBorders>
              <w:top w:val="single" w:sz="4" w:space="0" w:color="auto"/>
              <w:left w:val="single" w:sz="4" w:space="0" w:color="auto"/>
              <w:bottom w:val="single" w:sz="4" w:space="0" w:color="auto"/>
              <w:right w:val="single" w:sz="4" w:space="0" w:color="auto"/>
            </w:tcBorders>
          </w:tcPr>
          <w:p w14:paraId="762E17D9" w14:textId="4B085304" w:rsidR="0002752E" w:rsidRPr="00867CB6" w:rsidRDefault="0002752E" w:rsidP="002A6F7D">
            <w:pPr>
              <w:rPr>
                <w:rFonts w:asciiTheme="majorHAnsi" w:hAnsiTheme="majorHAnsi" w:cstheme="majorHAnsi"/>
                <w:sz w:val="20"/>
                <w:szCs w:val="20"/>
              </w:rPr>
            </w:pPr>
            <w:r w:rsidRPr="00867CB6">
              <w:rPr>
                <w:rFonts w:asciiTheme="majorHAnsi" w:hAnsiTheme="majorHAnsi" w:cstheme="majorHAnsi"/>
                <w:sz w:val="20"/>
                <w:szCs w:val="20"/>
              </w:rPr>
              <w:t>Biodiversity</w:t>
            </w:r>
            <w:r w:rsidR="00A242C9" w:rsidRPr="00867CB6">
              <w:rPr>
                <w:rFonts w:asciiTheme="majorHAnsi" w:hAnsiTheme="majorHAnsi" w:cstheme="majorHAnsi"/>
                <w:sz w:val="20"/>
                <w:szCs w:val="20"/>
              </w:rPr>
              <w:t>, Land degradation</w:t>
            </w:r>
          </w:p>
        </w:tc>
        <w:tc>
          <w:tcPr>
            <w:tcW w:w="1731" w:type="dxa"/>
            <w:tcBorders>
              <w:top w:val="single" w:sz="4" w:space="0" w:color="auto"/>
              <w:left w:val="single" w:sz="4" w:space="0" w:color="auto"/>
              <w:bottom w:val="single" w:sz="4" w:space="0" w:color="auto"/>
              <w:right w:val="single" w:sz="4" w:space="0" w:color="auto"/>
            </w:tcBorders>
          </w:tcPr>
          <w:p w14:paraId="6155D668" w14:textId="19584C12" w:rsidR="0002752E" w:rsidRPr="00867CB6" w:rsidRDefault="0002752E" w:rsidP="002A6F7D">
            <w:pPr>
              <w:rPr>
                <w:rFonts w:asciiTheme="majorHAnsi" w:hAnsiTheme="majorHAnsi" w:cstheme="majorHAnsi"/>
                <w:sz w:val="20"/>
                <w:szCs w:val="20"/>
              </w:rPr>
            </w:pPr>
            <w:r w:rsidRPr="00867CB6">
              <w:rPr>
                <w:rFonts w:asciiTheme="majorHAnsi" w:hAnsiTheme="majorHAnsi" w:cstheme="majorHAnsi"/>
                <w:sz w:val="20"/>
                <w:szCs w:val="20"/>
              </w:rPr>
              <w:t>Butaritari, North Tarawa, Tabituea</w:t>
            </w:r>
          </w:p>
        </w:tc>
      </w:tr>
      <w:tr w:rsidR="002A6F7D" w:rsidRPr="00867CB6" w14:paraId="35DF4A85" w14:textId="77777777" w:rsidTr="00BC39A6">
        <w:tc>
          <w:tcPr>
            <w:tcW w:w="1696" w:type="dxa"/>
            <w:tcBorders>
              <w:top w:val="single" w:sz="4" w:space="0" w:color="auto"/>
              <w:left w:val="single" w:sz="4" w:space="0" w:color="auto"/>
              <w:bottom w:val="single" w:sz="4" w:space="0" w:color="auto"/>
              <w:right w:val="single" w:sz="4" w:space="0" w:color="auto"/>
            </w:tcBorders>
            <w:hideMark/>
          </w:tcPr>
          <w:p w14:paraId="266E78DC"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GIZ /SPC</w:t>
            </w:r>
          </w:p>
        </w:tc>
        <w:tc>
          <w:tcPr>
            <w:tcW w:w="3095" w:type="dxa"/>
            <w:tcBorders>
              <w:top w:val="single" w:sz="4" w:space="0" w:color="auto"/>
              <w:left w:val="single" w:sz="4" w:space="0" w:color="auto"/>
              <w:bottom w:val="single" w:sz="4" w:space="0" w:color="auto"/>
              <w:right w:val="single" w:sz="4" w:space="0" w:color="auto"/>
            </w:tcBorders>
            <w:hideMark/>
          </w:tcPr>
          <w:p w14:paraId="771F6616"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CCCPIR – Coping with Climate Change in the Pacific Island Region</w:t>
            </w:r>
          </w:p>
          <w:p w14:paraId="0A9C55DA"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Regional programme</w:t>
            </w:r>
          </w:p>
        </w:tc>
        <w:tc>
          <w:tcPr>
            <w:tcW w:w="1587" w:type="dxa"/>
            <w:tcBorders>
              <w:top w:val="single" w:sz="4" w:space="0" w:color="auto"/>
              <w:left w:val="single" w:sz="4" w:space="0" w:color="auto"/>
              <w:bottom w:val="single" w:sz="4" w:space="0" w:color="auto"/>
              <w:right w:val="single" w:sz="4" w:space="0" w:color="auto"/>
            </w:tcBorders>
            <w:hideMark/>
          </w:tcPr>
          <w:p w14:paraId="2A96496A"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German Government, EU, USAID, DEZA, DFAT</w:t>
            </w:r>
          </w:p>
        </w:tc>
        <w:tc>
          <w:tcPr>
            <w:tcW w:w="1616" w:type="dxa"/>
            <w:tcBorders>
              <w:top w:val="single" w:sz="4" w:space="0" w:color="auto"/>
              <w:left w:val="single" w:sz="4" w:space="0" w:color="auto"/>
              <w:bottom w:val="single" w:sz="4" w:space="0" w:color="auto"/>
              <w:right w:val="single" w:sz="4" w:space="0" w:color="auto"/>
            </w:tcBorders>
            <w:hideMark/>
          </w:tcPr>
          <w:p w14:paraId="628B2A5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OB, MFED, MOE, MFMRD (tbc again)</w:t>
            </w:r>
          </w:p>
        </w:tc>
        <w:tc>
          <w:tcPr>
            <w:tcW w:w="1551" w:type="dxa"/>
            <w:tcBorders>
              <w:top w:val="single" w:sz="4" w:space="0" w:color="auto"/>
              <w:left w:val="single" w:sz="4" w:space="0" w:color="auto"/>
              <w:bottom w:val="single" w:sz="4" w:space="0" w:color="auto"/>
              <w:right w:val="single" w:sz="4" w:space="0" w:color="auto"/>
            </w:tcBorders>
            <w:hideMark/>
          </w:tcPr>
          <w:p w14:paraId="0FE44CB6"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2011-2019</w:t>
            </w:r>
          </w:p>
        </w:tc>
        <w:tc>
          <w:tcPr>
            <w:tcW w:w="1702" w:type="dxa"/>
            <w:tcBorders>
              <w:top w:val="single" w:sz="4" w:space="0" w:color="auto"/>
              <w:left w:val="single" w:sz="4" w:space="0" w:color="auto"/>
              <w:bottom w:val="single" w:sz="4" w:space="0" w:color="auto"/>
              <w:right w:val="single" w:sz="4" w:space="0" w:color="auto"/>
            </w:tcBorders>
            <w:hideMark/>
          </w:tcPr>
          <w:p w14:paraId="445F9452"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EUR 32M overall</w:t>
            </w:r>
          </w:p>
          <w:p w14:paraId="21C9DC1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Not possible to break down for KI only </w:t>
            </w:r>
          </w:p>
        </w:tc>
        <w:tc>
          <w:tcPr>
            <w:tcW w:w="1628" w:type="dxa"/>
            <w:tcBorders>
              <w:top w:val="single" w:sz="4" w:space="0" w:color="auto"/>
              <w:left w:val="single" w:sz="4" w:space="0" w:color="auto"/>
              <w:bottom w:val="single" w:sz="4" w:space="0" w:color="auto"/>
              <w:right w:val="single" w:sz="4" w:space="0" w:color="auto"/>
            </w:tcBorders>
            <w:hideMark/>
          </w:tcPr>
          <w:p w14:paraId="580D311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Mainstreaming, education, fisheries, agriculture, climate finance</w:t>
            </w:r>
          </w:p>
        </w:tc>
        <w:tc>
          <w:tcPr>
            <w:tcW w:w="1731" w:type="dxa"/>
            <w:tcBorders>
              <w:top w:val="single" w:sz="4" w:space="0" w:color="auto"/>
              <w:left w:val="single" w:sz="4" w:space="0" w:color="auto"/>
              <w:bottom w:val="single" w:sz="4" w:space="0" w:color="auto"/>
              <w:right w:val="single" w:sz="4" w:space="0" w:color="auto"/>
            </w:tcBorders>
            <w:hideMark/>
          </w:tcPr>
          <w:p w14:paraId="0D20942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National, Abaiang (tbc again), next WOI islands)</w:t>
            </w:r>
          </w:p>
        </w:tc>
      </w:tr>
      <w:tr w:rsidR="002A6F7D" w:rsidRPr="00867CB6" w14:paraId="12BD02F4" w14:textId="77777777" w:rsidTr="00BC39A6">
        <w:tc>
          <w:tcPr>
            <w:tcW w:w="1696" w:type="dxa"/>
            <w:tcBorders>
              <w:top w:val="single" w:sz="4" w:space="0" w:color="auto"/>
              <w:left w:val="single" w:sz="4" w:space="0" w:color="auto"/>
              <w:bottom w:val="single" w:sz="4" w:space="0" w:color="auto"/>
              <w:right w:val="single" w:sz="4" w:space="0" w:color="auto"/>
            </w:tcBorders>
            <w:hideMark/>
          </w:tcPr>
          <w:p w14:paraId="523AA15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GIZ/EU</w:t>
            </w:r>
          </w:p>
        </w:tc>
        <w:tc>
          <w:tcPr>
            <w:tcW w:w="3095" w:type="dxa"/>
            <w:tcBorders>
              <w:top w:val="single" w:sz="4" w:space="0" w:color="auto"/>
              <w:left w:val="single" w:sz="4" w:space="0" w:color="auto"/>
              <w:bottom w:val="single" w:sz="4" w:space="0" w:color="auto"/>
              <w:right w:val="single" w:sz="4" w:space="0" w:color="auto"/>
            </w:tcBorders>
            <w:hideMark/>
          </w:tcPr>
          <w:p w14:paraId="2E4B617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ACSE – Adaptation to Climate Change and Sustainable Energy</w:t>
            </w:r>
          </w:p>
          <w:p w14:paraId="1CE6DF2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Regional programme</w:t>
            </w:r>
          </w:p>
        </w:tc>
        <w:tc>
          <w:tcPr>
            <w:tcW w:w="1587" w:type="dxa"/>
            <w:tcBorders>
              <w:top w:val="single" w:sz="4" w:space="0" w:color="auto"/>
              <w:left w:val="single" w:sz="4" w:space="0" w:color="auto"/>
              <w:bottom w:val="single" w:sz="4" w:space="0" w:color="auto"/>
              <w:right w:val="single" w:sz="4" w:space="0" w:color="auto"/>
            </w:tcBorders>
            <w:hideMark/>
          </w:tcPr>
          <w:p w14:paraId="600CD67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w:t>
            </w:r>
          </w:p>
        </w:tc>
        <w:tc>
          <w:tcPr>
            <w:tcW w:w="1616" w:type="dxa"/>
            <w:tcBorders>
              <w:top w:val="single" w:sz="4" w:space="0" w:color="auto"/>
              <w:left w:val="single" w:sz="4" w:space="0" w:color="auto"/>
              <w:bottom w:val="single" w:sz="4" w:space="0" w:color="auto"/>
              <w:right w:val="single" w:sz="4" w:space="0" w:color="auto"/>
            </w:tcBorders>
            <w:hideMark/>
          </w:tcPr>
          <w:p w14:paraId="678C0BC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OB, MPWU, MELAD-ALD</w:t>
            </w:r>
          </w:p>
        </w:tc>
        <w:tc>
          <w:tcPr>
            <w:tcW w:w="1551" w:type="dxa"/>
            <w:tcBorders>
              <w:top w:val="single" w:sz="4" w:space="0" w:color="auto"/>
              <w:left w:val="single" w:sz="4" w:space="0" w:color="auto"/>
              <w:bottom w:val="single" w:sz="4" w:space="0" w:color="auto"/>
              <w:right w:val="single" w:sz="4" w:space="0" w:color="auto"/>
            </w:tcBorders>
            <w:hideMark/>
          </w:tcPr>
          <w:p w14:paraId="02AE051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2014-2020</w:t>
            </w:r>
          </w:p>
        </w:tc>
        <w:tc>
          <w:tcPr>
            <w:tcW w:w="1702" w:type="dxa"/>
            <w:tcBorders>
              <w:top w:val="single" w:sz="4" w:space="0" w:color="auto"/>
              <w:left w:val="single" w:sz="4" w:space="0" w:color="auto"/>
              <w:bottom w:val="single" w:sz="4" w:space="0" w:color="auto"/>
              <w:right w:val="single" w:sz="4" w:space="0" w:color="auto"/>
            </w:tcBorders>
            <w:hideMark/>
          </w:tcPr>
          <w:p w14:paraId="690593EC"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EUR 18M overall</w:t>
            </w:r>
          </w:p>
          <w:p w14:paraId="1608C5C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EUR 0.6M in KI</w:t>
            </w:r>
          </w:p>
        </w:tc>
        <w:tc>
          <w:tcPr>
            <w:tcW w:w="1628" w:type="dxa"/>
            <w:tcBorders>
              <w:top w:val="single" w:sz="4" w:space="0" w:color="auto"/>
              <w:left w:val="single" w:sz="4" w:space="0" w:color="auto"/>
              <w:bottom w:val="single" w:sz="4" w:space="0" w:color="auto"/>
              <w:right w:val="single" w:sz="4" w:space="0" w:color="auto"/>
            </w:tcBorders>
            <w:hideMark/>
          </w:tcPr>
          <w:p w14:paraId="6997B27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Solar hybrid energy systems, coastal vulnerability assessments</w:t>
            </w:r>
          </w:p>
        </w:tc>
        <w:tc>
          <w:tcPr>
            <w:tcW w:w="1731" w:type="dxa"/>
            <w:tcBorders>
              <w:top w:val="single" w:sz="4" w:space="0" w:color="auto"/>
              <w:left w:val="single" w:sz="4" w:space="0" w:color="auto"/>
              <w:bottom w:val="single" w:sz="4" w:space="0" w:color="auto"/>
              <w:right w:val="single" w:sz="4" w:space="0" w:color="auto"/>
            </w:tcBorders>
            <w:hideMark/>
          </w:tcPr>
          <w:p w14:paraId="7BA5626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Tabuaeran (most likely change to Butaritari), Abemama, others tbd</w:t>
            </w:r>
          </w:p>
        </w:tc>
      </w:tr>
      <w:tr w:rsidR="000E2B37" w:rsidRPr="00867CB6" w14:paraId="17B94411" w14:textId="77777777" w:rsidTr="00D957CC">
        <w:tc>
          <w:tcPr>
            <w:tcW w:w="1696" w:type="dxa"/>
          </w:tcPr>
          <w:p w14:paraId="4CA81595" w14:textId="77777777" w:rsidR="000E2B37" w:rsidRPr="00867CB6" w:rsidRDefault="000E2B37" w:rsidP="00D957CC">
            <w:pPr>
              <w:rPr>
                <w:rFonts w:asciiTheme="majorHAnsi" w:hAnsiTheme="majorHAnsi" w:cstheme="majorHAnsi"/>
                <w:sz w:val="20"/>
                <w:szCs w:val="20"/>
              </w:rPr>
            </w:pPr>
            <w:r w:rsidRPr="00867CB6">
              <w:rPr>
                <w:rFonts w:asciiTheme="majorHAnsi" w:hAnsiTheme="majorHAnsi" w:cstheme="majorHAnsi"/>
                <w:sz w:val="20"/>
                <w:szCs w:val="20"/>
              </w:rPr>
              <w:t>GoK, ADB, WB</w:t>
            </w:r>
          </w:p>
        </w:tc>
        <w:tc>
          <w:tcPr>
            <w:tcW w:w="3095" w:type="dxa"/>
          </w:tcPr>
          <w:p w14:paraId="6750DF3A" w14:textId="77777777" w:rsidR="000E2B37" w:rsidRPr="00867CB6" w:rsidRDefault="000E2B37" w:rsidP="00D957CC">
            <w:pPr>
              <w:rPr>
                <w:rFonts w:asciiTheme="majorHAnsi" w:hAnsiTheme="majorHAnsi" w:cstheme="majorHAnsi"/>
                <w:sz w:val="20"/>
                <w:szCs w:val="20"/>
              </w:rPr>
            </w:pPr>
            <w:r w:rsidRPr="00867CB6">
              <w:rPr>
                <w:rFonts w:asciiTheme="majorHAnsi" w:hAnsiTheme="majorHAnsi" w:cstheme="majorHAnsi"/>
                <w:sz w:val="20"/>
                <w:szCs w:val="20"/>
              </w:rPr>
              <w:t>Outer Island Infrastructure Project</w:t>
            </w:r>
          </w:p>
        </w:tc>
        <w:tc>
          <w:tcPr>
            <w:tcW w:w="1587" w:type="dxa"/>
          </w:tcPr>
          <w:p w14:paraId="249095B4" w14:textId="77777777" w:rsidR="000E2B37" w:rsidRPr="00867CB6" w:rsidRDefault="000E2B37" w:rsidP="00D957CC">
            <w:pPr>
              <w:rPr>
                <w:rFonts w:asciiTheme="majorHAnsi" w:hAnsiTheme="majorHAnsi" w:cstheme="majorHAnsi"/>
                <w:sz w:val="20"/>
                <w:szCs w:val="20"/>
              </w:rPr>
            </w:pPr>
            <w:r w:rsidRPr="00867CB6">
              <w:rPr>
                <w:rFonts w:asciiTheme="majorHAnsi" w:hAnsiTheme="majorHAnsi" w:cstheme="majorHAnsi"/>
                <w:sz w:val="20"/>
                <w:szCs w:val="20"/>
              </w:rPr>
              <w:t>GoK, WB, ADB</w:t>
            </w:r>
          </w:p>
        </w:tc>
        <w:tc>
          <w:tcPr>
            <w:tcW w:w="1616" w:type="dxa"/>
          </w:tcPr>
          <w:p w14:paraId="59CBE7DD" w14:textId="77777777" w:rsidR="000E2B37" w:rsidRPr="00867CB6" w:rsidRDefault="000E2B37" w:rsidP="00D957CC">
            <w:pPr>
              <w:rPr>
                <w:rFonts w:asciiTheme="majorHAnsi" w:hAnsiTheme="majorHAnsi" w:cstheme="majorHAnsi"/>
                <w:sz w:val="20"/>
                <w:szCs w:val="20"/>
              </w:rPr>
            </w:pPr>
            <w:r w:rsidRPr="00867CB6">
              <w:rPr>
                <w:rFonts w:asciiTheme="majorHAnsi" w:hAnsiTheme="majorHAnsi" w:cstheme="majorHAnsi"/>
                <w:sz w:val="20"/>
                <w:szCs w:val="20"/>
              </w:rPr>
              <w:t>MISE</w:t>
            </w:r>
          </w:p>
        </w:tc>
        <w:tc>
          <w:tcPr>
            <w:tcW w:w="1551" w:type="dxa"/>
          </w:tcPr>
          <w:p w14:paraId="7E8B0271" w14:textId="77777777" w:rsidR="000E2B37" w:rsidRPr="00867CB6" w:rsidRDefault="000E2B37" w:rsidP="00D957CC">
            <w:pPr>
              <w:rPr>
                <w:rFonts w:asciiTheme="majorHAnsi" w:hAnsiTheme="majorHAnsi" w:cstheme="majorHAnsi"/>
                <w:sz w:val="20"/>
                <w:szCs w:val="20"/>
              </w:rPr>
            </w:pPr>
            <w:r w:rsidRPr="00867CB6">
              <w:rPr>
                <w:rFonts w:asciiTheme="majorHAnsi" w:hAnsiTheme="majorHAnsi" w:cstheme="majorHAnsi"/>
                <w:sz w:val="20"/>
                <w:szCs w:val="20"/>
              </w:rPr>
              <w:t>From 2018</w:t>
            </w:r>
          </w:p>
        </w:tc>
        <w:tc>
          <w:tcPr>
            <w:tcW w:w="1702" w:type="dxa"/>
          </w:tcPr>
          <w:p w14:paraId="35E99E3D" w14:textId="77777777" w:rsidR="000E2B37" w:rsidRPr="00867CB6" w:rsidRDefault="000E2B37" w:rsidP="00D957CC">
            <w:pPr>
              <w:rPr>
                <w:rFonts w:asciiTheme="majorHAnsi" w:hAnsiTheme="majorHAnsi" w:cstheme="majorHAnsi"/>
                <w:sz w:val="20"/>
                <w:szCs w:val="20"/>
              </w:rPr>
            </w:pPr>
            <w:r w:rsidRPr="00867CB6">
              <w:rPr>
                <w:rFonts w:asciiTheme="majorHAnsi" w:hAnsiTheme="majorHAnsi" w:cstheme="majorHAnsi"/>
                <w:sz w:val="20"/>
                <w:szCs w:val="20"/>
              </w:rPr>
              <w:t>ADU 70,000,000</w:t>
            </w:r>
          </w:p>
        </w:tc>
        <w:tc>
          <w:tcPr>
            <w:tcW w:w="1628" w:type="dxa"/>
          </w:tcPr>
          <w:p w14:paraId="5E68674B" w14:textId="77777777" w:rsidR="000E2B37" w:rsidRPr="00867CB6" w:rsidRDefault="000E2B37" w:rsidP="00D957CC">
            <w:pPr>
              <w:rPr>
                <w:rFonts w:asciiTheme="majorHAnsi" w:hAnsiTheme="majorHAnsi" w:cstheme="majorHAnsi"/>
                <w:sz w:val="20"/>
                <w:szCs w:val="20"/>
              </w:rPr>
            </w:pPr>
            <w:r w:rsidRPr="00867CB6">
              <w:rPr>
                <w:rFonts w:asciiTheme="majorHAnsi" w:hAnsiTheme="majorHAnsi" w:cstheme="majorHAnsi"/>
                <w:sz w:val="20"/>
                <w:szCs w:val="20"/>
              </w:rPr>
              <w:t>Infrastructure</w:t>
            </w:r>
          </w:p>
        </w:tc>
        <w:tc>
          <w:tcPr>
            <w:tcW w:w="1731" w:type="dxa"/>
          </w:tcPr>
          <w:p w14:paraId="664F9FFB" w14:textId="77777777" w:rsidR="000E2B37" w:rsidRPr="00867CB6" w:rsidRDefault="000E2B37" w:rsidP="00D957CC">
            <w:pPr>
              <w:rPr>
                <w:rFonts w:asciiTheme="majorHAnsi" w:hAnsiTheme="majorHAnsi" w:cstheme="majorHAnsi"/>
                <w:sz w:val="20"/>
                <w:szCs w:val="20"/>
              </w:rPr>
            </w:pPr>
            <w:r w:rsidRPr="00867CB6">
              <w:rPr>
                <w:rFonts w:asciiTheme="majorHAnsi" w:hAnsiTheme="majorHAnsi" w:cstheme="majorHAnsi"/>
                <w:sz w:val="20"/>
                <w:szCs w:val="20"/>
              </w:rPr>
              <w:t>Outer islands</w:t>
            </w:r>
          </w:p>
        </w:tc>
      </w:tr>
      <w:tr w:rsidR="0002752E" w:rsidRPr="00867CB6" w14:paraId="5DEC93E7" w14:textId="77777777" w:rsidTr="00D957CC">
        <w:tc>
          <w:tcPr>
            <w:tcW w:w="1696" w:type="dxa"/>
          </w:tcPr>
          <w:p w14:paraId="30C228BD" w14:textId="77777777" w:rsidR="0002752E" w:rsidRPr="00867CB6" w:rsidRDefault="0002752E" w:rsidP="00D957CC">
            <w:pPr>
              <w:rPr>
                <w:rFonts w:asciiTheme="majorHAnsi" w:hAnsiTheme="majorHAnsi" w:cstheme="majorHAnsi"/>
                <w:sz w:val="20"/>
                <w:szCs w:val="20"/>
              </w:rPr>
            </w:pPr>
            <w:r w:rsidRPr="00867CB6">
              <w:rPr>
                <w:rFonts w:asciiTheme="majorHAnsi" w:hAnsiTheme="majorHAnsi" w:cstheme="majorHAnsi"/>
                <w:sz w:val="20"/>
                <w:szCs w:val="20"/>
              </w:rPr>
              <w:t>IFAD</w:t>
            </w:r>
          </w:p>
        </w:tc>
        <w:tc>
          <w:tcPr>
            <w:tcW w:w="3095" w:type="dxa"/>
          </w:tcPr>
          <w:p w14:paraId="23A1AFA2" w14:textId="77777777" w:rsidR="0002752E" w:rsidRPr="00867CB6" w:rsidRDefault="0002752E" w:rsidP="00D957CC">
            <w:pPr>
              <w:rPr>
                <w:rFonts w:asciiTheme="majorHAnsi" w:hAnsiTheme="majorHAnsi" w:cstheme="majorHAnsi"/>
                <w:sz w:val="20"/>
                <w:szCs w:val="20"/>
              </w:rPr>
            </w:pPr>
            <w:r w:rsidRPr="00867CB6">
              <w:rPr>
                <w:rFonts w:asciiTheme="majorHAnsi" w:hAnsiTheme="majorHAnsi" w:cstheme="majorHAnsi"/>
                <w:sz w:val="20"/>
                <w:szCs w:val="20"/>
              </w:rPr>
              <w:t>Kiribati Outer Islands Water and Food Security Project</w:t>
            </w:r>
          </w:p>
        </w:tc>
        <w:tc>
          <w:tcPr>
            <w:tcW w:w="1587" w:type="dxa"/>
          </w:tcPr>
          <w:p w14:paraId="0CDB8C95" w14:textId="77777777" w:rsidR="0002752E" w:rsidRPr="00867CB6" w:rsidRDefault="0002752E" w:rsidP="00D957CC">
            <w:pPr>
              <w:rPr>
                <w:rFonts w:asciiTheme="majorHAnsi" w:hAnsiTheme="majorHAnsi" w:cstheme="majorHAnsi"/>
                <w:sz w:val="20"/>
                <w:szCs w:val="20"/>
              </w:rPr>
            </w:pPr>
            <w:r w:rsidRPr="00867CB6">
              <w:rPr>
                <w:rFonts w:asciiTheme="majorHAnsi" w:hAnsiTheme="majorHAnsi" w:cstheme="majorHAnsi"/>
                <w:sz w:val="20"/>
                <w:szCs w:val="20"/>
              </w:rPr>
              <w:t>IFAD, ACIAR, Taiwan</w:t>
            </w:r>
          </w:p>
        </w:tc>
        <w:tc>
          <w:tcPr>
            <w:tcW w:w="1616" w:type="dxa"/>
          </w:tcPr>
          <w:p w14:paraId="5DACE27B" w14:textId="77777777" w:rsidR="0002752E" w:rsidRPr="00867CB6" w:rsidRDefault="0002752E" w:rsidP="00D957CC">
            <w:pPr>
              <w:rPr>
                <w:rFonts w:asciiTheme="majorHAnsi" w:hAnsiTheme="majorHAnsi" w:cstheme="majorHAnsi"/>
                <w:sz w:val="20"/>
                <w:szCs w:val="20"/>
              </w:rPr>
            </w:pPr>
            <w:r w:rsidRPr="00867CB6">
              <w:rPr>
                <w:rFonts w:asciiTheme="majorHAnsi" w:hAnsiTheme="majorHAnsi" w:cstheme="majorHAnsi"/>
                <w:sz w:val="20"/>
                <w:szCs w:val="20"/>
              </w:rPr>
              <w:t>MELAD</w:t>
            </w:r>
          </w:p>
        </w:tc>
        <w:tc>
          <w:tcPr>
            <w:tcW w:w="1551" w:type="dxa"/>
          </w:tcPr>
          <w:p w14:paraId="4C7964EB" w14:textId="77777777" w:rsidR="0002752E" w:rsidRPr="00867CB6" w:rsidRDefault="0002752E" w:rsidP="00D957CC">
            <w:pPr>
              <w:rPr>
                <w:rFonts w:asciiTheme="majorHAnsi" w:hAnsiTheme="majorHAnsi" w:cstheme="majorHAnsi"/>
                <w:sz w:val="20"/>
                <w:szCs w:val="20"/>
              </w:rPr>
            </w:pPr>
            <w:r w:rsidRPr="00867CB6">
              <w:rPr>
                <w:rFonts w:asciiTheme="majorHAnsi" w:hAnsiTheme="majorHAnsi" w:cstheme="majorHAnsi"/>
                <w:sz w:val="20"/>
                <w:szCs w:val="20"/>
              </w:rPr>
              <w:t>2015-2018</w:t>
            </w:r>
          </w:p>
        </w:tc>
        <w:tc>
          <w:tcPr>
            <w:tcW w:w="1702" w:type="dxa"/>
          </w:tcPr>
          <w:p w14:paraId="68217C36" w14:textId="77777777" w:rsidR="0002752E" w:rsidRPr="00867CB6" w:rsidRDefault="0002752E" w:rsidP="00D957CC">
            <w:pPr>
              <w:rPr>
                <w:rFonts w:asciiTheme="majorHAnsi" w:hAnsiTheme="majorHAnsi" w:cstheme="majorHAnsi"/>
                <w:sz w:val="20"/>
                <w:szCs w:val="20"/>
              </w:rPr>
            </w:pPr>
            <w:r w:rsidRPr="00867CB6">
              <w:rPr>
                <w:rFonts w:asciiTheme="majorHAnsi" w:hAnsiTheme="majorHAnsi" w:cstheme="majorHAnsi"/>
                <w:sz w:val="20"/>
                <w:szCs w:val="20"/>
              </w:rPr>
              <w:t>7,200,000 AUD</w:t>
            </w:r>
          </w:p>
        </w:tc>
        <w:tc>
          <w:tcPr>
            <w:tcW w:w="1628" w:type="dxa"/>
          </w:tcPr>
          <w:p w14:paraId="67A71295" w14:textId="77777777" w:rsidR="0002752E" w:rsidRPr="00867CB6" w:rsidRDefault="0002752E" w:rsidP="00D957CC">
            <w:pPr>
              <w:rPr>
                <w:rFonts w:asciiTheme="majorHAnsi" w:hAnsiTheme="majorHAnsi" w:cstheme="majorHAnsi"/>
                <w:sz w:val="20"/>
                <w:szCs w:val="20"/>
              </w:rPr>
            </w:pPr>
            <w:r w:rsidRPr="00867CB6">
              <w:rPr>
                <w:rFonts w:asciiTheme="majorHAnsi" w:hAnsiTheme="majorHAnsi" w:cstheme="majorHAnsi"/>
                <w:sz w:val="20"/>
                <w:szCs w:val="20"/>
              </w:rPr>
              <w:t>Agriculture, water</w:t>
            </w:r>
          </w:p>
        </w:tc>
        <w:tc>
          <w:tcPr>
            <w:tcW w:w="1731" w:type="dxa"/>
          </w:tcPr>
          <w:p w14:paraId="0F80DEB6" w14:textId="77777777" w:rsidR="0002752E" w:rsidRPr="00867CB6" w:rsidRDefault="0002752E" w:rsidP="00D957CC">
            <w:pPr>
              <w:rPr>
                <w:rFonts w:asciiTheme="majorHAnsi" w:hAnsiTheme="majorHAnsi" w:cstheme="majorHAnsi"/>
                <w:sz w:val="20"/>
                <w:szCs w:val="20"/>
              </w:rPr>
            </w:pPr>
            <w:r w:rsidRPr="00867CB6">
              <w:rPr>
                <w:rFonts w:asciiTheme="majorHAnsi" w:hAnsiTheme="majorHAnsi" w:cstheme="majorHAnsi"/>
                <w:sz w:val="20"/>
                <w:szCs w:val="20"/>
              </w:rPr>
              <w:t>Beru, Tab.north, Nonouti, and Abemama</w:t>
            </w:r>
          </w:p>
        </w:tc>
      </w:tr>
      <w:tr w:rsidR="002A6F7D" w:rsidRPr="00867CB6" w14:paraId="56F253A4" w14:textId="77777777" w:rsidTr="00BC39A6">
        <w:tc>
          <w:tcPr>
            <w:tcW w:w="1696" w:type="dxa"/>
          </w:tcPr>
          <w:p w14:paraId="7827161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SPC</w:t>
            </w:r>
          </w:p>
        </w:tc>
        <w:tc>
          <w:tcPr>
            <w:tcW w:w="3095" w:type="dxa"/>
          </w:tcPr>
          <w:p w14:paraId="0E876D3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BSRP - Building safety and resilience in the Pacific </w:t>
            </w:r>
          </w:p>
        </w:tc>
        <w:tc>
          <w:tcPr>
            <w:tcW w:w="1587" w:type="dxa"/>
          </w:tcPr>
          <w:p w14:paraId="7C749596"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w:t>
            </w:r>
          </w:p>
        </w:tc>
        <w:tc>
          <w:tcPr>
            <w:tcW w:w="1616" w:type="dxa"/>
          </w:tcPr>
          <w:p w14:paraId="1F9BA2D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OB</w:t>
            </w:r>
          </w:p>
        </w:tc>
        <w:tc>
          <w:tcPr>
            <w:tcW w:w="1551" w:type="dxa"/>
          </w:tcPr>
          <w:p w14:paraId="30C1E13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2013-2018</w:t>
            </w:r>
          </w:p>
        </w:tc>
        <w:tc>
          <w:tcPr>
            <w:tcW w:w="1702" w:type="dxa"/>
          </w:tcPr>
          <w:p w14:paraId="18E940FD"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EUR 0.6M</w:t>
            </w:r>
          </w:p>
        </w:tc>
        <w:tc>
          <w:tcPr>
            <w:tcW w:w="1628" w:type="dxa"/>
          </w:tcPr>
          <w:p w14:paraId="476EED1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Disaster Risk Management</w:t>
            </w:r>
          </w:p>
        </w:tc>
        <w:tc>
          <w:tcPr>
            <w:tcW w:w="1731" w:type="dxa"/>
          </w:tcPr>
          <w:p w14:paraId="058B957B"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All islands</w:t>
            </w:r>
          </w:p>
        </w:tc>
      </w:tr>
      <w:tr w:rsidR="002A6F7D" w:rsidRPr="00867CB6" w14:paraId="5B393F01" w14:textId="77777777" w:rsidTr="00BC39A6">
        <w:tc>
          <w:tcPr>
            <w:tcW w:w="1696" w:type="dxa"/>
          </w:tcPr>
          <w:p w14:paraId="297FB11E"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SPC</w:t>
            </w:r>
          </w:p>
        </w:tc>
        <w:tc>
          <w:tcPr>
            <w:tcW w:w="3095" w:type="dxa"/>
          </w:tcPr>
          <w:p w14:paraId="22BA8D03" w14:textId="77777777" w:rsidR="002A6F7D" w:rsidRPr="00867CB6" w:rsidRDefault="002A6F7D" w:rsidP="002A6F7D">
            <w:pPr>
              <w:rPr>
                <w:rFonts w:asciiTheme="majorHAnsi" w:hAnsiTheme="majorHAnsi" w:cstheme="majorHAnsi"/>
                <w:sz w:val="20"/>
                <w:szCs w:val="20"/>
              </w:rPr>
            </w:pPr>
            <w:bookmarkStart w:id="161" w:name="_Hlk508280515"/>
            <w:r w:rsidRPr="00867CB6">
              <w:rPr>
                <w:rFonts w:asciiTheme="majorHAnsi" w:hAnsiTheme="majorHAnsi" w:cstheme="majorHAnsi"/>
                <w:sz w:val="20"/>
                <w:szCs w:val="20"/>
              </w:rPr>
              <w:t xml:space="preserve">ISACC – Institutional Strengthening for PICs to Adapt to Climate Change </w:t>
            </w:r>
          </w:p>
          <w:bookmarkEnd w:id="161"/>
          <w:p w14:paraId="69C08002" w14:textId="77777777" w:rsidR="002A6F7D" w:rsidRPr="00867CB6" w:rsidRDefault="002A6F7D" w:rsidP="002A6F7D">
            <w:pPr>
              <w:rPr>
                <w:rFonts w:asciiTheme="majorHAnsi" w:hAnsiTheme="majorHAnsi" w:cstheme="majorHAnsi"/>
                <w:sz w:val="20"/>
                <w:szCs w:val="20"/>
              </w:rPr>
            </w:pPr>
          </w:p>
        </w:tc>
        <w:tc>
          <w:tcPr>
            <w:tcW w:w="1587" w:type="dxa"/>
          </w:tcPr>
          <w:p w14:paraId="18FBB75A"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USAID</w:t>
            </w:r>
          </w:p>
        </w:tc>
        <w:tc>
          <w:tcPr>
            <w:tcW w:w="1616" w:type="dxa"/>
          </w:tcPr>
          <w:p w14:paraId="0BB5BD62"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OB, MFED</w:t>
            </w:r>
          </w:p>
        </w:tc>
        <w:tc>
          <w:tcPr>
            <w:tcW w:w="1551" w:type="dxa"/>
          </w:tcPr>
          <w:p w14:paraId="562F093B"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2015-2020</w:t>
            </w:r>
          </w:p>
        </w:tc>
        <w:tc>
          <w:tcPr>
            <w:tcW w:w="1702" w:type="dxa"/>
          </w:tcPr>
          <w:p w14:paraId="6581F1DA"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USD 5M</w:t>
            </w:r>
          </w:p>
        </w:tc>
        <w:tc>
          <w:tcPr>
            <w:tcW w:w="1628" w:type="dxa"/>
          </w:tcPr>
          <w:p w14:paraId="452814BB"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Institutional strengthening, climate change finance</w:t>
            </w:r>
          </w:p>
        </w:tc>
        <w:tc>
          <w:tcPr>
            <w:tcW w:w="1731" w:type="dxa"/>
          </w:tcPr>
          <w:p w14:paraId="2DB0304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N/A </w:t>
            </w:r>
          </w:p>
        </w:tc>
      </w:tr>
      <w:tr w:rsidR="002A6F7D" w:rsidRPr="00867CB6" w14:paraId="14108852" w14:textId="77777777" w:rsidTr="00BC39A6">
        <w:tc>
          <w:tcPr>
            <w:tcW w:w="1696" w:type="dxa"/>
          </w:tcPr>
          <w:p w14:paraId="3E32E51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SPC</w:t>
            </w:r>
          </w:p>
        </w:tc>
        <w:tc>
          <w:tcPr>
            <w:tcW w:w="3095" w:type="dxa"/>
          </w:tcPr>
          <w:p w14:paraId="418AF05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Strengthening Resilience of Vulnerable Island States</w:t>
            </w:r>
          </w:p>
          <w:p w14:paraId="0A32ABF9" w14:textId="77777777" w:rsidR="002A6F7D" w:rsidRPr="00867CB6" w:rsidRDefault="002A6F7D" w:rsidP="002A6F7D">
            <w:pPr>
              <w:rPr>
                <w:rFonts w:asciiTheme="majorHAnsi" w:hAnsiTheme="majorHAnsi" w:cstheme="majorHAnsi"/>
                <w:i/>
                <w:sz w:val="20"/>
                <w:szCs w:val="20"/>
                <w:lang w:val="en-AU"/>
              </w:rPr>
            </w:pPr>
          </w:p>
          <w:p w14:paraId="54FC20AF" w14:textId="77777777" w:rsidR="002A6F7D" w:rsidRPr="00867CB6" w:rsidRDefault="002A6F7D" w:rsidP="002A6F7D">
            <w:pPr>
              <w:rPr>
                <w:rFonts w:asciiTheme="majorHAnsi" w:hAnsiTheme="majorHAnsi" w:cstheme="majorHAnsi"/>
                <w:sz w:val="20"/>
                <w:szCs w:val="20"/>
              </w:rPr>
            </w:pPr>
          </w:p>
        </w:tc>
        <w:tc>
          <w:tcPr>
            <w:tcW w:w="1587" w:type="dxa"/>
          </w:tcPr>
          <w:p w14:paraId="677EC06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NZ-MFAT</w:t>
            </w:r>
          </w:p>
        </w:tc>
        <w:tc>
          <w:tcPr>
            <w:tcW w:w="1616" w:type="dxa"/>
          </w:tcPr>
          <w:p w14:paraId="04A704C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OB-KMS, MISE </w:t>
            </w:r>
          </w:p>
        </w:tc>
        <w:tc>
          <w:tcPr>
            <w:tcW w:w="1551" w:type="dxa"/>
          </w:tcPr>
          <w:p w14:paraId="16703C3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2015-2019</w:t>
            </w:r>
          </w:p>
        </w:tc>
        <w:tc>
          <w:tcPr>
            <w:tcW w:w="1702" w:type="dxa"/>
          </w:tcPr>
          <w:p w14:paraId="6AC1BFB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NZD 5M (across 5 participating atoll countries)</w:t>
            </w:r>
          </w:p>
        </w:tc>
        <w:tc>
          <w:tcPr>
            <w:tcW w:w="1628" w:type="dxa"/>
          </w:tcPr>
          <w:p w14:paraId="25E5F91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Disaster management, water resources management, met services</w:t>
            </w:r>
          </w:p>
        </w:tc>
        <w:tc>
          <w:tcPr>
            <w:tcW w:w="1731" w:type="dxa"/>
          </w:tcPr>
          <w:p w14:paraId="02911CF5"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Focus on South Tarawa (Bonriki), with general support to outer </w:t>
            </w:r>
            <w:r w:rsidRPr="00867CB6">
              <w:rPr>
                <w:rFonts w:asciiTheme="majorHAnsi" w:hAnsiTheme="majorHAnsi" w:cstheme="majorHAnsi"/>
                <w:sz w:val="20"/>
                <w:szCs w:val="20"/>
              </w:rPr>
              <w:lastRenderedPageBreak/>
              <w:t>island drought management</w:t>
            </w:r>
          </w:p>
        </w:tc>
      </w:tr>
      <w:tr w:rsidR="002A6F7D" w:rsidRPr="00867CB6" w14:paraId="14A0405A" w14:textId="77777777" w:rsidTr="00BC39A6">
        <w:tc>
          <w:tcPr>
            <w:tcW w:w="1696" w:type="dxa"/>
          </w:tcPr>
          <w:p w14:paraId="594A76CD"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lastRenderedPageBreak/>
              <w:t>SPC</w:t>
            </w:r>
          </w:p>
        </w:tc>
        <w:tc>
          <w:tcPr>
            <w:tcW w:w="3095" w:type="dxa"/>
          </w:tcPr>
          <w:p w14:paraId="18BC6C1E"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Improved Drinking Water Supply for Kiritimati Island</w:t>
            </w:r>
          </w:p>
        </w:tc>
        <w:tc>
          <w:tcPr>
            <w:tcW w:w="1587" w:type="dxa"/>
          </w:tcPr>
          <w:p w14:paraId="0F8C85FB"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w:t>
            </w:r>
          </w:p>
        </w:tc>
        <w:tc>
          <w:tcPr>
            <w:tcW w:w="1616" w:type="dxa"/>
          </w:tcPr>
          <w:p w14:paraId="1CFCA1D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OB, MLPD</w:t>
            </w:r>
          </w:p>
        </w:tc>
        <w:tc>
          <w:tcPr>
            <w:tcW w:w="1551" w:type="dxa"/>
          </w:tcPr>
          <w:p w14:paraId="22D861C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2014-2018</w:t>
            </w:r>
          </w:p>
        </w:tc>
        <w:tc>
          <w:tcPr>
            <w:tcW w:w="1702" w:type="dxa"/>
          </w:tcPr>
          <w:p w14:paraId="622D135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EUR 3.3M</w:t>
            </w:r>
          </w:p>
        </w:tc>
        <w:tc>
          <w:tcPr>
            <w:tcW w:w="1628" w:type="dxa"/>
          </w:tcPr>
          <w:p w14:paraId="764C0C4E"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Water resources management, WASH</w:t>
            </w:r>
          </w:p>
        </w:tc>
        <w:tc>
          <w:tcPr>
            <w:tcW w:w="1731" w:type="dxa"/>
          </w:tcPr>
          <w:p w14:paraId="5E80F76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Kiritimati Island</w:t>
            </w:r>
          </w:p>
        </w:tc>
      </w:tr>
      <w:tr w:rsidR="002A6F7D" w:rsidRPr="00867CB6" w14:paraId="3DA8D709" w14:textId="77777777" w:rsidTr="00BC39A6">
        <w:tc>
          <w:tcPr>
            <w:tcW w:w="1696" w:type="dxa"/>
          </w:tcPr>
          <w:p w14:paraId="62D181ED"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SPC /UNICEF</w:t>
            </w:r>
          </w:p>
        </w:tc>
        <w:tc>
          <w:tcPr>
            <w:tcW w:w="3095" w:type="dxa"/>
          </w:tcPr>
          <w:p w14:paraId="1A725B02"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KIRIWATSAN-I (groundwater assessment component)</w:t>
            </w:r>
          </w:p>
          <w:p w14:paraId="301A2382" w14:textId="77777777" w:rsidR="002A6F7D" w:rsidRPr="00867CB6" w:rsidRDefault="002A6F7D" w:rsidP="002A6F7D">
            <w:pPr>
              <w:rPr>
                <w:rFonts w:asciiTheme="majorHAnsi" w:hAnsiTheme="majorHAnsi" w:cstheme="majorHAnsi"/>
                <w:sz w:val="20"/>
                <w:szCs w:val="20"/>
              </w:rPr>
            </w:pPr>
          </w:p>
        </w:tc>
        <w:tc>
          <w:tcPr>
            <w:tcW w:w="1587" w:type="dxa"/>
          </w:tcPr>
          <w:p w14:paraId="75D10C8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w:t>
            </w:r>
          </w:p>
        </w:tc>
        <w:tc>
          <w:tcPr>
            <w:tcW w:w="1616" w:type="dxa"/>
          </w:tcPr>
          <w:p w14:paraId="6FD9F912"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OB, MISE</w:t>
            </w:r>
          </w:p>
        </w:tc>
        <w:tc>
          <w:tcPr>
            <w:tcW w:w="1551" w:type="dxa"/>
          </w:tcPr>
          <w:p w14:paraId="18350E9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2012-2015</w:t>
            </w:r>
          </w:p>
        </w:tc>
        <w:tc>
          <w:tcPr>
            <w:tcW w:w="1702" w:type="dxa"/>
          </w:tcPr>
          <w:p w14:paraId="467CA13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USD 0.5M</w:t>
            </w:r>
          </w:p>
        </w:tc>
        <w:tc>
          <w:tcPr>
            <w:tcW w:w="1628" w:type="dxa"/>
          </w:tcPr>
          <w:p w14:paraId="3641EBAA"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Water resources assessment </w:t>
            </w:r>
          </w:p>
        </w:tc>
        <w:tc>
          <w:tcPr>
            <w:tcW w:w="1731" w:type="dxa"/>
          </w:tcPr>
          <w:p w14:paraId="19FA981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Abaiang, Beru, Butaritari, Maiana, Makin, Marakei, Nikunau, Nonouti</w:t>
            </w:r>
          </w:p>
        </w:tc>
      </w:tr>
      <w:tr w:rsidR="002A6F7D" w:rsidRPr="00867CB6" w14:paraId="33F39499" w14:textId="77777777" w:rsidTr="00BC39A6">
        <w:tc>
          <w:tcPr>
            <w:tcW w:w="1696" w:type="dxa"/>
          </w:tcPr>
          <w:p w14:paraId="114E4EB6"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SPC</w:t>
            </w:r>
          </w:p>
        </w:tc>
        <w:tc>
          <w:tcPr>
            <w:tcW w:w="3095" w:type="dxa"/>
          </w:tcPr>
          <w:p w14:paraId="042E58D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KIRIWATSAN-II</w:t>
            </w:r>
          </w:p>
        </w:tc>
        <w:tc>
          <w:tcPr>
            <w:tcW w:w="1587" w:type="dxa"/>
          </w:tcPr>
          <w:p w14:paraId="0111DBFD"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w:t>
            </w:r>
          </w:p>
        </w:tc>
        <w:tc>
          <w:tcPr>
            <w:tcW w:w="1616" w:type="dxa"/>
          </w:tcPr>
          <w:p w14:paraId="253123C5"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OB, MISE</w:t>
            </w:r>
          </w:p>
        </w:tc>
        <w:tc>
          <w:tcPr>
            <w:tcW w:w="1551" w:type="dxa"/>
          </w:tcPr>
          <w:p w14:paraId="69361282"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2014-2018</w:t>
            </w:r>
          </w:p>
        </w:tc>
        <w:tc>
          <w:tcPr>
            <w:tcW w:w="1702" w:type="dxa"/>
          </w:tcPr>
          <w:p w14:paraId="5A70F7AE"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EUR 4.8M</w:t>
            </w:r>
          </w:p>
        </w:tc>
        <w:tc>
          <w:tcPr>
            <w:tcW w:w="1628" w:type="dxa"/>
          </w:tcPr>
          <w:p w14:paraId="3ADAA65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Water resources management, WASH</w:t>
            </w:r>
          </w:p>
        </w:tc>
        <w:tc>
          <w:tcPr>
            <w:tcW w:w="1731" w:type="dxa"/>
          </w:tcPr>
          <w:p w14:paraId="712BAF5E"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All outer Gilbert Islands </w:t>
            </w:r>
          </w:p>
        </w:tc>
      </w:tr>
      <w:tr w:rsidR="002A6F7D" w:rsidRPr="00867CB6" w14:paraId="70E90187" w14:textId="77777777" w:rsidTr="00BC39A6">
        <w:tc>
          <w:tcPr>
            <w:tcW w:w="1696" w:type="dxa"/>
          </w:tcPr>
          <w:p w14:paraId="2298775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SPREP</w:t>
            </w:r>
          </w:p>
        </w:tc>
        <w:tc>
          <w:tcPr>
            <w:tcW w:w="3095" w:type="dxa"/>
          </w:tcPr>
          <w:p w14:paraId="4E27229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FINPAC</w:t>
            </w:r>
          </w:p>
        </w:tc>
        <w:tc>
          <w:tcPr>
            <w:tcW w:w="1587" w:type="dxa"/>
          </w:tcPr>
          <w:p w14:paraId="4E65E5F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FINLAND</w:t>
            </w:r>
          </w:p>
        </w:tc>
        <w:tc>
          <w:tcPr>
            <w:tcW w:w="1616" w:type="dxa"/>
          </w:tcPr>
          <w:p w14:paraId="36345E5E"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OB, Red Cross,</w:t>
            </w:r>
            <w:r w:rsidR="004B3F17" w:rsidRPr="00867CB6">
              <w:rPr>
                <w:rFonts w:asciiTheme="majorHAnsi" w:hAnsiTheme="majorHAnsi" w:cstheme="majorHAnsi"/>
                <w:sz w:val="20"/>
                <w:szCs w:val="20"/>
              </w:rPr>
              <w:t xml:space="preserve"> </w:t>
            </w:r>
            <w:r w:rsidRPr="00867CB6">
              <w:rPr>
                <w:rFonts w:asciiTheme="majorHAnsi" w:hAnsiTheme="majorHAnsi" w:cstheme="majorHAnsi"/>
                <w:sz w:val="20"/>
                <w:szCs w:val="20"/>
              </w:rPr>
              <w:t>KMS</w:t>
            </w:r>
          </w:p>
        </w:tc>
        <w:tc>
          <w:tcPr>
            <w:tcW w:w="1551" w:type="dxa"/>
          </w:tcPr>
          <w:p w14:paraId="12151EFB"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2015-2018</w:t>
            </w:r>
          </w:p>
        </w:tc>
        <w:tc>
          <w:tcPr>
            <w:tcW w:w="1702" w:type="dxa"/>
          </w:tcPr>
          <w:p w14:paraId="4F524D1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USD 3.7M</w:t>
            </w:r>
          </w:p>
        </w:tc>
        <w:tc>
          <w:tcPr>
            <w:tcW w:w="1628" w:type="dxa"/>
          </w:tcPr>
          <w:p w14:paraId="23633C66"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Early Warning System, Community </w:t>
            </w:r>
          </w:p>
        </w:tc>
        <w:tc>
          <w:tcPr>
            <w:tcW w:w="1731" w:type="dxa"/>
          </w:tcPr>
          <w:p w14:paraId="3110E9E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Abaiang </w:t>
            </w:r>
          </w:p>
        </w:tc>
      </w:tr>
      <w:tr w:rsidR="002A6F7D" w:rsidRPr="00867CB6" w14:paraId="6AAD2724" w14:textId="77777777" w:rsidTr="00BC39A6">
        <w:tc>
          <w:tcPr>
            <w:tcW w:w="1696" w:type="dxa"/>
          </w:tcPr>
          <w:p w14:paraId="35EC790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SPREP</w:t>
            </w:r>
          </w:p>
        </w:tc>
        <w:tc>
          <w:tcPr>
            <w:tcW w:w="3095" w:type="dxa"/>
          </w:tcPr>
          <w:p w14:paraId="4BEAD0A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COSPPAC</w:t>
            </w:r>
          </w:p>
        </w:tc>
        <w:tc>
          <w:tcPr>
            <w:tcW w:w="1587" w:type="dxa"/>
          </w:tcPr>
          <w:p w14:paraId="0A52DCAD"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DFAT</w:t>
            </w:r>
          </w:p>
          <w:p w14:paraId="27E89C0F" w14:textId="77777777" w:rsidR="002A6F7D" w:rsidRPr="00867CB6" w:rsidRDefault="002A6F7D" w:rsidP="002A6F7D">
            <w:pPr>
              <w:rPr>
                <w:rFonts w:asciiTheme="majorHAnsi" w:hAnsiTheme="majorHAnsi" w:cstheme="majorHAnsi"/>
                <w:sz w:val="20"/>
                <w:szCs w:val="20"/>
              </w:rPr>
            </w:pPr>
          </w:p>
        </w:tc>
        <w:tc>
          <w:tcPr>
            <w:tcW w:w="1616" w:type="dxa"/>
          </w:tcPr>
          <w:p w14:paraId="21B7C2AB"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KMS</w:t>
            </w:r>
          </w:p>
        </w:tc>
        <w:tc>
          <w:tcPr>
            <w:tcW w:w="1551" w:type="dxa"/>
          </w:tcPr>
          <w:p w14:paraId="21B3DE15"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2016-2019</w:t>
            </w:r>
          </w:p>
        </w:tc>
        <w:tc>
          <w:tcPr>
            <w:tcW w:w="1702" w:type="dxa"/>
          </w:tcPr>
          <w:p w14:paraId="0C5B9BCE"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AUD 2.03M</w:t>
            </w:r>
          </w:p>
        </w:tc>
        <w:tc>
          <w:tcPr>
            <w:tcW w:w="1628" w:type="dxa"/>
          </w:tcPr>
          <w:p w14:paraId="3174EEF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Climate Services &amp; Meteorology </w:t>
            </w:r>
          </w:p>
          <w:p w14:paraId="6DFFB432" w14:textId="77777777" w:rsidR="002A6F7D" w:rsidRPr="00867CB6" w:rsidRDefault="002A6F7D" w:rsidP="002A6F7D">
            <w:pPr>
              <w:rPr>
                <w:rFonts w:asciiTheme="majorHAnsi" w:hAnsiTheme="majorHAnsi" w:cstheme="majorHAnsi"/>
                <w:sz w:val="20"/>
                <w:szCs w:val="20"/>
              </w:rPr>
            </w:pPr>
          </w:p>
        </w:tc>
        <w:tc>
          <w:tcPr>
            <w:tcW w:w="1731" w:type="dxa"/>
          </w:tcPr>
          <w:p w14:paraId="05B0CCCA"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KMS</w:t>
            </w:r>
          </w:p>
        </w:tc>
      </w:tr>
      <w:tr w:rsidR="002A6F7D" w:rsidRPr="00867CB6" w14:paraId="1DE3EC90" w14:textId="77777777" w:rsidTr="00BC39A6">
        <w:tc>
          <w:tcPr>
            <w:tcW w:w="1696" w:type="dxa"/>
          </w:tcPr>
          <w:p w14:paraId="0FC36E0B"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SPREP</w:t>
            </w:r>
          </w:p>
        </w:tc>
        <w:tc>
          <w:tcPr>
            <w:tcW w:w="3095" w:type="dxa"/>
          </w:tcPr>
          <w:p w14:paraId="576146EE"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PPOA</w:t>
            </w:r>
          </w:p>
        </w:tc>
        <w:tc>
          <w:tcPr>
            <w:tcW w:w="1587" w:type="dxa"/>
          </w:tcPr>
          <w:p w14:paraId="49EAF55F" w14:textId="2560C6EA"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MFAT &amp; Principality of M</w:t>
            </w:r>
            <w:r w:rsidR="00DA56F0" w:rsidRPr="00867CB6">
              <w:rPr>
                <w:rFonts w:asciiTheme="majorHAnsi" w:hAnsiTheme="majorHAnsi" w:cstheme="majorHAnsi"/>
                <w:sz w:val="20"/>
                <w:szCs w:val="20"/>
              </w:rPr>
              <w:t>o</w:t>
            </w:r>
            <w:r w:rsidRPr="00867CB6">
              <w:rPr>
                <w:rFonts w:asciiTheme="majorHAnsi" w:hAnsiTheme="majorHAnsi" w:cstheme="majorHAnsi"/>
                <w:sz w:val="20"/>
                <w:szCs w:val="20"/>
              </w:rPr>
              <w:t>naco</w:t>
            </w:r>
          </w:p>
        </w:tc>
        <w:tc>
          <w:tcPr>
            <w:tcW w:w="1616" w:type="dxa"/>
          </w:tcPr>
          <w:p w14:paraId="55D4205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MFMRD</w:t>
            </w:r>
          </w:p>
        </w:tc>
        <w:tc>
          <w:tcPr>
            <w:tcW w:w="1551" w:type="dxa"/>
          </w:tcPr>
          <w:p w14:paraId="45E999D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2015 – 2019</w:t>
            </w:r>
          </w:p>
        </w:tc>
        <w:tc>
          <w:tcPr>
            <w:tcW w:w="1702" w:type="dxa"/>
          </w:tcPr>
          <w:p w14:paraId="2DBFF76B"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USD 1,848,850 + €180,000 (total across 4 PIC)</w:t>
            </w:r>
          </w:p>
          <w:p w14:paraId="388398B1" w14:textId="77777777" w:rsidR="002A6F7D" w:rsidRPr="00867CB6" w:rsidRDefault="002A6F7D" w:rsidP="002A6F7D">
            <w:pPr>
              <w:rPr>
                <w:rFonts w:asciiTheme="majorHAnsi" w:hAnsiTheme="majorHAnsi" w:cstheme="majorHAnsi"/>
                <w:sz w:val="20"/>
                <w:szCs w:val="20"/>
              </w:rPr>
            </w:pPr>
          </w:p>
          <w:p w14:paraId="2B858975" w14:textId="77777777" w:rsidR="002A6F7D" w:rsidRPr="00867CB6" w:rsidRDefault="002A6F7D" w:rsidP="002A6F7D">
            <w:pPr>
              <w:rPr>
                <w:rFonts w:asciiTheme="majorHAnsi" w:hAnsiTheme="majorHAnsi" w:cstheme="majorHAnsi"/>
                <w:sz w:val="20"/>
                <w:szCs w:val="20"/>
              </w:rPr>
            </w:pPr>
          </w:p>
        </w:tc>
        <w:tc>
          <w:tcPr>
            <w:tcW w:w="1628" w:type="dxa"/>
          </w:tcPr>
          <w:p w14:paraId="3CF7081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Marine ecosystem services valuation, spatial planning, adaptation and management actions </w:t>
            </w:r>
          </w:p>
        </w:tc>
        <w:tc>
          <w:tcPr>
            <w:tcW w:w="1731" w:type="dxa"/>
          </w:tcPr>
          <w:p w14:paraId="6BFE8291" w14:textId="59792438"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Focus Nanikai, and National (via Ministerial support)  </w:t>
            </w:r>
          </w:p>
        </w:tc>
      </w:tr>
      <w:tr w:rsidR="002A6F7D" w:rsidRPr="00867CB6" w14:paraId="2C2F2055" w14:textId="77777777" w:rsidTr="00BC39A6">
        <w:tc>
          <w:tcPr>
            <w:tcW w:w="1696" w:type="dxa"/>
          </w:tcPr>
          <w:p w14:paraId="4BF71BC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SPREP</w:t>
            </w:r>
          </w:p>
        </w:tc>
        <w:tc>
          <w:tcPr>
            <w:tcW w:w="3095" w:type="dxa"/>
          </w:tcPr>
          <w:p w14:paraId="61F104AB"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SPREP/USAID Project</w:t>
            </w:r>
          </w:p>
        </w:tc>
        <w:tc>
          <w:tcPr>
            <w:tcW w:w="1587" w:type="dxa"/>
          </w:tcPr>
          <w:p w14:paraId="764D057C"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USAID</w:t>
            </w:r>
          </w:p>
        </w:tc>
        <w:tc>
          <w:tcPr>
            <w:tcW w:w="1616" w:type="dxa"/>
          </w:tcPr>
          <w:p w14:paraId="03D85F6F" w14:textId="04B87852"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w:t>
            </w:r>
            <w:r w:rsidR="00DA56F0" w:rsidRPr="00867CB6">
              <w:rPr>
                <w:rFonts w:asciiTheme="majorHAnsi" w:hAnsiTheme="majorHAnsi" w:cstheme="majorHAnsi"/>
                <w:sz w:val="20"/>
                <w:szCs w:val="20"/>
              </w:rPr>
              <w:t>ISE-WSEU</w:t>
            </w:r>
          </w:p>
          <w:p w14:paraId="1ED1E2B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MELAD</w:t>
            </w:r>
          </w:p>
        </w:tc>
        <w:tc>
          <w:tcPr>
            <w:tcW w:w="1551" w:type="dxa"/>
          </w:tcPr>
          <w:p w14:paraId="74F27112"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2015-2017</w:t>
            </w:r>
          </w:p>
        </w:tc>
        <w:tc>
          <w:tcPr>
            <w:tcW w:w="1702" w:type="dxa"/>
          </w:tcPr>
          <w:p w14:paraId="13E8B86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USD 1M</w:t>
            </w:r>
          </w:p>
        </w:tc>
        <w:tc>
          <w:tcPr>
            <w:tcW w:w="1628" w:type="dxa"/>
          </w:tcPr>
          <w:p w14:paraId="61F6FA7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Water Supply, Meteorology, Ecosystem Based Adaptation</w:t>
            </w:r>
          </w:p>
        </w:tc>
        <w:tc>
          <w:tcPr>
            <w:tcW w:w="1731" w:type="dxa"/>
          </w:tcPr>
          <w:p w14:paraId="5AF2B5A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Abaiang</w:t>
            </w:r>
          </w:p>
        </w:tc>
      </w:tr>
      <w:tr w:rsidR="002A6F7D" w:rsidRPr="00867CB6" w14:paraId="2C27E9B1" w14:textId="77777777" w:rsidTr="00BC39A6">
        <w:tc>
          <w:tcPr>
            <w:tcW w:w="1696" w:type="dxa"/>
            <w:tcBorders>
              <w:top w:val="single" w:sz="4" w:space="0" w:color="auto"/>
              <w:left w:val="single" w:sz="4" w:space="0" w:color="auto"/>
              <w:bottom w:val="single" w:sz="4" w:space="0" w:color="auto"/>
              <w:right w:val="single" w:sz="4" w:space="0" w:color="auto"/>
            </w:tcBorders>
            <w:hideMark/>
          </w:tcPr>
          <w:p w14:paraId="26F828DC"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SPREP/IUCN/GIZ</w:t>
            </w:r>
          </w:p>
        </w:tc>
        <w:tc>
          <w:tcPr>
            <w:tcW w:w="3095" w:type="dxa"/>
            <w:tcBorders>
              <w:top w:val="single" w:sz="4" w:space="0" w:color="auto"/>
              <w:left w:val="single" w:sz="4" w:space="0" w:color="auto"/>
              <w:bottom w:val="single" w:sz="4" w:space="0" w:color="auto"/>
              <w:right w:val="single" w:sz="4" w:space="0" w:color="auto"/>
            </w:tcBorders>
            <w:hideMark/>
          </w:tcPr>
          <w:p w14:paraId="19443A72"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MACBIO – Marine and Coastal Biodiversity Management</w:t>
            </w:r>
          </w:p>
          <w:p w14:paraId="6982D59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Regional programme</w:t>
            </w:r>
          </w:p>
        </w:tc>
        <w:tc>
          <w:tcPr>
            <w:tcW w:w="1587" w:type="dxa"/>
            <w:tcBorders>
              <w:top w:val="single" w:sz="4" w:space="0" w:color="auto"/>
              <w:left w:val="single" w:sz="4" w:space="0" w:color="auto"/>
              <w:bottom w:val="single" w:sz="4" w:space="0" w:color="auto"/>
              <w:right w:val="single" w:sz="4" w:space="0" w:color="auto"/>
            </w:tcBorders>
            <w:hideMark/>
          </w:tcPr>
          <w:p w14:paraId="5B4817AE"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German Government</w:t>
            </w:r>
          </w:p>
        </w:tc>
        <w:tc>
          <w:tcPr>
            <w:tcW w:w="1616" w:type="dxa"/>
            <w:tcBorders>
              <w:top w:val="single" w:sz="4" w:space="0" w:color="auto"/>
              <w:left w:val="single" w:sz="4" w:space="0" w:color="auto"/>
              <w:bottom w:val="single" w:sz="4" w:space="0" w:color="auto"/>
              <w:right w:val="single" w:sz="4" w:space="0" w:color="auto"/>
            </w:tcBorders>
            <w:hideMark/>
          </w:tcPr>
          <w:p w14:paraId="77C15FA6"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OB, MELAD-ECD, MFMRD</w:t>
            </w:r>
          </w:p>
        </w:tc>
        <w:tc>
          <w:tcPr>
            <w:tcW w:w="1551" w:type="dxa"/>
            <w:tcBorders>
              <w:top w:val="single" w:sz="4" w:space="0" w:color="auto"/>
              <w:left w:val="single" w:sz="4" w:space="0" w:color="auto"/>
              <w:bottom w:val="single" w:sz="4" w:space="0" w:color="auto"/>
              <w:right w:val="single" w:sz="4" w:space="0" w:color="auto"/>
            </w:tcBorders>
            <w:hideMark/>
          </w:tcPr>
          <w:p w14:paraId="507F63A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2013-2018</w:t>
            </w:r>
          </w:p>
        </w:tc>
        <w:tc>
          <w:tcPr>
            <w:tcW w:w="1702" w:type="dxa"/>
            <w:tcBorders>
              <w:top w:val="single" w:sz="4" w:space="0" w:color="auto"/>
              <w:left w:val="single" w:sz="4" w:space="0" w:color="auto"/>
              <w:bottom w:val="single" w:sz="4" w:space="0" w:color="auto"/>
              <w:right w:val="single" w:sz="4" w:space="0" w:color="auto"/>
            </w:tcBorders>
            <w:hideMark/>
          </w:tcPr>
          <w:p w14:paraId="421F03B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EUR 8M overall</w:t>
            </w:r>
          </w:p>
          <w:p w14:paraId="3ADE5B9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Not possible to break down for KI only</w:t>
            </w:r>
          </w:p>
        </w:tc>
        <w:tc>
          <w:tcPr>
            <w:tcW w:w="1628" w:type="dxa"/>
            <w:tcBorders>
              <w:top w:val="single" w:sz="4" w:space="0" w:color="auto"/>
              <w:left w:val="single" w:sz="4" w:space="0" w:color="auto"/>
              <w:bottom w:val="single" w:sz="4" w:space="0" w:color="auto"/>
              <w:right w:val="single" w:sz="4" w:space="0" w:color="auto"/>
            </w:tcBorders>
            <w:hideMark/>
          </w:tcPr>
          <w:p w14:paraId="7F6CC76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Marine ecosystem services valuation, marine spatial </w:t>
            </w:r>
            <w:r w:rsidRPr="00867CB6">
              <w:rPr>
                <w:rFonts w:asciiTheme="majorHAnsi" w:hAnsiTheme="majorHAnsi" w:cstheme="majorHAnsi"/>
                <w:sz w:val="20"/>
                <w:szCs w:val="20"/>
              </w:rPr>
              <w:lastRenderedPageBreak/>
              <w:t>planning and mgmt.</w:t>
            </w:r>
          </w:p>
        </w:tc>
        <w:tc>
          <w:tcPr>
            <w:tcW w:w="1731" w:type="dxa"/>
            <w:tcBorders>
              <w:top w:val="single" w:sz="4" w:space="0" w:color="auto"/>
              <w:left w:val="single" w:sz="4" w:space="0" w:color="auto"/>
              <w:bottom w:val="single" w:sz="4" w:space="0" w:color="auto"/>
              <w:right w:val="single" w:sz="4" w:space="0" w:color="auto"/>
            </w:tcBorders>
            <w:hideMark/>
          </w:tcPr>
          <w:p w14:paraId="0B2BD8C6"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lastRenderedPageBreak/>
              <w:t>National, Kiritimati and N Tarawa</w:t>
            </w:r>
          </w:p>
        </w:tc>
      </w:tr>
      <w:tr w:rsidR="00C121A5" w:rsidRPr="00867CB6" w14:paraId="44EC129F" w14:textId="77777777" w:rsidTr="00BC39A6">
        <w:tc>
          <w:tcPr>
            <w:tcW w:w="1696" w:type="dxa"/>
          </w:tcPr>
          <w:p w14:paraId="6DE5E0AD" w14:textId="3BAB7398" w:rsidR="00C121A5" w:rsidRPr="00867CB6" w:rsidRDefault="00C121A5" w:rsidP="002A6F7D">
            <w:pPr>
              <w:rPr>
                <w:rFonts w:asciiTheme="majorHAnsi" w:hAnsiTheme="majorHAnsi" w:cstheme="majorHAnsi"/>
                <w:sz w:val="20"/>
                <w:szCs w:val="20"/>
              </w:rPr>
            </w:pPr>
            <w:r w:rsidRPr="00867CB6">
              <w:rPr>
                <w:rFonts w:asciiTheme="majorHAnsi" w:hAnsiTheme="majorHAnsi" w:cstheme="majorHAnsi"/>
                <w:sz w:val="20"/>
                <w:szCs w:val="20"/>
              </w:rPr>
              <w:t>SPREP</w:t>
            </w:r>
          </w:p>
        </w:tc>
        <w:tc>
          <w:tcPr>
            <w:tcW w:w="3095" w:type="dxa"/>
          </w:tcPr>
          <w:p w14:paraId="26E9379F" w14:textId="05AB55BD" w:rsidR="00C121A5" w:rsidRPr="00867CB6" w:rsidRDefault="00C121A5" w:rsidP="002A6F7D">
            <w:pPr>
              <w:rPr>
                <w:rFonts w:asciiTheme="majorHAnsi" w:hAnsiTheme="majorHAnsi" w:cstheme="majorHAnsi"/>
                <w:sz w:val="20"/>
                <w:szCs w:val="20"/>
              </w:rPr>
            </w:pPr>
            <w:r w:rsidRPr="00867CB6">
              <w:rPr>
                <w:rFonts w:asciiTheme="majorHAnsi" w:hAnsiTheme="majorHAnsi" w:cstheme="majorHAnsi"/>
                <w:sz w:val="20"/>
                <w:szCs w:val="20"/>
              </w:rPr>
              <w:t>Resilient Islands, Resilient Communities</w:t>
            </w:r>
          </w:p>
        </w:tc>
        <w:tc>
          <w:tcPr>
            <w:tcW w:w="1587" w:type="dxa"/>
          </w:tcPr>
          <w:p w14:paraId="5C07A275" w14:textId="48C01ACD" w:rsidR="00C121A5" w:rsidRPr="00867CB6" w:rsidRDefault="00C121A5" w:rsidP="002A6F7D">
            <w:pPr>
              <w:rPr>
                <w:rFonts w:asciiTheme="majorHAnsi" w:hAnsiTheme="majorHAnsi" w:cstheme="majorHAnsi"/>
                <w:sz w:val="20"/>
                <w:szCs w:val="20"/>
              </w:rPr>
            </w:pPr>
            <w:r w:rsidRPr="00867CB6">
              <w:rPr>
                <w:rFonts w:asciiTheme="majorHAnsi" w:hAnsiTheme="majorHAnsi" w:cstheme="majorHAnsi"/>
                <w:sz w:val="20"/>
                <w:szCs w:val="20"/>
              </w:rPr>
              <w:t>GEF</w:t>
            </w:r>
          </w:p>
        </w:tc>
        <w:tc>
          <w:tcPr>
            <w:tcW w:w="1616" w:type="dxa"/>
          </w:tcPr>
          <w:p w14:paraId="2BF03839" w14:textId="586CD24E" w:rsidR="00C121A5" w:rsidRPr="00867CB6" w:rsidRDefault="00C121A5" w:rsidP="002A6F7D">
            <w:pPr>
              <w:rPr>
                <w:rFonts w:asciiTheme="majorHAnsi" w:hAnsiTheme="majorHAnsi" w:cstheme="majorHAnsi"/>
                <w:sz w:val="20"/>
                <w:szCs w:val="20"/>
              </w:rPr>
            </w:pPr>
            <w:r w:rsidRPr="00867CB6">
              <w:rPr>
                <w:rFonts w:asciiTheme="majorHAnsi" w:hAnsiTheme="majorHAnsi" w:cstheme="majorHAnsi"/>
                <w:sz w:val="20"/>
                <w:szCs w:val="20"/>
              </w:rPr>
              <w:t>MELAD-ECD</w:t>
            </w:r>
          </w:p>
        </w:tc>
        <w:tc>
          <w:tcPr>
            <w:tcW w:w="1551" w:type="dxa"/>
          </w:tcPr>
          <w:p w14:paraId="39A9B4C1" w14:textId="77777777" w:rsidR="00C121A5" w:rsidRPr="00867CB6" w:rsidRDefault="00C121A5" w:rsidP="002A6F7D">
            <w:pPr>
              <w:rPr>
                <w:rFonts w:asciiTheme="majorHAnsi" w:hAnsiTheme="majorHAnsi" w:cstheme="majorHAnsi"/>
                <w:sz w:val="20"/>
                <w:szCs w:val="20"/>
              </w:rPr>
            </w:pPr>
          </w:p>
        </w:tc>
        <w:tc>
          <w:tcPr>
            <w:tcW w:w="1702" w:type="dxa"/>
          </w:tcPr>
          <w:p w14:paraId="3E8825FB" w14:textId="77777777" w:rsidR="00C121A5" w:rsidRPr="00867CB6" w:rsidRDefault="00C121A5" w:rsidP="002A6F7D">
            <w:pPr>
              <w:rPr>
                <w:rFonts w:asciiTheme="majorHAnsi" w:hAnsiTheme="majorHAnsi" w:cstheme="majorHAnsi"/>
                <w:sz w:val="20"/>
                <w:szCs w:val="20"/>
              </w:rPr>
            </w:pPr>
          </w:p>
        </w:tc>
        <w:tc>
          <w:tcPr>
            <w:tcW w:w="1628" w:type="dxa"/>
          </w:tcPr>
          <w:p w14:paraId="0825EE2C" w14:textId="77777777" w:rsidR="00C121A5" w:rsidRPr="00867CB6" w:rsidRDefault="00C121A5" w:rsidP="002A6F7D">
            <w:pPr>
              <w:rPr>
                <w:rFonts w:asciiTheme="majorHAnsi" w:hAnsiTheme="majorHAnsi" w:cstheme="majorHAnsi"/>
                <w:sz w:val="20"/>
                <w:szCs w:val="20"/>
              </w:rPr>
            </w:pPr>
          </w:p>
        </w:tc>
        <w:tc>
          <w:tcPr>
            <w:tcW w:w="1731" w:type="dxa"/>
          </w:tcPr>
          <w:p w14:paraId="322EB53F" w14:textId="77777777" w:rsidR="00C121A5" w:rsidRPr="00867CB6" w:rsidRDefault="00C121A5" w:rsidP="002A6F7D">
            <w:pPr>
              <w:rPr>
                <w:rFonts w:asciiTheme="majorHAnsi" w:hAnsiTheme="majorHAnsi" w:cstheme="majorHAnsi"/>
                <w:sz w:val="20"/>
                <w:szCs w:val="20"/>
              </w:rPr>
            </w:pPr>
          </w:p>
        </w:tc>
      </w:tr>
      <w:tr w:rsidR="002A6F7D" w:rsidRPr="00867CB6" w14:paraId="0A6F2676" w14:textId="77777777" w:rsidTr="00BC39A6">
        <w:tc>
          <w:tcPr>
            <w:tcW w:w="1696" w:type="dxa"/>
          </w:tcPr>
          <w:p w14:paraId="123CE2E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Taiwan</w:t>
            </w:r>
          </w:p>
        </w:tc>
        <w:tc>
          <w:tcPr>
            <w:tcW w:w="3095" w:type="dxa"/>
          </w:tcPr>
          <w:p w14:paraId="44D962DA"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Disaster Management and coastal protection</w:t>
            </w:r>
          </w:p>
        </w:tc>
        <w:tc>
          <w:tcPr>
            <w:tcW w:w="1587" w:type="dxa"/>
          </w:tcPr>
          <w:p w14:paraId="62B2221B" w14:textId="3147335A" w:rsidR="002A6F7D" w:rsidRPr="00867CB6" w:rsidRDefault="00DA56F0" w:rsidP="002A6F7D">
            <w:pPr>
              <w:rPr>
                <w:rFonts w:asciiTheme="majorHAnsi" w:hAnsiTheme="majorHAnsi" w:cstheme="majorHAnsi"/>
                <w:sz w:val="20"/>
                <w:szCs w:val="20"/>
              </w:rPr>
            </w:pPr>
            <w:r w:rsidRPr="00867CB6">
              <w:rPr>
                <w:rFonts w:asciiTheme="majorHAnsi" w:hAnsiTheme="majorHAnsi" w:cstheme="majorHAnsi"/>
                <w:sz w:val="20"/>
                <w:szCs w:val="20"/>
              </w:rPr>
              <w:t>Taiwan</w:t>
            </w:r>
          </w:p>
        </w:tc>
        <w:tc>
          <w:tcPr>
            <w:tcW w:w="1616" w:type="dxa"/>
          </w:tcPr>
          <w:p w14:paraId="66D348A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OB</w:t>
            </w:r>
          </w:p>
        </w:tc>
        <w:tc>
          <w:tcPr>
            <w:tcW w:w="1551" w:type="dxa"/>
          </w:tcPr>
          <w:p w14:paraId="52968575" w14:textId="0FBC7682" w:rsidR="002A6F7D" w:rsidRPr="00867CB6" w:rsidRDefault="00DA56F0" w:rsidP="002A6F7D">
            <w:pPr>
              <w:rPr>
                <w:rFonts w:asciiTheme="majorHAnsi" w:hAnsiTheme="majorHAnsi" w:cstheme="majorHAnsi"/>
                <w:sz w:val="20"/>
                <w:szCs w:val="20"/>
              </w:rPr>
            </w:pPr>
            <w:r w:rsidRPr="00867CB6">
              <w:rPr>
                <w:rFonts w:asciiTheme="majorHAnsi" w:hAnsiTheme="majorHAnsi" w:cstheme="majorHAnsi"/>
                <w:sz w:val="20"/>
                <w:szCs w:val="20"/>
              </w:rPr>
              <w:t>2016-2018</w:t>
            </w:r>
          </w:p>
        </w:tc>
        <w:tc>
          <w:tcPr>
            <w:tcW w:w="1702" w:type="dxa"/>
          </w:tcPr>
          <w:p w14:paraId="738AB716" w14:textId="47300B21" w:rsidR="002A6F7D" w:rsidRPr="00867CB6" w:rsidRDefault="00DA56F0" w:rsidP="002A6F7D">
            <w:pPr>
              <w:rPr>
                <w:rFonts w:asciiTheme="majorHAnsi" w:hAnsiTheme="majorHAnsi" w:cstheme="majorHAnsi"/>
                <w:sz w:val="20"/>
                <w:szCs w:val="20"/>
              </w:rPr>
            </w:pPr>
            <w:r w:rsidRPr="00867CB6">
              <w:rPr>
                <w:rFonts w:asciiTheme="majorHAnsi" w:hAnsiTheme="majorHAnsi" w:cstheme="majorHAnsi"/>
                <w:sz w:val="20"/>
                <w:szCs w:val="20"/>
              </w:rPr>
              <w:t>AUD 3M</w:t>
            </w:r>
          </w:p>
        </w:tc>
        <w:tc>
          <w:tcPr>
            <w:tcW w:w="1628" w:type="dxa"/>
          </w:tcPr>
          <w:p w14:paraId="2B9EC22D"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Coastal / Infrastructure</w:t>
            </w:r>
          </w:p>
        </w:tc>
        <w:tc>
          <w:tcPr>
            <w:tcW w:w="1731" w:type="dxa"/>
          </w:tcPr>
          <w:p w14:paraId="048C0381" w14:textId="77777777" w:rsidR="002A6F7D" w:rsidRPr="00867CB6" w:rsidRDefault="002A6F7D" w:rsidP="002A6F7D">
            <w:pPr>
              <w:rPr>
                <w:rFonts w:asciiTheme="majorHAnsi" w:hAnsiTheme="majorHAnsi" w:cstheme="majorHAnsi"/>
                <w:sz w:val="20"/>
                <w:szCs w:val="20"/>
              </w:rPr>
            </w:pPr>
          </w:p>
        </w:tc>
      </w:tr>
      <w:tr w:rsidR="002A6F7D" w:rsidRPr="00867CB6" w14:paraId="73728F7C" w14:textId="77777777" w:rsidTr="00BC39A6">
        <w:tc>
          <w:tcPr>
            <w:tcW w:w="1696" w:type="dxa"/>
          </w:tcPr>
          <w:p w14:paraId="087947EC"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UNDP</w:t>
            </w:r>
          </w:p>
        </w:tc>
        <w:tc>
          <w:tcPr>
            <w:tcW w:w="3095" w:type="dxa"/>
          </w:tcPr>
          <w:p w14:paraId="2FC8CD6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Enhancing “whole of islands” approach to strengthen community resilience to climate and disaster risks in Kiribati</w:t>
            </w:r>
          </w:p>
        </w:tc>
        <w:tc>
          <w:tcPr>
            <w:tcW w:w="1587" w:type="dxa"/>
          </w:tcPr>
          <w:p w14:paraId="457BAEE5"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GEF-LDCF</w:t>
            </w:r>
          </w:p>
        </w:tc>
        <w:tc>
          <w:tcPr>
            <w:tcW w:w="1616" w:type="dxa"/>
          </w:tcPr>
          <w:p w14:paraId="34F16AEC"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OB </w:t>
            </w:r>
          </w:p>
          <w:p w14:paraId="2C9FB082" w14:textId="77777777" w:rsidR="002A6F7D" w:rsidRPr="00867CB6" w:rsidRDefault="002A6F7D" w:rsidP="002A6F7D">
            <w:pPr>
              <w:rPr>
                <w:rFonts w:asciiTheme="majorHAnsi" w:hAnsiTheme="majorHAnsi" w:cstheme="majorHAnsi"/>
                <w:sz w:val="20"/>
                <w:szCs w:val="20"/>
              </w:rPr>
            </w:pPr>
          </w:p>
        </w:tc>
        <w:tc>
          <w:tcPr>
            <w:tcW w:w="1551" w:type="dxa"/>
          </w:tcPr>
          <w:p w14:paraId="05433DBA"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Expected 2019-2023</w:t>
            </w:r>
          </w:p>
          <w:p w14:paraId="7FA3BB85"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(preparation phase 2017-18)</w:t>
            </w:r>
          </w:p>
        </w:tc>
        <w:tc>
          <w:tcPr>
            <w:tcW w:w="1702" w:type="dxa"/>
          </w:tcPr>
          <w:p w14:paraId="475DCAF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USD 8,975,000</w:t>
            </w:r>
          </w:p>
        </w:tc>
        <w:tc>
          <w:tcPr>
            <w:tcW w:w="1628" w:type="dxa"/>
          </w:tcPr>
          <w:p w14:paraId="743F2922"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Institutional strengthening (national and island level),</w:t>
            </w:r>
          </w:p>
          <w:p w14:paraId="3619F64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WASH, </w:t>
            </w:r>
          </w:p>
          <w:p w14:paraId="1D0A2EF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Agriculture, Infrastructure</w:t>
            </w:r>
          </w:p>
        </w:tc>
        <w:tc>
          <w:tcPr>
            <w:tcW w:w="1731" w:type="dxa"/>
          </w:tcPr>
          <w:p w14:paraId="2AB817B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Kiritimati, Makin, Kuria, Onotoa, North Tarawa</w:t>
            </w:r>
          </w:p>
        </w:tc>
      </w:tr>
      <w:tr w:rsidR="002A6F7D" w:rsidRPr="00867CB6" w14:paraId="07F700C5" w14:textId="77777777" w:rsidTr="00BC39A6">
        <w:tc>
          <w:tcPr>
            <w:tcW w:w="1696" w:type="dxa"/>
          </w:tcPr>
          <w:p w14:paraId="0CF7773E" w14:textId="77777777" w:rsidR="002A6F7D" w:rsidRPr="00867CB6" w:rsidRDefault="002A6F7D" w:rsidP="002A6F7D">
            <w:pPr>
              <w:rPr>
                <w:rFonts w:asciiTheme="majorHAnsi" w:hAnsiTheme="majorHAnsi" w:cstheme="majorHAnsi"/>
                <w:sz w:val="20"/>
                <w:szCs w:val="20"/>
              </w:rPr>
            </w:pPr>
            <w:bookmarkStart w:id="162" w:name="_Hlk508280333"/>
            <w:r w:rsidRPr="00867CB6">
              <w:rPr>
                <w:rFonts w:asciiTheme="majorHAnsi" w:hAnsiTheme="majorHAnsi" w:cstheme="majorHAnsi"/>
                <w:sz w:val="20"/>
                <w:szCs w:val="20"/>
              </w:rPr>
              <w:t>UNDP</w:t>
            </w:r>
          </w:p>
        </w:tc>
        <w:tc>
          <w:tcPr>
            <w:tcW w:w="3095" w:type="dxa"/>
          </w:tcPr>
          <w:p w14:paraId="0CA64E4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Enhancing national food security in the context of global climate change</w:t>
            </w:r>
          </w:p>
        </w:tc>
        <w:tc>
          <w:tcPr>
            <w:tcW w:w="1587" w:type="dxa"/>
          </w:tcPr>
          <w:p w14:paraId="6315E1F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GEF-LDCF</w:t>
            </w:r>
          </w:p>
        </w:tc>
        <w:tc>
          <w:tcPr>
            <w:tcW w:w="1616" w:type="dxa"/>
          </w:tcPr>
          <w:p w14:paraId="5989C6D2"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MELAD ECD </w:t>
            </w:r>
          </w:p>
        </w:tc>
        <w:tc>
          <w:tcPr>
            <w:tcW w:w="1551" w:type="dxa"/>
          </w:tcPr>
          <w:p w14:paraId="159D523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2015-2020</w:t>
            </w:r>
          </w:p>
        </w:tc>
        <w:tc>
          <w:tcPr>
            <w:tcW w:w="1702" w:type="dxa"/>
          </w:tcPr>
          <w:p w14:paraId="4F66C47E"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USD 4,586,210</w:t>
            </w:r>
          </w:p>
        </w:tc>
        <w:tc>
          <w:tcPr>
            <w:tcW w:w="1628" w:type="dxa"/>
          </w:tcPr>
          <w:p w14:paraId="348CF36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Agriculture, Fisheries</w:t>
            </w:r>
          </w:p>
          <w:p w14:paraId="1E63C51D" w14:textId="77777777" w:rsidR="002A6F7D" w:rsidRPr="00867CB6" w:rsidRDefault="002A6F7D" w:rsidP="002A6F7D">
            <w:pPr>
              <w:rPr>
                <w:rFonts w:asciiTheme="majorHAnsi" w:hAnsiTheme="majorHAnsi" w:cstheme="majorHAnsi"/>
                <w:sz w:val="20"/>
                <w:szCs w:val="20"/>
              </w:rPr>
            </w:pPr>
          </w:p>
          <w:p w14:paraId="748DB090" w14:textId="77777777" w:rsidR="002A6F7D" w:rsidRPr="00867CB6" w:rsidRDefault="002A6F7D" w:rsidP="002A6F7D">
            <w:pPr>
              <w:rPr>
                <w:rFonts w:asciiTheme="majorHAnsi" w:hAnsiTheme="majorHAnsi" w:cstheme="majorHAnsi"/>
                <w:sz w:val="20"/>
                <w:szCs w:val="20"/>
              </w:rPr>
            </w:pPr>
          </w:p>
        </w:tc>
        <w:tc>
          <w:tcPr>
            <w:tcW w:w="1731" w:type="dxa"/>
          </w:tcPr>
          <w:p w14:paraId="7ABB8C0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Nonouti, Abemama, Maiana, South Tarawa</w:t>
            </w:r>
          </w:p>
        </w:tc>
      </w:tr>
      <w:tr w:rsidR="002A6F7D" w:rsidRPr="00867CB6" w14:paraId="2268D9DB" w14:textId="77777777" w:rsidTr="00BC39A6">
        <w:tc>
          <w:tcPr>
            <w:tcW w:w="1696" w:type="dxa"/>
          </w:tcPr>
          <w:p w14:paraId="779DBAF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UNDP</w:t>
            </w:r>
          </w:p>
        </w:tc>
        <w:tc>
          <w:tcPr>
            <w:tcW w:w="3095" w:type="dxa"/>
          </w:tcPr>
          <w:p w14:paraId="791A086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Governance</w:t>
            </w:r>
          </w:p>
        </w:tc>
        <w:tc>
          <w:tcPr>
            <w:tcW w:w="1587" w:type="dxa"/>
          </w:tcPr>
          <w:p w14:paraId="76C0D7F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tbc</w:t>
            </w:r>
          </w:p>
        </w:tc>
        <w:tc>
          <w:tcPr>
            <w:tcW w:w="1616" w:type="dxa"/>
          </w:tcPr>
          <w:p w14:paraId="5F291CE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MIA</w:t>
            </w:r>
          </w:p>
        </w:tc>
        <w:tc>
          <w:tcPr>
            <w:tcW w:w="1551" w:type="dxa"/>
          </w:tcPr>
          <w:p w14:paraId="4745C5F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Expected 2018-2022</w:t>
            </w:r>
          </w:p>
        </w:tc>
        <w:tc>
          <w:tcPr>
            <w:tcW w:w="1702" w:type="dxa"/>
          </w:tcPr>
          <w:p w14:paraId="5AC899F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Tbc</w:t>
            </w:r>
          </w:p>
        </w:tc>
        <w:tc>
          <w:tcPr>
            <w:tcW w:w="1628" w:type="dxa"/>
          </w:tcPr>
          <w:p w14:paraId="5CC6FDD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Governance </w:t>
            </w:r>
          </w:p>
        </w:tc>
        <w:tc>
          <w:tcPr>
            <w:tcW w:w="1731" w:type="dxa"/>
          </w:tcPr>
          <w:p w14:paraId="5904A63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All outer islands</w:t>
            </w:r>
          </w:p>
        </w:tc>
      </w:tr>
      <w:tr w:rsidR="002A6F7D" w:rsidRPr="00867CB6" w14:paraId="0D86EC80" w14:textId="77777777" w:rsidTr="00BC39A6">
        <w:tc>
          <w:tcPr>
            <w:tcW w:w="1696" w:type="dxa"/>
            <w:hideMark/>
          </w:tcPr>
          <w:p w14:paraId="2B7A6C8B" w14:textId="77777777" w:rsidR="002A6F7D" w:rsidRPr="00867CB6" w:rsidRDefault="002A6F7D" w:rsidP="002A6F7D">
            <w:pPr>
              <w:rPr>
                <w:rFonts w:asciiTheme="majorHAnsi" w:hAnsiTheme="majorHAnsi" w:cstheme="majorHAnsi"/>
                <w:sz w:val="20"/>
                <w:szCs w:val="20"/>
              </w:rPr>
            </w:pPr>
            <w:bookmarkStart w:id="163" w:name="_Hlk508280212"/>
            <w:bookmarkEnd w:id="162"/>
            <w:r w:rsidRPr="00867CB6">
              <w:rPr>
                <w:rFonts w:asciiTheme="majorHAnsi" w:hAnsiTheme="majorHAnsi" w:cstheme="majorHAnsi"/>
                <w:sz w:val="20"/>
                <w:szCs w:val="20"/>
              </w:rPr>
              <w:t>UNICEF</w:t>
            </w:r>
          </w:p>
        </w:tc>
        <w:tc>
          <w:tcPr>
            <w:tcW w:w="3095" w:type="dxa"/>
            <w:hideMark/>
          </w:tcPr>
          <w:p w14:paraId="12A2DD0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WASH in Schools</w:t>
            </w:r>
          </w:p>
        </w:tc>
        <w:tc>
          <w:tcPr>
            <w:tcW w:w="1587" w:type="dxa"/>
            <w:hideMark/>
          </w:tcPr>
          <w:p w14:paraId="0D050DF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MFAT</w:t>
            </w:r>
          </w:p>
        </w:tc>
        <w:tc>
          <w:tcPr>
            <w:tcW w:w="1616" w:type="dxa"/>
            <w:hideMark/>
          </w:tcPr>
          <w:p w14:paraId="15F467DD"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MoE</w:t>
            </w:r>
          </w:p>
        </w:tc>
        <w:tc>
          <w:tcPr>
            <w:tcW w:w="1551" w:type="dxa"/>
            <w:hideMark/>
          </w:tcPr>
          <w:p w14:paraId="5C413B3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2015-2022</w:t>
            </w:r>
          </w:p>
        </w:tc>
        <w:tc>
          <w:tcPr>
            <w:tcW w:w="1702" w:type="dxa"/>
            <w:hideMark/>
          </w:tcPr>
          <w:p w14:paraId="4D88793A"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USD 2,5m</w:t>
            </w:r>
          </w:p>
        </w:tc>
        <w:tc>
          <w:tcPr>
            <w:tcW w:w="1628" w:type="dxa"/>
            <w:hideMark/>
          </w:tcPr>
          <w:p w14:paraId="079F894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Education</w:t>
            </w:r>
          </w:p>
        </w:tc>
        <w:tc>
          <w:tcPr>
            <w:tcW w:w="1731" w:type="dxa"/>
            <w:hideMark/>
          </w:tcPr>
          <w:p w14:paraId="0E622F2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Outer islands</w:t>
            </w:r>
          </w:p>
          <w:p w14:paraId="67B7B425"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Gilberts Group</w:t>
            </w:r>
          </w:p>
        </w:tc>
      </w:tr>
      <w:tr w:rsidR="002A6F7D" w:rsidRPr="00867CB6" w14:paraId="2C241F9A" w14:textId="77777777" w:rsidTr="00BC39A6">
        <w:tc>
          <w:tcPr>
            <w:tcW w:w="1696" w:type="dxa"/>
            <w:hideMark/>
          </w:tcPr>
          <w:p w14:paraId="0C2BA40C"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UNICEF</w:t>
            </w:r>
          </w:p>
        </w:tc>
        <w:tc>
          <w:tcPr>
            <w:tcW w:w="3095" w:type="dxa"/>
            <w:hideMark/>
          </w:tcPr>
          <w:p w14:paraId="01412705"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WASH and Nutrition</w:t>
            </w:r>
          </w:p>
        </w:tc>
        <w:tc>
          <w:tcPr>
            <w:tcW w:w="1587" w:type="dxa"/>
            <w:hideMark/>
          </w:tcPr>
          <w:p w14:paraId="3B82A94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MFAT</w:t>
            </w:r>
          </w:p>
        </w:tc>
        <w:tc>
          <w:tcPr>
            <w:tcW w:w="1616" w:type="dxa"/>
            <w:hideMark/>
          </w:tcPr>
          <w:p w14:paraId="1EA601E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MHMS</w:t>
            </w:r>
          </w:p>
          <w:p w14:paraId="61A40E26"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MoE</w:t>
            </w:r>
          </w:p>
        </w:tc>
        <w:tc>
          <w:tcPr>
            <w:tcW w:w="1551" w:type="dxa"/>
            <w:hideMark/>
          </w:tcPr>
          <w:p w14:paraId="6DBFC515"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2019-2022</w:t>
            </w:r>
          </w:p>
        </w:tc>
        <w:tc>
          <w:tcPr>
            <w:tcW w:w="1702" w:type="dxa"/>
            <w:hideMark/>
          </w:tcPr>
          <w:p w14:paraId="70F8AB7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USD 3M</w:t>
            </w:r>
          </w:p>
        </w:tc>
        <w:tc>
          <w:tcPr>
            <w:tcW w:w="1628" w:type="dxa"/>
            <w:hideMark/>
          </w:tcPr>
          <w:p w14:paraId="0ED5EEC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Health, Education and WASH</w:t>
            </w:r>
          </w:p>
        </w:tc>
        <w:tc>
          <w:tcPr>
            <w:tcW w:w="1731" w:type="dxa"/>
            <w:hideMark/>
          </w:tcPr>
          <w:p w14:paraId="40365BAD"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Outer islands</w:t>
            </w:r>
          </w:p>
          <w:p w14:paraId="0067E0B5"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Gilberts Group</w:t>
            </w:r>
          </w:p>
        </w:tc>
      </w:tr>
      <w:tr w:rsidR="002A6F7D" w:rsidRPr="00867CB6" w14:paraId="1DB7DD9F" w14:textId="77777777" w:rsidTr="00BC39A6">
        <w:tc>
          <w:tcPr>
            <w:tcW w:w="1696" w:type="dxa"/>
            <w:hideMark/>
          </w:tcPr>
          <w:p w14:paraId="00DD11F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UNICEF</w:t>
            </w:r>
          </w:p>
        </w:tc>
        <w:tc>
          <w:tcPr>
            <w:tcW w:w="3095" w:type="dxa"/>
            <w:hideMark/>
          </w:tcPr>
          <w:p w14:paraId="3C08043B"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Sanitation &amp; Hygiene, WASH in schools and health care facilities</w:t>
            </w:r>
          </w:p>
        </w:tc>
        <w:tc>
          <w:tcPr>
            <w:tcW w:w="1587" w:type="dxa"/>
            <w:hideMark/>
          </w:tcPr>
          <w:p w14:paraId="1A9725CD"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tbc</w:t>
            </w:r>
          </w:p>
        </w:tc>
        <w:tc>
          <w:tcPr>
            <w:tcW w:w="1616" w:type="dxa"/>
            <w:hideMark/>
          </w:tcPr>
          <w:p w14:paraId="3391EAA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MHMS</w:t>
            </w:r>
          </w:p>
          <w:p w14:paraId="7FE4304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MoE</w:t>
            </w:r>
          </w:p>
          <w:p w14:paraId="701D20A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MLPID</w:t>
            </w:r>
          </w:p>
        </w:tc>
        <w:tc>
          <w:tcPr>
            <w:tcW w:w="1551" w:type="dxa"/>
            <w:hideMark/>
          </w:tcPr>
          <w:p w14:paraId="287AB97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2018-2022</w:t>
            </w:r>
          </w:p>
        </w:tc>
        <w:tc>
          <w:tcPr>
            <w:tcW w:w="1702" w:type="dxa"/>
            <w:hideMark/>
          </w:tcPr>
          <w:p w14:paraId="07296AB1"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Tbc</w:t>
            </w:r>
          </w:p>
        </w:tc>
        <w:tc>
          <w:tcPr>
            <w:tcW w:w="1628" w:type="dxa"/>
            <w:hideMark/>
          </w:tcPr>
          <w:p w14:paraId="5AEEA9B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Health, Education and WASH</w:t>
            </w:r>
          </w:p>
        </w:tc>
        <w:tc>
          <w:tcPr>
            <w:tcW w:w="1731" w:type="dxa"/>
            <w:hideMark/>
          </w:tcPr>
          <w:p w14:paraId="10F1D223"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Fanning, Washington, Kiritimati</w:t>
            </w:r>
          </w:p>
          <w:p w14:paraId="2817377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Line Group</w:t>
            </w:r>
          </w:p>
        </w:tc>
      </w:tr>
      <w:bookmarkEnd w:id="163"/>
      <w:tr w:rsidR="002A6F7D" w:rsidRPr="00867CB6" w14:paraId="69090070" w14:textId="77777777" w:rsidTr="00BC39A6">
        <w:tc>
          <w:tcPr>
            <w:tcW w:w="1696" w:type="dxa"/>
          </w:tcPr>
          <w:p w14:paraId="31BDED3C"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WB</w:t>
            </w:r>
          </w:p>
        </w:tc>
        <w:tc>
          <w:tcPr>
            <w:tcW w:w="3095" w:type="dxa"/>
          </w:tcPr>
          <w:p w14:paraId="5E42F3C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KAP III</w:t>
            </w:r>
          </w:p>
        </w:tc>
        <w:tc>
          <w:tcPr>
            <w:tcW w:w="1587" w:type="dxa"/>
          </w:tcPr>
          <w:p w14:paraId="498F297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DFAT, WB, others</w:t>
            </w:r>
          </w:p>
        </w:tc>
        <w:tc>
          <w:tcPr>
            <w:tcW w:w="1616" w:type="dxa"/>
          </w:tcPr>
          <w:p w14:paraId="14363344" w14:textId="77777777" w:rsidR="002A6F7D" w:rsidRPr="00867CB6" w:rsidRDefault="00256AB8" w:rsidP="002A6F7D">
            <w:pPr>
              <w:rPr>
                <w:rFonts w:asciiTheme="majorHAnsi" w:hAnsiTheme="majorHAnsi" w:cstheme="majorHAnsi"/>
                <w:sz w:val="20"/>
                <w:szCs w:val="20"/>
              </w:rPr>
            </w:pPr>
            <w:r w:rsidRPr="00867CB6">
              <w:rPr>
                <w:rFonts w:asciiTheme="majorHAnsi" w:hAnsiTheme="majorHAnsi" w:cstheme="majorHAnsi"/>
                <w:sz w:val="20"/>
                <w:szCs w:val="20"/>
              </w:rPr>
              <w:t>OB, MISE</w:t>
            </w:r>
          </w:p>
        </w:tc>
        <w:tc>
          <w:tcPr>
            <w:tcW w:w="1551" w:type="dxa"/>
          </w:tcPr>
          <w:p w14:paraId="7E596F4C"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2010-2018</w:t>
            </w:r>
          </w:p>
        </w:tc>
        <w:tc>
          <w:tcPr>
            <w:tcW w:w="1702" w:type="dxa"/>
          </w:tcPr>
          <w:p w14:paraId="480FAE45" w14:textId="77777777" w:rsidR="002A6F7D" w:rsidRPr="00867CB6" w:rsidRDefault="00256AB8" w:rsidP="002A6F7D">
            <w:pPr>
              <w:rPr>
                <w:rFonts w:asciiTheme="majorHAnsi" w:hAnsiTheme="majorHAnsi" w:cstheme="majorHAnsi"/>
                <w:sz w:val="20"/>
                <w:szCs w:val="20"/>
              </w:rPr>
            </w:pPr>
            <w:r w:rsidRPr="00867CB6">
              <w:rPr>
                <w:rFonts w:asciiTheme="majorHAnsi" w:hAnsiTheme="majorHAnsi" w:cstheme="majorHAnsi"/>
                <w:sz w:val="20"/>
                <w:szCs w:val="20"/>
              </w:rPr>
              <w:t>USD 10.8 m</w:t>
            </w:r>
          </w:p>
        </w:tc>
        <w:tc>
          <w:tcPr>
            <w:tcW w:w="1628" w:type="dxa"/>
          </w:tcPr>
          <w:p w14:paraId="1C9D6A0E" w14:textId="77777777" w:rsidR="002A6F7D" w:rsidRPr="00867CB6" w:rsidRDefault="00256AB8" w:rsidP="002A6F7D">
            <w:pPr>
              <w:rPr>
                <w:rFonts w:asciiTheme="majorHAnsi" w:hAnsiTheme="majorHAnsi" w:cstheme="majorHAnsi"/>
                <w:sz w:val="20"/>
                <w:szCs w:val="20"/>
              </w:rPr>
            </w:pPr>
            <w:r w:rsidRPr="00867CB6">
              <w:rPr>
                <w:rFonts w:asciiTheme="majorHAnsi" w:hAnsiTheme="majorHAnsi" w:cstheme="majorHAnsi"/>
                <w:sz w:val="20"/>
                <w:szCs w:val="20"/>
              </w:rPr>
              <w:t xml:space="preserve">Water, Coastal </w:t>
            </w:r>
          </w:p>
        </w:tc>
        <w:tc>
          <w:tcPr>
            <w:tcW w:w="1731" w:type="dxa"/>
          </w:tcPr>
          <w:p w14:paraId="5DFA5E85" w14:textId="27F4F129" w:rsidR="002A6F7D" w:rsidRPr="00867CB6" w:rsidRDefault="00CC7824" w:rsidP="002A6F7D">
            <w:pPr>
              <w:rPr>
                <w:rFonts w:asciiTheme="majorHAnsi" w:hAnsiTheme="majorHAnsi" w:cstheme="majorHAnsi"/>
                <w:sz w:val="20"/>
                <w:szCs w:val="20"/>
              </w:rPr>
            </w:pPr>
            <w:r w:rsidRPr="00867CB6">
              <w:rPr>
                <w:rFonts w:asciiTheme="majorHAnsi" w:hAnsiTheme="majorHAnsi" w:cstheme="majorHAnsi"/>
                <w:sz w:val="20"/>
                <w:szCs w:val="20"/>
              </w:rPr>
              <w:t>Outer islands</w:t>
            </w:r>
          </w:p>
        </w:tc>
      </w:tr>
      <w:tr w:rsidR="002A6F7D" w:rsidRPr="00867CB6" w14:paraId="2F12AD9E" w14:textId="77777777" w:rsidTr="00BC39A6">
        <w:tc>
          <w:tcPr>
            <w:tcW w:w="1696" w:type="dxa"/>
          </w:tcPr>
          <w:p w14:paraId="480DC6BE"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WB</w:t>
            </w:r>
          </w:p>
        </w:tc>
        <w:tc>
          <w:tcPr>
            <w:tcW w:w="3095" w:type="dxa"/>
          </w:tcPr>
          <w:p w14:paraId="538E388B"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 xml:space="preserve">Rehabilitate sewerage by piloting new techniques </w:t>
            </w:r>
          </w:p>
          <w:p w14:paraId="121C1E51" w14:textId="77777777" w:rsidR="002A6F7D" w:rsidRPr="00867CB6" w:rsidRDefault="002A6F7D" w:rsidP="002A6F7D">
            <w:pPr>
              <w:rPr>
                <w:rFonts w:asciiTheme="majorHAnsi" w:hAnsiTheme="majorHAnsi" w:cstheme="majorHAnsi"/>
                <w:sz w:val="20"/>
                <w:szCs w:val="20"/>
              </w:rPr>
            </w:pPr>
          </w:p>
        </w:tc>
        <w:tc>
          <w:tcPr>
            <w:tcW w:w="1587" w:type="dxa"/>
          </w:tcPr>
          <w:p w14:paraId="5BC3B987"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WB</w:t>
            </w:r>
          </w:p>
        </w:tc>
        <w:tc>
          <w:tcPr>
            <w:tcW w:w="1616" w:type="dxa"/>
          </w:tcPr>
          <w:p w14:paraId="7EB1616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MISE</w:t>
            </w:r>
          </w:p>
        </w:tc>
        <w:tc>
          <w:tcPr>
            <w:tcW w:w="1551" w:type="dxa"/>
          </w:tcPr>
          <w:p w14:paraId="75F2CC2A"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From 2018</w:t>
            </w:r>
          </w:p>
        </w:tc>
        <w:tc>
          <w:tcPr>
            <w:tcW w:w="1702" w:type="dxa"/>
          </w:tcPr>
          <w:p w14:paraId="7E8F4AFC"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USD 1-1.5M</w:t>
            </w:r>
          </w:p>
        </w:tc>
        <w:tc>
          <w:tcPr>
            <w:tcW w:w="1628" w:type="dxa"/>
          </w:tcPr>
          <w:p w14:paraId="5A3C9CC2" w14:textId="61F0E46B"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w:t>
            </w:r>
            <w:r w:rsidR="00A32D5B" w:rsidRPr="00867CB6">
              <w:rPr>
                <w:rFonts w:asciiTheme="majorHAnsi" w:hAnsiTheme="majorHAnsi" w:cstheme="majorHAnsi"/>
                <w:sz w:val="20"/>
                <w:szCs w:val="20"/>
              </w:rPr>
              <w:t xml:space="preserve">ater and sanitation </w:t>
            </w:r>
          </w:p>
        </w:tc>
        <w:tc>
          <w:tcPr>
            <w:tcW w:w="1731" w:type="dxa"/>
          </w:tcPr>
          <w:p w14:paraId="62569804"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South Tarawa</w:t>
            </w:r>
          </w:p>
        </w:tc>
      </w:tr>
      <w:tr w:rsidR="002A6F7D" w:rsidRPr="00867CB6" w14:paraId="2F9541FA" w14:textId="77777777" w:rsidTr="00BC39A6">
        <w:tc>
          <w:tcPr>
            <w:tcW w:w="1696" w:type="dxa"/>
          </w:tcPr>
          <w:p w14:paraId="7A9B49E8"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WB</w:t>
            </w:r>
          </w:p>
        </w:tc>
        <w:tc>
          <w:tcPr>
            <w:tcW w:w="3095" w:type="dxa"/>
          </w:tcPr>
          <w:p w14:paraId="326F3C5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Rainwater Harvesting in South Tarawa</w:t>
            </w:r>
          </w:p>
        </w:tc>
        <w:tc>
          <w:tcPr>
            <w:tcW w:w="1587" w:type="dxa"/>
          </w:tcPr>
          <w:p w14:paraId="706BE259"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WB</w:t>
            </w:r>
          </w:p>
        </w:tc>
        <w:tc>
          <w:tcPr>
            <w:tcW w:w="1616" w:type="dxa"/>
          </w:tcPr>
          <w:p w14:paraId="75D7685D"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MISE</w:t>
            </w:r>
          </w:p>
        </w:tc>
        <w:tc>
          <w:tcPr>
            <w:tcW w:w="1551" w:type="dxa"/>
          </w:tcPr>
          <w:p w14:paraId="63CBB7B0"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From 2018</w:t>
            </w:r>
          </w:p>
        </w:tc>
        <w:tc>
          <w:tcPr>
            <w:tcW w:w="1702" w:type="dxa"/>
          </w:tcPr>
          <w:p w14:paraId="1952B72D" w14:textId="6AABE101" w:rsidR="002A6F7D" w:rsidRPr="00867CB6" w:rsidRDefault="00A32D5B" w:rsidP="002A6F7D">
            <w:pPr>
              <w:rPr>
                <w:rFonts w:asciiTheme="majorHAnsi" w:hAnsiTheme="majorHAnsi" w:cstheme="majorHAnsi"/>
                <w:sz w:val="20"/>
                <w:szCs w:val="20"/>
              </w:rPr>
            </w:pPr>
            <w:r w:rsidRPr="00867CB6">
              <w:rPr>
                <w:rFonts w:asciiTheme="majorHAnsi" w:hAnsiTheme="majorHAnsi" w:cstheme="majorHAnsi"/>
                <w:sz w:val="20"/>
                <w:szCs w:val="20"/>
              </w:rPr>
              <w:t>tbc</w:t>
            </w:r>
          </w:p>
        </w:tc>
        <w:tc>
          <w:tcPr>
            <w:tcW w:w="1628" w:type="dxa"/>
          </w:tcPr>
          <w:p w14:paraId="154A03D4" w14:textId="68337041"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W</w:t>
            </w:r>
            <w:r w:rsidR="00A32D5B" w:rsidRPr="00867CB6">
              <w:rPr>
                <w:rFonts w:asciiTheme="majorHAnsi" w:hAnsiTheme="majorHAnsi" w:cstheme="majorHAnsi"/>
                <w:sz w:val="20"/>
                <w:szCs w:val="20"/>
              </w:rPr>
              <w:t>ater</w:t>
            </w:r>
          </w:p>
        </w:tc>
        <w:tc>
          <w:tcPr>
            <w:tcW w:w="1731" w:type="dxa"/>
          </w:tcPr>
          <w:p w14:paraId="5381A49F" w14:textId="77777777" w:rsidR="002A6F7D" w:rsidRPr="00867CB6" w:rsidRDefault="002A6F7D" w:rsidP="002A6F7D">
            <w:pPr>
              <w:rPr>
                <w:rFonts w:asciiTheme="majorHAnsi" w:hAnsiTheme="majorHAnsi" w:cstheme="majorHAnsi"/>
                <w:sz w:val="20"/>
                <w:szCs w:val="20"/>
              </w:rPr>
            </w:pPr>
            <w:r w:rsidRPr="00867CB6">
              <w:rPr>
                <w:rFonts w:asciiTheme="majorHAnsi" w:hAnsiTheme="majorHAnsi" w:cstheme="majorHAnsi"/>
                <w:sz w:val="20"/>
                <w:szCs w:val="20"/>
              </w:rPr>
              <w:t>South Tarawa</w:t>
            </w:r>
          </w:p>
        </w:tc>
      </w:tr>
      <w:bookmarkEnd w:id="1"/>
    </w:tbl>
    <w:p w14:paraId="17F80859" w14:textId="3C30BBC9" w:rsidR="002C6E4B" w:rsidRDefault="002C6E4B" w:rsidP="00302642">
      <w:pPr>
        <w:rPr>
          <w:rFonts w:asciiTheme="majorHAnsi" w:hAnsiTheme="majorHAnsi" w:cstheme="majorHAnsi"/>
        </w:rPr>
      </w:pPr>
    </w:p>
    <w:p w14:paraId="0A7EAB97" w14:textId="36BCA02F" w:rsidR="00FD1C9A" w:rsidRPr="00FD1C9A" w:rsidRDefault="00FD1C9A" w:rsidP="00FD1C9A">
      <w:pPr>
        <w:pBdr>
          <w:top w:val="nil"/>
          <w:left w:val="nil"/>
          <w:bottom w:val="nil"/>
          <w:right w:val="nil"/>
          <w:between w:val="nil"/>
        </w:pBdr>
        <w:spacing w:after="60"/>
        <w:jc w:val="both"/>
        <w:rPr>
          <w:rFonts w:asciiTheme="majorHAnsi" w:hAnsiTheme="majorHAnsi" w:cstheme="majorHAnsi"/>
        </w:rPr>
        <w:sectPr w:rsidR="00FD1C9A" w:rsidRPr="00FD1C9A" w:rsidSect="00FD1C9A">
          <w:pgSz w:w="16838" w:h="11906" w:orient="landscape" w:code="9"/>
          <w:pgMar w:top="1247" w:right="794" w:bottom="1077" w:left="851" w:header="720" w:footer="720" w:gutter="0"/>
          <w:cols w:space="720"/>
          <w:titlePg/>
          <w:docGrid w:linePitch="360"/>
        </w:sectPr>
      </w:pPr>
    </w:p>
    <w:p w14:paraId="095AABCE" w14:textId="25A6C921" w:rsidR="002C6E4B" w:rsidRPr="00302642" w:rsidRDefault="002C6E4B" w:rsidP="002C6E4B">
      <w:pPr>
        <w:pStyle w:val="Heading2"/>
        <w:ind w:left="0"/>
        <w:rPr>
          <w:rFonts w:asciiTheme="majorHAnsi" w:eastAsia="Calibri" w:hAnsiTheme="majorHAnsi" w:cstheme="majorHAnsi"/>
        </w:rPr>
      </w:pPr>
      <w:bookmarkStart w:id="164" w:name="_Toc54000124"/>
      <w:r w:rsidRPr="00302642">
        <w:rPr>
          <w:rFonts w:asciiTheme="majorHAnsi" w:eastAsia="Calibri" w:hAnsiTheme="majorHAnsi" w:cstheme="majorHAnsi"/>
        </w:rPr>
        <w:lastRenderedPageBreak/>
        <w:t xml:space="preserve">Annex </w:t>
      </w:r>
      <w:r>
        <w:rPr>
          <w:rFonts w:asciiTheme="majorHAnsi" w:eastAsia="Calibri" w:hAnsiTheme="majorHAnsi" w:cstheme="majorHAnsi"/>
        </w:rPr>
        <w:t>L</w:t>
      </w:r>
      <w:r w:rsidRPr="00302642">
        <w:rPr>
          <w:rFonts w:asciiTheme="majorHAnsi" w:eastAsia="Calibri" w:hAnsiTheme="majorHAnsi" w:cstheme="majorHAnsi"/>
        </w:rPr>
        <w:t xml:space="preserve">: </w:t>
      </w:r>
      <w:bookmarkStart w:id="165" w:name="_Hlk42861929"/>
      <w:r w:rsidR="00597EBF">
        <w:rPr>
          <w:rFonts w:asciiTheme="majorHAnsi" w:eastAsia="Calibri" w:hAnsiTheme="majorHAnsi" w:cstheme="majorHAnsi"/>
        </w:rPr>
        <w:t>Terms of Reference for key project functions and positions</w:t>
      </w:r>
      <w:bookmarkEnd w:id="164"/>
      <w:bookmarkEnd w:id="165"/>
    </w:p>
    <w:p w14:paraId="28EB122A" w14:textId="77777777" w:rsidR="00597EBF" w:rsidRPr="00597EBF" w:rsidRDefault="00597EBF" w:rsidP="00597EBF">
      <w:pPr>
        <w:rPr>
          <w:rFonts w:asciiTheme="majorHAnsi" w:hAnsiTheme="majorHAnsi" w:cstheme="majorHAnsi"/>
        </w:rPr>
      </w:pPr>
    </w:p>
    <w:p w14:paraId="5D249E03"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b/>
          <w:sz w:val="22"/>
          <w:szCs w:val="22"/>
        </w:rPr>
        <w:t>Terms of Reference for the Project Board</w:t>
      </w:r>
    </w:p>
    <w:p w14:paraId="60CEC13D"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 xml:space="preserve">The Project Board (PB) will serve as the project’s decision-making body. It will meet according to necessity, at least twice each year, to review project progress, approve project work plans and approve major project deliverables. The PB is responsible for providing the strategic guidance and oversight to project implementation to ensure that it meets the requirements of the approved Project Document and achieves the stated outcomes. The PB’s role will include: </w:t>
      </w:r>
    </w:p>
    <w:p w14:paraId="76D82D6E" w14:textId="77777777" w:rsidR="00597EBF" w:rsidRPr="00597EBF" w:rsidRDefault="00597EBF" w:rsidP="00597EBF">
      <w:pPr>
        <w:jc w:val="both"/>
        <w:rPr>
          <w:rFonts w:asciiTheme="majorHAnsi" w:hAnsiTheme="majorHAnsi" w:cstheme="majorHAnsi"/>
          <w:sz w:val="22"/>
          <w:szCs w:val="22"/>
        </w:rPr>
      </w:pPr>
    </w:p>
    <w:p w14:paraId="5E53C0DB" w14:textId="77777777" w:rsidR="00597EBF" w:rsidRPr="00597EBF" w:rsidRDefault="00597EBF" w:rsidP="00B55A7D">
      <w:pPr>
        <w:numPr>
          <w:ilvl w:val="0"/>
          <w:numId w:val="10"/>
        </w:numPr>
        <w:contextualSpacing/>
        <w:jc w:val="both"/>
        <w:rPr>
          <w:rFonts w:asciiTheme="majorHAnsi" w:hAnsiTheme="majorHAnsi" w:cstheme="majorHAnsi"/>
          <w:sz w:val="22"/>
          <w:szCs w:val="22"/>
        </w:rPr>
      </w:pPr>
      <w:r w:rsidRPr="00597EBF">
        <w:rPr>
          <w:rFonts w:asciiTheme="majorHAnsi" w:hAnsiTheme="majorHAnsi" w:cstheme="majorHAnsi"/>
          <w:sz w:val="22"/>
          <w:szCs w:val="22"/>
        </w:rPr>
        <w:t xml:space="preserve">Provide strategic guidance to project implementation; </w:t>
      </w:r>
    </w:p>
    <w:p w14:paraId="4E1A80FA" w14:textId="77777777" w:rsidR="00597EBF" w:rsidRPr="00597EBF" w:rsidRDefault="00597EBF" w:rsidP="00B55A7D">
      <w:pPr>
        <w:numPr>
          <w:ilvl w:val="0"/>
          <w:numId w:val="10"/>
        </w:numPr>
        <w:contextualSpacing/>
        <w:jc w:val="both"/>
        <w:rPr>
          <w:rFonts w:asciiTheme="majorHAnsi" w:hAnsiTheme="majorHAnsi" w:cstheme="majorHAnsi"/>
          <w:sz w:val="22"/>
          <w:szCs w:val="22"/>
        </w:rPr>
      </w:pPr>
      <w:r w:rsidRPr="00597EBF">
        <w:rPr>
          <w:rFonts w:asciiTheme="majorHAnsi" w:hAnsiTheme="majorHAnsi" w:cstheme="majorHAnsi"/>
          <w:sz w:val="22"/>
          <w:szCs w:val="22"/>
        </w:rPr>
        <w:t xml:space="preserve">Ensure coordination between various donor funded and government funded projects and programmes; </w:t>
      </w:r>
    </w:p>
    <w:p w14:paraId="69D2D47A" w14:textId="77777777" w:rsidR="00597EBF" w:rsidRPr="00597EBF" w:rsidRDefault="00597EBF" w:rsidP="00B55A7D">
      <w:pPr>
        <w:numPr>
          <w:ilvl w:val="0"/>
          <w:numId w:val="10"/>
        </w:numPr>
        <w:contextualSpacing/>
        <w:jc w:val="both"/>
        <w:rPr>
          <w:rFonts w:asciiTheme="majorHAnsi" w:hAnsiTheme="majorHAnsi" w:cstheme="majorHAnsi"/>
          <w:sz w:val="22"/>
          <w:szCs w:val="22"/>
        </w:rPr>
      </w:pPr>
      <w:r w:rsidRPr="00597EBF">
        <w:rPr>
          <w:rFonts w:asciiTheme="majorHAnsi" w:hAnsiTheme="majorHAnsi" w:cstheme="majorHAnsi"/>
          <w:sz w:val="22"/>
          <w:szCs w:val="22"/>
        </w:rPr>
        <w:t xml:space="preserve">Ensure coordination with various government agencies and their participation in project activities; </w:t>
      </w:r>
    </w:p>
    <w:p w14:paraId="582E4E78" w14:textId="77777777" w:rsidR="00597EBF" w:rsidRPr="00597EBF" w:rsidRDefault="00597EBF" w:rsidP="00B55A7D">
      <w:pPr>
        <w:numPr>
          <w:ilvl w:val="0"/>
          <w:numId w:val="10"/>
        </w:numPr>
        <w:contextualSpacing/>
        <w:jc w:val="both"/>
        <w:rPr>
          <w:rFonts w:asciiTheme="majorHAnsi" w:hAnsiTheme="majorHAnsi" w:cstheme="majorHAnsi"/>
          <w:sz w:val="22"/>
          <w:szCs w:val="22"/>
        </w:rPr>
      </w:pPr>
      <w:r w:rsidRPr="00597EBF">
        <w:rPr>
          <w:rFonts w:asciiTheme="majorHAnsi" w:hAnsiTheme="majorHAnsi" w:cstheme="majorHAnsi"/>
          <w:sz w:val="22"/>
          <w:szCs w:val="22"/>
        </w:rPr>
        <w:t xml:space="preserve">Approve annual project work plans and budgets, at the proposal of the Project Manager; </w:t>
      </w:r>
    </w:p>
    <w:p w14:paraId="03853EFE" w14:textId="77777777" w:rsidR="00597EBF" w:rsidRPr="00597EBF" w:rsidRDefault="00597EBF" w:rsidP="00B55A7D">
      <w:pPr>
        <w:numPr>
          <w:ilvl w:val="0"/>
          <w:numId w:val="10"/>
        </w:numPr>
        <w:contextualSpacing/>
        <w:jc w:val="both"/>
        <w:rPr>
          <w:rFonts w:asciiTheme="majorHAnsi" w:hAnsiTheme="majorHAnsi" w:cstheme="majorHAnsi"/>
          <w:sz w:val="22"/>
          <w:szCs w:val="22"/>
        </w:rPr>
      </w:pPr>
      <w:r w:rsidRPr="00597EBF">
        <w:rPr>
          <w:rFonts w:asciiTheme="majorHAnsi" w:hAnsiTheme="majorHAnsi" w:cstheme="majorHAnsi"/>
          <w:sz w:val="22"/>
          <w:szCs w:val="22"/>
        </w:rPr>
        <w:t>Approve any major changes in project plans or programmes;</w:t>
      </w:r>
    </w:p>
    <w:p w14:paraId="29CE513E" w14:textId="77777777" w:rsidR="00597EBF" w:rsidRPr="00597EBF" w:rsidRDefault="00597EBF" w:rsidP="00B55A7D">
      <w:pPr>
        <w:numPr>
          <w:ilvl w:val="0"/>
          <w:numId w:val="10"/>
        </w:numPr>
        <w:contextualSpacing/>
        <w:jc w:val="both"/>
        <w:rPr>
          <w:rFonts w:asciiTheme="majorHAnsi" w:hAnsiTheme="majorHAnsi" w:cstheme="majorHAnsi"/>
          <w:sz w:val="22"/>
          <w:szCs w:val="22"/>
        </w:rPr>
      </w:pPr>
      <w:r w:rsidRPr="00597EBF">
        <w:rPr>
          <w:rFonts w:asciiTheme="majorHAnsi" w:hAnsiTheme="majorHAnsi" w:cstheme="majorHAnsi"/>
          <w:sz w:val="22"/>
          <w:szCs w:val="22"/>
        </w:rPr>
        <w:t xml:space="preserve">Oversee monitoring, evaluation and reporting in line with GEF requirements; </w:t>
      </w:r>
    </w:p>
    <w:p w14:paraId="6B0F8F7D" w14:textId="77777777" w:rsidR="00597EBF" w:rsidRPr="00597EBF" w:rsidRDefault="00597EBF" w:rsidP="00B55A7D">
      <w:pPr>
        <w:numPr>
          <w:ilvl w:val="0"/>
          <w:numId w:val="10"/>
        </w:numPr>
        <w:contextualSpacing/>
        <w:jc w:val="both"/>
        <w:rPr>
          <w:rFonts w:asciiTheme="majorHAnsi" w:hAnsiTheme="majorHAnsi" w:cstheme="majorHAnsi"/>
          <w:sz w:val="22"/>
          <w:szCs w:val="22"/>
        </w:rPr>
      </w:pPr>
      <w:r w:rsidRPr="00597EBF">
        <w:rPr>
          <w:rFonts w:asciiTheme="majorHAnsi" w:hAnsiTheme="majorHAnsi" w:cstheme="majorHAnsi"/>
          <w:sz w:val="22"/>
          <w:szCs w:val="22"/>
        </w:rPr>
        <w:t xml:space="preserve">Ensure commitment of human resources to support project implementation, arbitrating any issues within the project; </w:t>
      </w:r>
    </w:p>
    <w:p w14:paraId="4F0091B1" w14:textId="77777777" w:rsidR="00597EBF" w:rsidRPr="00597EBF" w:rsidRDefault="00597EBF" w:rsidP="00B55A7D">
      <w:pPr>
        <w:numPr>
          <w:ilvl w:val="0"/>
          <w:numId w:val="10"/>
        </w:numPr>
        <w:contextualSpacing/>
        <w:jc w:val="both"/>
        <w:rPr>
          <w:rFonts w:asciiTheme="majorHAnsi" w:hAnsiTheme="majorHAnsi" w:cstheme="majorHAnsi"/>
          <w:sz w:val="22"/>
          <w:szCs w:val="22"/>
        </w:rPr>
      </w:pPr>
      <w:r w:rsidRPr="00597EBF">
        <w:rPr>
          <w:rFonts w:asciiTheme="majorHAnsi" w:hAnsiTheme="majorHAnsi" w:cstheme="majorHAnsi"/>
          <w:sz w:val="22"/>
          <w:szCs w:val="22"/>
        </w:rPr>
        <w:t xml:space="preserve">Negotiate solutions between the project and any parties beyond the scope of the project; </w:t>
      </w:r>
    </w:p>
    <w:p w14:paraId="63E200B3" w14:textId="77777777" w:rsidR="00597EBF" w:rsidRPr="00597EBF" w:rsidRDefault="00597EBF" w:rsidP="00B55A7D">
      <w:pPr>
        <w:numPr>
          <w:ilvl w:val="0"/>
          <w:numId w:val="10"/>
        </w:numPr>
        <w:contextualSpacing/>
        <w:jc w:val="both"/>
        <w:rPr>
          <w:rFonts w:asciiTheme="majorHAnsi" w:hAnsiTheme="majorHAnsi" w:cstheme="majorHAnsi"/>
          <w:sz w:val="22"/>
          <w:szCs w:val="22"/>
        </w:rPr>
      </w:pPr>
      <w:r w:rsidRPr="00597EBF">
        <w:rPr>
          <w:rFonts w:asciiTheme="majorHAnsi" w:hAnsiTheme="majorHAnsi" w:cstheme="majorHAnsi"/>
          <w:sz w:val="22"/>
          <w:szCs w:val="22"/>
        </w:rPr>
        <w:t>Ensure that UNDP Social and Environmental Safeguards Policy is applied throughout project implementation; and, address related grievances as necessary.</w:t>
      </w:r>
    </w:p>
    <w:p w14:paraId="7041C537" w14:textId="77777777" w:rsidR="00597EBF" w:rsidRPr="00597EBF" w:rsidRDefault="00597EBF" w:rsidP="00597EBF">
      <w:pPr>
        <w:jc w:val="both"/>
        <w:rPr>
          <w:rFonts w:asciiTheme="majorHAnsi" w:hAnsiTheme="majorHAnsi" w:cstheme="majorHAnsi"/>
          <w:sz w:val="22"/>
          <w:szCs w:val="22"/>
        </w:rPr>
      </w:pPr>
    </w:p>
    <w:p w14:paraId="2637C84B"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 xml:space="preserve">These terms of reference will be finalized during the Project Inception Workshop. </w:t>
      </w:r>
    </w:p>
    <w:p w14:paraId="450B9BB8" w14:textId="77777777" w:rsidR="00597EBF" w:rsidRPr="00597EBF" w:rsidRDefault="00597EBF" w:rsidP="00597EBF">
      <w:pPr>
        <w:jc w:val="both"/>
        <w:rPr>
          <w:rFonts w:asciiTheme="majorHAnsi" w:hAnsiTheme="majorHAnsi" w:cstheme="majorHAnsi"/>
          <w:sz w:val="22"/>
          <w:szCs w:val="22"/>
        </w:rPr>
      </w:pPr>
    </w:p>
    <w:p w14:paraId="6961BDB4"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b/>
          <w:sz w:val="22"/>
          <w:szCs w:val="22"/>
        </w:rPr>
        <w:t>Terms of Reference for the Technical Advisory Committee</w:t>
      </w:r>
      <w:r w:rsidRPr="00597EBF">
        <w:rPr>
          <w:rFonts w:asciiTheme="majorHAnsi" w:hAnsiTheme="majorHAnsi" w:cstheme="majorHAnsi"/>
          <w:sz w:val="22"/>
          <w:szCs w:val="22"/>
        </w:rPr>
        <w:t xml:space="preserve"> </w:t>
      </w:r>
      <w:r w:rsidRPr="00597EBF">
        <w:rPr>
          <w:rFonts w:asciiTheme="majorHAnsi" w:hAnsiTheme="majorHAnsi" w:cstheme="majorHAnsi"/>
          <w:b/>
          <w:sz w:val="22"/>
          <w:szCs w:val="22"/>
        </w:rPr>
        <w:t>(TAC)</w:t>
      </w:r>
    </w:p>
    <w:p w14:paraId="65B796C1" w14:textId="77777777" w:rsidR="00597EBF" w:rsidRPr="00597EBF" w:rsidRDefault="00597EBF" w:rsidP="00597EBF">
      <w:pPr>
        <w:jc w:val="both"/>
        <w:rPr>
          <w:rFonts w:asciiTheme="majorHAnsi" w:hAnsiTheme="majorHAnsi" w:cstheme="majorHAnsi"/>
          <w:sz w:val="22"/>
          <w:szCs w:val="22"/>
        </w:rPr>
      </w:pPr>
      <w:bookmarkStart w:id="166" w:name="_Hlk508792326"/>
      <w:r w:rsidRPr="00597EBF">
        <w:rPr>
          <w:rFonts w:asciiTheme="majorHAnsi" w:hAnsiTheme="majorHAnsi" w:cstheme="majorHAnsi"/>
          <w:sz w:val="22"/>
          <w:szCs w:val="22"/>
        </w:rPr>
        <w:t>The TAC (KNEG) will provide technical advice and inputs relating to project implementation and will be chaired by the PD with support from the PM.  The members of the TAC will consist of representatives from Government Ministry, UNDP, other relevant government agencies, research and educational organizations, NGOs (including WCS), technical experts and other relevant stakeholders to be agreed by the Project Board. Technical experts may be invited in to discuss specific issues. Indicative Terms of Reference are as follows. These will be reviewed by the Project Board during project inception and may be extended as necessary.</w:t>
      </w:r>
    </w:p>
    <w:p w14:paraId="4F1F4753" w14:textId="77777777" w:rsidR="00597EBF" w:rsidRPr="00597EBF" w:rsidRDefault="00597EBF" w:rsidP="00597EBF">
      <w:pPr>
        <w:jc w:val="both"/>
        <w:rPr>
          <w:rFonts w:asciiTheme="majorHAnsi" w:hAnsiTheme="majorHAnsi" w:cstheme="majorHAnsi"/>
          <w:sz w:val="22"/>
          <w:szCs w:val="22"/>
        </w:rPr>
      </w:pPr>
    </w:p>
    <w:p w14:paraId="7E00137D" w14:textId="77777777" w:rsidR="00597EBF" w:rsidRPr="00597EBF" w:rsidRDefault="00597EBF" w:rsidP="00B55A7D">
      <w:pPr>
        <w:numPr>
          <w:ilvl w:val="0"/>
          <w:numId w:val="8"/>
        </w:numPr>
        <w:contextualSpacing/>
        <w:jc w:val="both"/>
        <w:rPr>
          <w:rFonts w:asciiTheme="majorHAnsi" w:hAnsiTheme="majorHAnsi" w:cstheme="majorHAnsi"/>
          <w:sz w:val="22"/>
          <w:szCs w:val="22"/>
        </w:rPr>
      </w:pPr>
      <w:r w:rsidRPr="00597EBF">
        <w:rPr>
          <w:rFonts w:asciiTheme="majorHAnsi" w:hAnsiTheme="majorHAnsi" w:cstheme="majorHAnsi"/>
          <w:sz w:val="22"/>
          <w:szCs w:val="22"/>
        </w:rPr>
        <w:t>Review planned activities and ensure that they are technically sound and that, wherever possible, there is integration and synergy between the various project components during planning and implementation;</w:t>
      </w:r>
    </w:p>
    <w:p w14:paraId="63F8A888" w14:textId="77777777" w:rsidR="00597EBF" w:rsidRPr="00597EBF" w:rsidRDefault="00597EBF" w:rsidP="00B55A7D">
      <w:pPr>
        <w:numPr>
          <w:ilvl w:val="0"/>
          <w:numId w:val="8"/>
        </w:numPr>
        <w:contextualSpacing/>
        <w:jc w:val="both"/>
        <w:rPr>
          <w:rFonts w:asciiTheme="majorHAnsi" w:hAnsiTheme="majorHAnsi" w:cstheme="majorHAnsi"/>
          <w:sz w:val="22"/>
          <w:szCs w:val="22"/>
        </w:rPr>
      </w:pPr>
      <w:r w:rsidRPr="00597EBF">
        <w:rPr>
          <w:rFonts w:asciiTheme="majorHAnsi" w:hAnsiTheme="majorHAnsi" w:cstheme="majorHAnsi"/>
          <w:sz w:val="22"/>
          <w:szCs w:val="22"/>
        </w:rPr>
        <w:t xml:space="preserve">Promote technical coordination between institutions, where such coordination is necessary and where opportunities for synergy and sharing of lessons exist; </w:t>
      </w:r>
    </w:p>
    <w:p w14:paraId="556648A4" w14:textId="77777777" w:rsidR="00597EBF" w:rsidRPr="00597EBF" w:rsidRDefault="00597EBF" w:rsidP="00B55A7D">
      <w:pPr>
        <w:numPr>
          <w:ilvl w:val="0"/>
          <w:numId w:val="8"/>
        </w:numPr>
        <w:contextualSpacing/>
        <w:jc w:val="both"/>
        <w:rPr>
          <w:rFonts w:asciiTheme="majorHAnsi" w:hAnsiTheme="majorHAnsi" w:cstheme="majorHAnsi"/>
          <w:sz w:val="22"/>
          <w:szCs w:val="22"/>
        </w:rPr>
      </w:pPr>
      <w:r w:rsidRPr="00597EBF">
        <w:rPr>
          <w:rFonts w:asciiTheme="majorHAnsi" w:hAnsiTheme="majorHAnsi" w:cstheme="majorHAnsi"/>
          <w:sz w:val="22"/>
          <w:szCs w:val="22"/>
        </w:rPr>
        <w:t>Provide technical advice and guidance on specific issues concerning illegal and unsustainable wildlife trade;</w:t>
      </w:r>
    </w:p>
    <w:p w14:paraId="4FFD903F" w14:textId="77777777" w:rsidR="00597EBF" w:rsidRPr="00597EBF" w:rsidRDefault="00597EBF" w:rsidP="00B55A7D">
      <w:pPr>
        <w:numPr>
          <w:ilvl w:val="0"/>
          <w:numId w:val="8"/>
        </w:numPr>
        <w:contextualSpacing/>
        <w:jc w:val="both"/>
        <w:rPr>
          <w:rFonts w:asciiTheme="majorHAnsi" w:hAnsiTheme="majorHAnsi" w:cstheme="majorHAnsi"/>
          <w:sz w:val="22"/>
          <w:szCs w:val="22"/>
        </w:rPr>
      </w:pPr>
      <w:r w:rsidRPr="00597EBF">
        <w:rPr>
          <w:rFonts w:asciiTheme="majorHAnsi" w:hAnsiTheme="majorHAnsi" w:cstheme="majorHAnsi"/>
          <w:sz w:val="22"/>
          <w:szCs w:val="22"/>
        </w:rPr>
        <w:t>Share information on project progress and lessons learned with related stakeholders at the national level;</w:t>
      </w:r>
    </w:p>
    <w:p w14:paraId="4D93A477" w14:textId="77777777" w:rsidR="00597EBF" w:rsidRPr="00597EBF" w:rsidRDefault="00597EBF" w:rsidP="00B55A7D">
      <w:pPr>
        <w:numPr>
          <w:ilvl w:val="0"/>
          <w:numId w:val="8"/>
        </w:numPr>
        <w:contextualSpacing/>
        <w:jc w:val="both"/>
        <w:rPr>
          <w:rFonts w:asciiTheme="majorHAnsi" w:hAnsiTheme="majorHAnsi" w:cstheme="majorHAnsi"/>
          <w:sz w:val="22"/>
          <w:szCs w:val="22"/>
        </w:rPr>
      </w:pPr>
      <w:r w:rsidRPr="00597EBF">
        <w:rPr>
          <w:rFonts w:asciiTheme="majorHAnsi" w:hAnsiTheme="majorHAnsi" w:cstheme="majorHAnsi"/>
          <w:sz w:val="22"/>
          <w:szCs w:val="22"/>
        </w:rPr>
        <w:t>The TAC or a subset of its members may be requested to undertake specific project-related tasks, such as preparing or reviewing analytical reports, strategies and action plans, etc.;</w:t>
      </w:r>
    </w:p>
    <w:p w14:paraId="3419526E" w14:textId="77777777" w:rsidR="00597EBF" w:rsidRPr="00597EBF" w:rsidRDefault="00597EBF" w:rsidP="00B55A7D">
      <w:pPr>
        <w:numPr>
          <w:ilvl w:val="0"/>
          <w:numId w:val="8"/>
        </w:numPr>
        <w:contextualSpacing/>
        <w:jc w:val="both"/>
        <w:rPr>
          <w:rFonts w:asciiTheme="majorHAnsi" w:hAnsiTheme="majorHAnsi" w:cstheme="majorHAnsi"/>
          <w:sz w:val="22"/>
          <w:szCs w:val="22"/>
        </w:rPr>
      </w:pPr>
      <w:r w:rsidRPr="00597EBF">
        <w:rPr>
          <w:rFonts w:asciiTheme="majorHAnsi" w:hAnsiTheme="majorHAnsi" w:cstheme="majorHAnsi"/>
          <w:sz w:val="22"/>
          <w:szCs w:val="22"/>
        </w:rPr>
        <w:t>Other tasks as indicated by the Project Board.</w:t>
      </w:r>
    </w:p>
    <w:p w14:paraId="4A7C20B3" w14:textId="77777777" w:rsidR="00597EBF" w:rsidRPr="00597EBF" w:rsidRDefault="00597EBF" w:rsidP="00597EBF">
      <w:pPr>
        <w:contextualSpacing/>
        <w:jc w:val="both"/>
        <w:rPr>
          <w:rFonts w:asciiTheme="majorHAnsi" w:hAnsiTheme="majorHAnsi" w:cstheme="majorHAnsi"/>
          <w:sz w:val="22"/>
          <w:szCs w:val="22"/>
        </w:rPr>
      </w:pPr>
    </w:p>
    <w:p w14:paraId="16FF4B98" w14:textId="77777777" w:rsidR="00597EBF" w:rsidRPr="00597EBF" w:rsidRDefault="00597EBF" w:rsidP="00597EBF">
      <w:pPr>
        <w:contextualSpacing/>
        <w:jc w:val="both"/>
        <w:rPr>
          <w:rFonts w:asciiTheme="majorHAnsi" w:hAnsiTheme="majorHAnsi" w:cstheme="majorHAnsi"/>
          <w:sz w:val="22"/>
          <w:szCs w:val="22"/>
        </w:rPr>
      </w:pPr>
    </w:p>
    <w:bookmarkEnd w:id="166"/>
    <w:p w14:paraId="5B03D484" w14:textId="77777777" w:rsidR="00597EBF" w:rsidRPr="00597EBF" w:rsidRDefault="00597EBF" w:rsidP="00597EBF">
      <w:pPr>
        <w:jc w:val="both"/>
        <w:rPr>
          <w:rFonts w:asciiTheme="majorHAnsi" w:hAnsiTheme="majorHAnsi" w:cstheme="majorHAnsi"/>
          <w:sz w:val="22"/>
          <w:szCs w:val="22"/>
        </w:rPr>
      </w:pPr>
    </w:p>
    <w:p w14:paraId="3CFCC50A" w14:textId="77777777" w:rsidR="00597EBF" w:rsidRPr="00597EBF" w:rsidRDefault="00597EBF" w:rsidP="00597EBF">
      <w:pPr>
        <w:jc w:val="both"/>
        <w:rPr>
          <w:rFonts w:asciiTheme="majorHAnsi" w:hAnsiTheme="majorHAnsi" w:cstheme="majorHAnsi"/>
          <w:b/>
          <w:sz w:val="22"/>
          <w:szCs w:val="22"/>
        </w:rPr>
      </w:pPr>
      <w:bookmarkStart w:id="167" w:name="_qsh70q" w:colFirst="0" w:colLast="0"/>
      <w:bookmarkEnd w:id="167"/>
      <w:r w:rsidRPr="00597EBF">
        <w:rPr>
          <w:rFonts w:asciiTheme="majorHAnsi" w:hAnsiTheme="majorHAnsi" w:cstheme="majorHAnsi"/>
          <w:b/>
          <w:sz w:val="22"/>
          <w:szCs w:val="22"/>
        </w:rPr>
        <w:t xml:space="preserve">Terms of Reference for Key Project Staff </w:t>
      </w:r>
    </w:p>
    <w:p w14:paraId="481FD87D" w14:textId="3509A20C"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Full TORs</w:t>
      </w:r>
      <w:r>
        <w:rPr>
          <w:rFonts w:asciiTheme="majorHAnsi" w:hAnsiTheme="majorHAnsi" w:cstheme="majorHAnsi"/>
          <w:sz w:val="22"/>
          <w:szCs w:val="22"/>
        </w:rPr>
        <w:t xml:space="preserve"> available</w:t>
      </w:r>
      <w:r w:rsidRPr="00597EBF">
        <w:rPr>
          <w:rFonts w:asciiTheme="majorHAnsi" w:hAnsiTheme="majorHAnsi" w:cstheme="majorHAnsi"/>
          <w:sz w:val="22"/>
          <w:szCs w:val="22"/>
        </w:rPr>
        <w:t xml:space="preserve"> in separate documents</w:t>
      </w:r>
    </w:p>
    <w:p w14:paraId="08C114AC" w14:textId="77777777" w:rsidR="00597EBF" w:rsidRPr="00597EBF" w:rsidRDefault="00597EBF" w:rsidP="00597EBF">
      <w:pPr>
        <w:jc w:val="both"/>
        <w:rPr>
          <w:rFonts w:asciiTheme="majorHAnsi" w:hAnsiTheme="majorHAnsi" w:cstheme="majorHAnsi"/>
          <w:sz w:val="22"/>
          <w:szCs w:val="22"/>
        </w:rPr>
      </w:pPr>
    </w:p>
    <w:p w14:paraId="7242B51E"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b/>
          <w:sz w:val="22"/>
          <w:szCs w:val="22"/>
        </w:rPr>
        <w:t xml:space="preserve">Project Director </w:t>
      </w:r>
    </w:p>
    <w:p w14:paraId="042B274E" w14:textId="77777777" w:rsidR="00597EBF" w:rsidRPr="00597EBF" w:rsidRDefault="00597EBF" w:rsidP="00597EBF">
      <w:pPr>
        <w:jc w:val="both"/>
        <w:rPr>
          <w:rFonts w:asciiTheme="majorHAnsi" w:hAnsiTheme="majorHAnsi" w:cstheme="majorHAnsi"/>
          <w:sz w:val="22"/>
          <w:szCs w:val="22"/>
          <w:u w:val="single"/>
        </w:rPr>
      </w:pPr>
      <w:r w:rsidRPr="00597EBF">
        <w:rPr>
          <w:rFonts w:asciiTheme="majorHAnsi" w:hAnsiTheme="majorHAnsi" w:cstheme="majorHAnsi"/>
          <w:sz w:val="22"/>
          <w:szCs w:val="22"/>
          <w:u w:val="single"/>
        </w:rPr>
        <w:t>Background</w:t>
      </w:r>
    </w:p>
    <w:p w14:paraId="068F81EE"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 xml:space="preserve">The Project Director (PD) is the Director of the National Strategic Policy Division, Office of Te Berententi (OB), who will be accountable to OB and UNDP for the achievement of objectives and results in the assigned </w:t>
      </w:r>
      <w:r w:rsidRPr="00597EBF">
        <w:rPr>
          <w:rFonts w:asciiTheme="majorHAnsi" w:hAnsiTheme="majorHAnsi" w:cstheme="majorHAnsi"/>
          <w:sz w:val="22"/>
          <w:szCs w:val="22"/>
        </w:rPr>
        <w:lastRenderedPageBreak/>
        <w:t>Project. The PD will be part of the Project Steering Committee and answer to it. The PD will be financed through national government funds (co-financing).</w:t>
      </w:r>
    </w:p>
    <w:p w14:paraId="4A78297A" w14:textId="77777777" w:rsidR="00597EBF" w:rsidRPr="00597EBF" w:rsidRDefault="00597EBF" w:rsidP="00597EBF">
      <w:pPr>
        <w:jc w:val="both"/>
        <w:rPr>
          <w:rFonts w:asciiTheme="majorHAnsi" w:hAnsiTheme="majorHAnsi" w:cstheme="majorHAnsi"/>
          <w:sz w:val="22"/>
          <w:szCs w:val="22"/>
        </w:rPr>
      </w:pPr>
    </w:p>
    <w:p w14:paraId="7EDC18FD" w14:textId="77777777" w:rsidR="00597EBF" w:rsidRPr="00597EBF" w:rsidRDefault="00597EBF" w:rsidP="00597EBF">
      <w:pPr>
        <w:jc w:val="both"/>
        <w:rPr>
          <w:rFonts w:asciiTheme="majorHAnsi" w:hAnsiTheme="majorHAnsi" w:cstheme="majorHAnsi"/>
          <w:sz w:val="22"/>
          <w:szCs w:val="22"/>
          <w:u w:val="single"/>
        </w:rPr>
      </w:pPr>
      <w:r w:rsidRPr="00597EBF">
        <w:rPr>
          <w:rFonts w:asciiTheme="majorHAnsi" w:hAnsiTheme="majorHAnsi" w:cstheme="majorHAnsi"/>
          <w:sz w:val="22"/>
          <w:szCs w:val="22"/>
          <w:u w:val="single"/>
        </w:rPr>
        <w:t>Duties and Responsibilities</w:t>
      </w:r>
    </w:p>
    <w:p w14:paraId="5CB7A2C9" w14:textId="77777777" w:rsidR="00597EBF" w:rsidRPr="00597EBF" w:rsidRDefault="00597EBF" w:rsidP="00B55A7D">
      <w:pPr>
        <w:numPr>
          <w:ilvl w:val="0"/>
          <w:numId w:val="14"/>
        </w:numPr>
        <w:jc w:val="both"/>
        <w:rPr>
          <w:rFonts w:asciiTheme="majorHAnsi" w:hAnsiTheme="majorHAnsi" w:cstheme="majorHAnsi"/>
          <w:sz w:val="22"/>
          <w:szCs w:val="22"/>
        </w:rPr>
      </w:pPr>
      <w:r w:rsidRPr="00597EBF">
        <w:rPr>
          <w:rFonts w:asciiTheme="majorHAnsi" w:hAnsiTheme="majorHAnsi" w:cstheme="majorHAnsi"/>
          <w:sz w:val="22"/>
          <w:szCs w:val="22"/>
        </w:rPr>
        <w:t>Serve as a member of the Project Board.</w:t>
      </w:r>
    </w:p>
    <w:p w14:paraId="0BECE30C" w14:textId="77777777" w:rsidR="00597EBF" w:rsidRPr="00597EBF" w:rsidRDefault="00597EBF" w:rsidP="00B55A7D">
      <w:pPr>
        <w:numPr>
          <w:ilvl w:val="0"/>
          <w:numId w:val="14"/>
        </w:numPr>
        <w:jc w:val="both"/>
        <w:rPr>
          <w:rFonts w:asciiTheme="majorHAnsi" w:hAnsiTheme="majorHAnsi" w:cstheme="majorHAnsi"/>
          <w:sz w:val="22"/>
          <w:szCs w:val="22"/>
        </w:rPr>
      </w:pPr>
      <w:r w:rsidRPr="00597EBF">
        <w:rPr>
          <w:rFonts w:asciiTheme="majorHAnsi" w:hAnsiTheme="majorHAnsi" w:cstheme="majorHAnsi"/>
          <w:sz w:val="22"/>
          <w:szCs w:val="22"/>
        </w:rPr>
        <w:t>Supervise compliance with objectives, activities, results, and all fundamental aspects of project execution as specified in the project document.</w:t>
      </w:r>
    </w:p>
    <w:p w14:paraId="19CEF7A9" w14:textId="77777777" w:rsidR="00597EBF" w:rsidRPr="00597EBF" w:rsidRDefault="00597EBF" w:rsidP="00B55A7D">
      <w:pPr>
        <w:numPr>
          <w:ilvl w:val="0"/>
          <w:numId w:val="14"/>
        </w:numPr>
        <w:jc w:val="both"/>
        <w:rPr>
          <w:rFonts w:asciiTheme="majorHAnsi" w:hAnsiTheme="majorHAnsi" w:cstheme="majorHAnsi"/>
          <w:sz w:val="22"/>
          <w:szCs w:val="22"/>
        </w:rPr>
      </w:pPr>
      <w:r w:rsidRPr="00597EBF">
        <w:rPr>
          <w:rFonts w:asciiTheme="majorHAnsi" w:hAnsiTheme="majorHAnsi" w:cstheme="majorHAnsi"/>
          <w:sz w:val="22"/>
          <w:szCs w:val="22"/>
        </w:rPr>
        <w:t>Supervise compliance of project implementation with GoK policies, procedures and ensure consistency with national plans and strategies.</w:t>
      </w:r>
    </w:p>
    <w:p w14:paraId="33FFDFFE" w14:textId="77777777" w:rsidR="00597EBF" w:rsidRPr="00597EBF" w:rsidRDefault="00597EBF" w:rsidP="00B55A7D">
      <w:pPr>
        <w:numPr>
          <w:ilvl w:val="0"/>
          <w:numId w:val="14"/>
        </w:numPr>
        <w:jc w:val="both"/>
        <w:rPr>
          <w:rFonts w:asciiTheme="majorHAnsi" w:hAnsiTheme="majorHAnsi" w:cstheme="majorHAnsi"/>
          <w:sz w:val="22"/>
          <w:szCs w:val="22"/>
        </w:rPr>
      </w:pPr>
      <w:r w:rsidRPr="00597EBF">
        <w:rPr>
          <w:rFonts w:asciiTheme="majorHAnsi" w:hAnsiTheme="majorHAnsi" w:cstheme="majorHAnsi"/>
          <w:sz w:val="22"/>
          <w:szCs w:val="22"/>
        </w:rPr>
        <w:t>Facilitate coordination with other organizations and institutions that will conduct related CCA&amp;DRM activities.</w:t>
      </w:r>
    </w:p>
    <w:p w14:paraId="7A40E5B1" w14:textId="77777777" w:rsidR="00597EBF" w:rsidRPr="00597EBF" w:rsidRDefault="00597EBF" w:rsidP="00B55A7D">
      <w:pPr>
        <w:numPr>
          <w:ilvl w:val="0"/>
          <w:numId w:val="14"/>
        </w:numPr>
        <w:jc w:val="both"/>
        <w:rPr>
          <w:rFonts w:asciiTheme="majorHAnsi" w:hAnsiTheme="majorHAnsi" w:cstheme="majorHAnsi"/>
          <w:sz w:val="22"/>
          <w:szCs w:val="22"/>
        </w:rPr>
      </w:pPr>
      <w:r w:rsidRPr="00597EBF">
        <w:rPr>
          <w:rFonts w:asciiTheme="majorHAnsi" w:hAnsiTheme="majorHAnsi" w:cstheme="majorHAnsi"/>
          <w:sz w:val="22"/>
          <w:szCs w:val="22"/>
        </w:rPr>
        <w:t>Participate in project evaluation, testing, and monitoring missions.</w:t>
      </w:r>
    </w:p>
    <w:p w14:paraId="26B8B003" w14:textId="77777777" w:rsidR="00597EBF" w:rsidRPr="00597EBF" w:rsidRDefault="00597EBF" w:rsidP="00B55A7D">
      <w:pPr>
        <w:numPr>
          <w:ilvl w:val="0"/>
          <w:numId w:val="14"/>
        </w:numPr>
        <w:jc w:val="both"/>
        <w:rPr>
          <w:rFonts w:asciiTheme="majorHAnsi" w:hAnsiTheme="majorHAnsi" w:cstheme="majorHAnsi"/>
          <w:sz w:val="22"/>
          <w:szCs w:val="22"/>
        </w:rPr>
      </w:pPr>
      <w:r w:rsidRPr="00597EBF">
        <w:rPr>
          <w:rFonts w:asciiTheme="majorHAnsi" w:hAnsiTheme="majorHAnsi" w:cstheme="majorHAnsi"/>
          <w:sz w:val="22"/>
          <w:szCs w:val="22"/>
        </w:rPr>
        <w:t>Coordinate with national governmental representatives on legal and financial aspects of project activities.</w:t>
      </w:r>
    </w:p>
    <w:p w14:paraId="16452E8C" w14:textId="77777777" w:rsidR="00597EBF" w:rsidRPr="00597EBF" w:rsidRDefault="00597EBF" w:rsidP="00B55A7D">
      <w:pPr>
        <w:numPr>
          <w:ilvl w:val="0"/>
          <w:numId w:val="14"/>
        </w:numPr>
        <w:jc w:val="both"/>
        <w:rPr>
          <w:rFonts w:asciiTheme="majorHAnsi" w:hAnsiTheme="majorHAnsi" w:cstheme="majorHAnsi"/>
          <w:sz w:val="22"/>
          <w:szCs w:val="22"/>
        </w:rPr>
      </w:pPr>
      <w:r w:rsidRPr="00597EBF">
        <w:rPr>
          <w:rFonts w:asciiTheme="majorHAnsi" w:hAnsiTheme="majorHAnsi" w:cstheme="majorHAnsi"/>
          <w:sz w:val="22"/>
          <w:szCs w:val="22"/>
        </w:rPr>
        <w:t>Coordinate and supervise government staff inputs to project implementation.</w:t>
      </w:r>
    </w:p>
    <w:p w14:paraId="771760F6" w14:textId="77777777" w:rsidR="00597EBF" w:rsidRPr="00597EBF" w:rsidRDefault="00597EBF" w:rsidP="00B55A7D">
      <w:pPr>
        <w:numPr>
          <w:ilvl w:val="0"/>
          <w:numId w:val="14"/>
        </w:numPr>
        <w:jc w:val="both"/>
        <w:rPr>
          <w:rFonts w:asciiTheme="majorHAnsi" w:hAnsiTheme="majorHAnsi" w:cstheme="majorHAnsi"/>
          <w:sz w:val="22"/>
          <w:szCs w:val="22"/>
        </w:rPr>
      </w:pPr>
      <w:r w:rsidRPr="00597EBF">
        <w:rPr>
          <w:rFonts w:asciiTheme="majorHAnsi" w:hAnsiTheme="majorHAnsi" w:cstheme="majorHAnsi"/>
          <w:sz w:val="22"/>
          <w:szCs w:val="22"/>
        </w:rPr>
        <w:t>Coordinate, oversee and report on government co-financing inputs to project implementation.</w:t>
      </w:r>
    </w:p>
    <w:p w14:paraId="56EFAEBC" w14:textId="77777777" w:rsidR="00597EBF" w:rsidRPr="00597EBF" w:rsidRDefault="00597EBF" w:rsidP="00597EBF">
      <w:pPr>
        <w:jc w:val="both"/>
        <w:rPr>
          <w:rFonts w:asciiTheme="majorHAnsi" w:hAnsiTheme="majorHAnsi" w:cstheme="majorHAnsi"/>
          <w:sz w:val="22"/>
          <w:szCs w:val="22"/>
        </w:rPr>
      </w:pPr>
      <w:bookmarkStart w:id="168" w:name="_3as4poj" w:colFirst="0" w:colLast="0"/>
      <w:bookmarkEnd w:id="168"/>
    </w:p>
    <w:p w14:paraId="440F3564"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b/>
          <w:sz w:val="22"/>
          <w:szCs w:val="22"/>
        </w:rPr>
        <w:t>Project Manager</w:t>
      </w:r>
    </w:p>
    <w:p w14:paraId="16802807" w14:textId="77777777" w:rsidR="00597EBF" w:rsidRPr="00597EBF" w:rsidRDefault="00597EBF" w:rsidP="00597EBF">
      <w:pPr>
        <w:jc w:val="both"/>
        <w:rPr>
          <w:rFonts w:asciiTheme="majorHAnsi" w:hAnsiTheme="majorHAnsi" w:cstheme="majorHAnsi"/>
          <w:sz w:val="22"/>
          <w:szCs w:val="22"/>
          <w:u w:val="single"/>
        </w:rPr>
      </w:pPr>
      <w:r w:rsidRPr="00597EBF">
        <w:rPr>
          <w:rFonts w:asciiTheme="majorHAnsi" w:hAnsiTheme="majorHAnsi" w:cstheme="majorHAnsi"/>
          <w:sz w:val="22"/>
          <w:szCs w:val="22"/>
          <w:u w:val="single"/>
        </w:rPr>
        <w:t>Background</w:t>
      </w:r>
    </w:p>
    <w:p w14:paraId="4D8C6132"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The Project Manager (PM), will be locally recruited following UNDP procedure, with input to the selection process from the Project partners. The position will be appointed by the project implementing agencies and funded entirely from the Project. The PM will be responsible for the overall management of the Project, including the mobilisation of all project inputs, supervision over project staff, consultants and sub-contractors. The PM will report to the PD in close consultation with the assigned UNDP Programme Manager for all of the Project’s substantive and administrative issues. From the strategic point of view of the Project, the PM will report on a periodic basis to the Project Board, based on the PD’s instruction. Generally, the PM will support the PD who will be responsible for meeting government obligations under the Project, under the NIM execution modality. The PM will perform a liaison role with the government, UNDP and other UN agencies, CSOs and project partners, and maintain close collaboration with other donor agencies providing co-financing. The PM will work closely with the Project Implementation Unit Coordinators.</w:t>
      </w:r>
    </w:p>
    <w:p w14:paraId="1D798E0A"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ab/>
      </w:r>
    </w:p>
    <w:p w14:paraId="5B4AC510" w14:textId="77777777" w:rsidR="00597EBF" w:rsidRPr="00597EBF" w:rsidRDefault="00597EBF" w:rsidP="00597EBF">
      <w:pPr>
        <w:jc w:val="both"/>
        <w:rPr>
          <w:rFonts w:asciiTheme="majorHAnsi" w:hAnsiTheme="majorHAnsi" w:cstheme="majorHAnsi"/>
          <w:sz w:val="22"/>
          <w:szCs w:val="22"/>
          <w:u w:val="single"/>
        </w:rPr>
      </w:pPr>
      <w:bookmarkStart w:id="169" w:name="_Hlk511178582"/>
      <w:r w:rsidRPr="00597EBF">
        <w:rPr>
          <w:rFonts w:asciiTheme="majorHAnsi" w:hAnsiTheme="majorHAnsi" w:cstheme="majorHAnsi"/>
          <w:sz w:val="22"/>
          <w:szCs w:val="22"/>
          <w:u w:val="single"/>
        </w:rPr>
        <w:t>Duties and Responsibilities</w:t>
      </w:r>
    </w:p>
    <w:bookmarkEnd w:id="169"/>
    <w:p w14:paraId="5E76CFD3" w14:textId="77777777" w:rsidR="00597EBF" w:rsidRPr="00597EBF" w:rsidRDefault="00597EBF" w:rsidP="00597EBF">
      <w:pPr>
        <w:ind w:firstLine="360"/>
        <w:jc w:val="both"/>
        <w:rPr>
          <w:rFonts w:asciiTheme="majorHAnsi" w:hAnsiTheme="majorHAnsi" w:cstheme="majorHAnsi"/>
          <w:sz w:val="22"/>
          <w:szCs w:val="22"/>
        </w:rPr>
      </w:pPr>
      <w:r w:rsidRPr="00597EBF">
        <w:rPr>
          <w:rFonts w:asciiTheme="majorHAnsi" w:hAnsiTheme="majorHAnsi" w:cstheme="majorHAnsi"/>
          <w:sz w:val="22"/>
          <w:szCs w:val="22"/>
        </w:rPr>
        <w:t>Project Management:</w:t>
      </w:r>
    </w:p>
    <w:p w14:paraId="0F0FC9C4"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 xml:space="preserve">Manage all activities of the project, within the agreed budget, to achieve all expected outputs, in consultation with OB (Climate Change unit); </w:t>
      </w:r>
    </w:p>
    <w:p w14:paraId="6BBC1E32"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Provide vision and leadership and ensure day-to-day functioning of the project team to accomplish project success by facilitating the development of approaches, options, and optimal solutions;</w:t>
      </w:r>
    </w:p>
    <w:p w14:paraId="2ADF54A2"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Provide direction and guidance to project team(s)/ responsible party (ies) and be responsible for project administration;</w:t>
      </w:r>
    </w:p>
    <w:p w14:paraId="54BE970D"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Liaise with the Project Board to assure the overall direction and integrity of the project; Identify follow-on actions and submit them for consideration to the Project Board;</w:t>
      </w:r>
    </w:p>
    <w:p w14:paraId="2EB5C383"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Identify and obtain any support and advice required for the management, planning and control of the project;</w:t>
      </w:r>
    </w:p>
    <w:p w14:paraId="0E1A40C0"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Coordinate consultations with stakeholders under the guidance of the OB (Department of Climate Change);</w:t>
      </w:r>
    </w:p>
    <w:p w14:paraId="2032B628"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Coordinate and oversee the delivery of the project outputs;</w:t>
      </w:r>
    </w:p>
    <w:p w14:paraId="5482DD0B"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 xml:space="preserve">Under the guidance of the Direct of Climate Change Department, convene and coordinate meetings of the Project Steering Committee and provide necessary updates; </w:t>
      </w:r>
    </w:p>
    <w:p w14:paraId="3B66D7E5"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Manage requests for the provision of financial resources by UNDP, through advance of funds, direct payments or reimbursement using the fund authorization and certificate of expenditures;</w:t>
      </w:r>
    </w:p>
    <w:p w14:paraId="7375516B"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Be responsible for preparing and submitting financial reports to UNDP on a quarterly basis;</w:t>
      </w:r>
    </w:p>
    <w:p w14:paraId="76C15EEB"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lastRenderedPageBreak/>
        <w:t>Manage and monitor the project risks initially identified and submit new risks to the project board for consideration and decision on possible actions if required; update the status of these risks by maintaining the project risks log;</w:t>
      </w:r>
    </w:p>
    <w:p w14:paraId="736350AF"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Be responsible for managing issues and requests for change by maintaining an Issues Log;</w:t>
      </w:r>
    </w:p>
    <w:p w14:paraId="441B3865"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Manage working relationships with all co-financing partners to ensure that their activities/programs are integrated and complementary with those of the LDCF CC Project;</w:t>
      </w:r>
    </w:p>
    <w:p w14:paraId="634F470B"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Ensure PMU support is provided to Government and UNDP in organizing Project Steering Committee meetings and other relevant events/meetings;</w:t>
      </w:r>
    </w:p>
    <w:p w14:paraId="73654E5B"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Monitor financial resources and accounting to ensure the accuracy and reliability of financial reports;</w:t>
      </w:r>
    </w:p>
    <w:p w14:paraId="107BDF57" w14:textId="77777777" w:rsidR="00597EBF" w:rsidRPr="00597EBF" w:rsidRDefault="00597EBF" w:rsidP="00B55A7D">
      <w:pPr>
        <w:numPr>
          <w:ilvl w:val="0"/>
          <w:numId w:val="62"/>
        </w:numPr>
        <w:jc w:val="both"/>
        <w:rPr>
          <w:rFonts w:asciiTheme="majorHAnsi" w:hAnsiTheme="majorHAnsi" w:cstheme="majorHAnsi"/>
          <w:sz w:val="22"/>
          <w:szCs w:val="22"/>
        </w:rPr>
      </w:pPr>
      <w:r w:rsidRPr="00597EBF">
        <w:rPr>
          <w:rFonts w:asciiTheme="majorHAnsi" w:hAnsiTheme="majorHAnsi" w:cstheme="majorHAnsi"/>
          <w:sz w:val="22"/>
          <w:szCs w:val="22"/>
        </w:rPr>
        <w:t>Plan and monitor the implementation of the GESI-action plan and the stakeholder engagement plan.</w:t>
      </w:r>
    </w:p>
    <w:p w14:paraId="7B33BDD4" w14:textId="77777777" w:rsidR="00597EBF" w:rsidRPr="00597EBF" w:rsidRDefault="00597EBF" w:rsidP="00597EBF">
      <w:pPr>
        <w:jc w:val="both"/>
        <w:rPr>
          <w:rFonts w:asciiTheme="majorHAnsi" w:hAnsiTheme="majorHAnsi" w:cstheme="majorHAnsi"/>
          <w:sz w:val="22"/>
          <w:szCs w:val="22"/>
        </w:rPr>
      </w:pPr>
    </w:p>
    <w:p w14:paraId="0B067B2F"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Project Planning</w:t>
      </w:r>
    </w:p>
    <w:p w14:paraId="12B075A5" w14:textId="77777777" w:rsidR="00597EBF" w:rsidRPr="00597EBF" w:rsidRDefault="00597EBF" w:rsidP="00B55A7D">
      <w:pPr>
        <w:numPr>
          <w:ilvl w:val="0"/>
          <w:numId w:val="63"/>
        </w:numPr>
        <w:jc w:val="both"/>
        <w:rPr>
          <w:rFonts w:asciiTheme="majorHAnsi" w:hAnsiTheme="majorHAnsi" w:cstheme="majorHAnsi"/>
          <w:sz w:val="22"/>
          <w:szCs w:val="22"/>
        </w:rPr>
      </w:pPr>
      <w:r w:rsidRPr="00597EBF">
        <w:rPr>
          <w:rFonts w:asciiTheme="majorHAnsi" w:hAnsiTheme="majorHAnsi" w:cstheme="majorHAnsi"/>
          <w:sz w:val="22"/>
          <w:szCs w:val="22"/>
        </w:rPr>
        <w:t>Work with CTA to develop Terms of Reference for contractual services, consultants, experts, and specifications of materials as required by the project</w:t>
      </w:r>
    </w:p>
    <w:p w14:paraId="169DFDEE" w14:textId="77777777" w:rsidR="00597EBF" w:rsidRPr="00597EBF" w:rsidRDefault="00597EBF" w:rsidP="00B55A7D">
      <w:pPr>
        <w:numPr>
          <w:ilvl w:val="0"/>
          <w:numId w:val="63"/>
        </w:numPr>
        <w:jc w:val="both"/>
        <w:rPr>
          <w:rFonts w:asciiTheme="majorHAnsi" w:hAnsiTheme="majorHAnsi" w:cstheme="majorHAnsi"/>
          <w:sz w:val="22"/>
          <w:szCs w:val="22"/>
        </w:rPr>
      </w:pPr>
      <w:r w:rsidRPr="00597EBF">
        <w:rPr>
          <w:rFonts w:asciiTheme="majorHAnsi" w:hAnsiTheme="majorHAnsi" w:cstheme="majorHAnsi"/>
          <w:sz w:val="22"/>
          <w:szCs w:val="22"/>
        </w:rPr>
        <w:t>Work with CTA to prepare detailed workplan and budget to ensure activities meet the objectives of the project;</w:t>
      </w:r>
    </w:p>
    <w:p w14:paraId="462355C6" w14:textId="77777777" w:rsidR="00597EBF" w:rsidRPr="00597EBF" w:rsidRDefault="00597EBF" w:rsidP="00B55A7D">
      <w:pPr>
        <w:numPr>
          <w:ilvl w:val="0"/>
          <w:numId w:val="63"/>
        </w:numPr>
        <w:jc w:val="both"/>
        <w:rPr>
          <w:rFonts w:asciiTheme="majorHAnsi" w:hAnsiTheme="majorHAnsi" w:cstheme="majorHAnsi"/>
          <w:sz w:val="22"/>
          <w:szCs w:val="22"/>
        </w:rPr>
      </w:pPr>
      <w:r w:rsidRPr="00597EBF">
        <w:rPr>
          <w:rFonts w:asciiTheme="majorHAnsi" w:hAnsiTheme="majorHAnsi" w:cstheme="majorHAnsi"/>
          <w:sz w:val="22"/>
          <w:szCs w:val="22"/>
        </w:rPr>
        <w:t>Review and approve project deliverables and outputs as defined in the Project Document and based on project specifications;</w:t>
      </w:r>
    </w:p>
    <w:p w14:paraId="549E5D40" w14:textId="77777777" w:rsidR="00597EBF" w:rsidRPr="00597EBF" w:rsidRDefault="00597EBF" w:rsidP="00B55A7D">
      <w:pPr>
        <w:numPr>
          <w:ilvl w:val="0"/>
          <w:numId w:val="63"/>
        </w:numPr>
        <w:jc w:val="both"/>
        <w:rPr>
          <w:rFonts w:asciiTheme="majorHAnsi" w:hAnsiTheme="majorHAnsi" w:cstheme="majorHAnsi"/>
          <w:sz w:val="22"/>
          <w:szCs w:val="22"/>
        </w:rPr>
      </w:pPr>
      <w:r w:rsidRPr="00597EBF">
        <w:rPr>
          <w:rFonts w:asciiTheme="majorHAnsi" w:hAnsiTheme="majorHAnsi" w:cstheme="majorHAnsi"/>
          <w:sz w:val="22"/>
          <w:szCs w:val="22"/>
        </w:rPr>
        <w:t>Organize consultation meetings and proceedings;</w:t>
      </w:r>
    </w:p>
    <w:p w14:paraId="5A6C55A9" w14:textId="77777777" w:rsidR="00597EBF" w:rsidRPr="00597EBF" w:rsidRDefault="00597EBF" w:rsidP="00B55A7D">
      <w:pPr>
        <w:numPr>
          <w:ilvl w:val="0"/>
          <w:numId w:val="63"/>
        </w:numPr>
        <w:jc w:val="both"/>
        <w:rPr>
          <w:rFonts w:asciiTheme="majorHAnsi" w:hAnsiTheme="majorHAnsi" w:cstheme="majorHAnsi"/>
          <w:sz w:val="22"/>
          <w:szCs w:val="22"/>
        </w:rPr>
      </w:pPr>
      <w:r w:rsidRPr="00597EBF">
        <w:rPr>
          <w:rFonts w:asciiTheme="majorHAnsi" w:hAnsiTheme="majorHAnsi" w:cstheme="majorHAnsi"/>
          <w:sz w:val="22"/>
          <w:szCs w:val="22"/>
        </w:rPr>
        <w:t xml:space="preserve">Manage and monitor the project risks initially identified, submit new risks to the Project Board for consideration and decision on possible actions if required; update the status of these risks by maintaining the Project Risks Log; </w:t>
      </w:r>
    </w:p>
    <w:p w14:paraId="091F2670" w14:textId="77777777" w:rsidR="00597EBF" w:rsidRPr="00597EBF" w:rsidRDefault="00597EBF" w:rsidP="00B55A7D">
      <w:pPr>
        <w:numPr>
          <w:ilvl w:val="0"/>
          <w:numId w:val="63"/>
        </w:numPr>
        <w:jc w:val="both"/>
        <w:rPr>
          <w:rFonts w:asciiTheme="majorHAnsi" w:hAnsiTheme="majorHAnsi" w:cstheme="majorHAnsi"/>
          <w:sz w:val="22"/>
          <w:szCs w:val="22"/>
        </w:rPr>
      </w:pPr>
      <w:r w:rsidRPr="00597EBF">
        <w:rPr>
          <w:rFonts w:asciiTheme="majorHAnsi" w:hAnsiTheme="majorHAnsi" w:cstheme="majorHAnsi"/>
          <w:sz w:val="22"/>
          <w:szCs w:val="22"/>
        </w:rPr>
        <w:t>Mobilize personnel, goods and services, training and micro-capital grants to initiative activities, including drafting terms of reference and work specifications, and overseeing all contractors’ work;</w:t>
      </w:r>
    </w:p>
    <w:p w14:paraId="0B125BB3" w14:textId="77777777" w:rsidR="00597EBF" w:rsidRPr="00597EBF" w:rsidRDefault="00597EBF" w:rsidP="00B55A7D">
      <w:pPr>
        <w:numPr>
          <w:ilvl w:val="0"/>
          <w:numId w:val="63"/>
        </w:numPr>
        <w:jc w:val="both"/>
        <w:rPr>
          <w:rFonts w:asciiTheme="majorHAnsi" w:hAnsiTheme="majorHAnsi" w:cstheme="majorHAnsi"/>
          <w:sz w:val="22"/>
          <w:szCs w:val="22"/>
        </w:rPr>
      </w:pPr>
      <w:r w:rsidRPr="00597EBF">
        <w:rPr>
          <w:rFonts w:asciiTheme="majorHAnsi" w:hAnsiTheme="majorHAnsi" w:cstheme="majorHAnsi"/>
          <w:sz w:val="22"/>
          <w:szCs w:val="22"/>
        </w:rPr>
        <w:t>Prepare the annual workplan for the following year and ensure timely deliverable to UNDP for Project Atlas Planning.</w:t>
      </w:r>
    </w:p>
    <w:p w14:paraId="5A54A0AB" w14:textId="77777777" w:rsidR="00597EBF" w:rsidRPr="00597EBF" w:rsidRDefault="00597EBF" w:rsidP="00597EBF">
      <w:pPr>
        <w:jc w:val="both"/>
        <w:rPr>
          <w:rFonts w:asciiTheme="majorHAnsi" w:hAnsiTheme="majorHAnsi" w:cstheme="majorHAnsi"/>
          <w:sz w:val="22"/>
          <w:szCs w:val="22"/>
        </w:rPr>
      </w:pPr>
    </w:p>
    <w:p w14:paraId="7BA49443"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Project Reporting and Monitoring</w:t>
      </w:r>
    </w:p>
    <w:p w14:paraId="73D8CDDD"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t>Update and share financial and activities/output/outcome progress on a monthly basis (monthly briefs) with DoE and UNDP, highlighting key challenges/risks and proposed way forward if and when necessary</w:t>
      </w:r>
    </w:p>
    <w:p w14:paraId="5F5E9D7B"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t>Prepare and submit quarterly progress and financial reports, terminal reports, relevant M&amp;E reports as required by GEF and UNDP, as well as briefing reports as needed and as specified in the contractual arrangements.</w:t>
      </w:r>
    </w:p>
    <w:p w14:paraId="4BCC5DCF"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t>Prepare yearly procurement plans for the project in line with the activities indicating in the Annual Work Plans</w:t>
      </w:r>
    </w:p>
    <w:p w14:paraId="7A37BE24"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t xml:space="preserve">Monitor carefully financial resources and accounting to ensure accuracy and reliability of financial reports; </w:t>
      </w:r>
    </w:p>
    <w:p w14:paraId="47865327"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t>Prepare and submit financial and technical reports to UNDP on a quarterly and annual basis;</w:t>
      </w:r>
    </w:p>
    <w:p w14:paraId="0730E48D"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t>Prepare and coordinate submission of Project Implementation Report (PIR) to UNDP/GEF</w:t>
      </w:r>
    </w:p>
    <w:p w14:paraId="79BC9F7B"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t>Plan the activities of the project and monitor progress against the project results framework and the approved annual workplan;</w:t>
      </w:r>
    </w:p>
    <w:p w14:paraId="543F1C9B"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t>Monitor events as determined in the project monitoring schedule plan/timetable, and update the plan as required;</w:t>
      </w:r>
    </w:p>
    <w:p w14:paraId="143947F1"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t>Based on the GEF PIR and the Project Board review, prepare the AWP for the following year.</w:t>
      </w:r>
    </w:p>
    <w:p w14:paraId="7489B606"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t>Ensure the mid-term review process is undertaken as per the UNDP guidance, and submit the final MTR report to the Project Board.</w:t>
      </w:r>
    </w:p>
    <w:p w14:paraId="6218FD56"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t>Ensure the terminal evaluation process is undertaken as per the UNDP guidance, and submit the final TE report to the Project Board;</w:t>
      </w:r>
    </w:p>
    <w:p w14:paraId="73BBC181" w14:textId="77777777" w:rsidR="00597EBF" w:rsidRPr="00597EBF" w:rsidRDefault="00597EBF" w:rsidP="00B55A7D">
      <w:pPr>
        <w:numPr>
          <w:ilvl w:val="0"/>
          <w:numId w:val="64"/>
        </w:numPr>
        <w:jc w:val="both"/>
        <w:rPr>
          <w:rFonts w:asciiTheme="majorHAnsi" w:hAnsiTheme="majorHAnsi" w:cstheme="majorHAnsi"/>
          <w:sz w:val="22"/>
          <w:szCs w:val="22"/>
        </w:rPr>
      </w:pPr>
      <w:r w:rsidRPr="00597EBF">
        <w:rPr>
          <w:rFonts w:asciiTheme="majorHAnsi" w:hAnsiTheme="majorHAnsi" w:cstheme="majorHAnsi"/>
          <w:sz w:val="22"/>
          <w:szCs w:val="22"/>
        </w:rPr>
        <w:lastRenderedPageBreak/>
        <w:t>Monitor financial resources and accounting to ensure the accuracy and reliability of financial reports;</w:t>
      </w:r>
    </w:p>
    <w:p w14:paraId="04FB55F9" w14:textId="77777777" w:rsidR="00597EBF" w:rsidRPr="00597EBF" w:rsidRDefault="00597EBF" w:rsidP="00597EBF">
      <w:pPr>
        <w:jc w:val="both"/>
        <w:rPr>
          <w:rFonts w:asciiTheme="majorHAnsi" w:hAnsiTheme="majorHAnsi" w:cstheme="majorHAnsi"/>
          <w:sz w:val="22"/>
          <w:szCs w:val="22"/>
        </w:rPr>
      </w:pPr>
    </w:p>
    <w:p w14:paraId="391DD858"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Communication and Knowledge Management</w:t>
      </w:r>
    </w:p>
    <w:p w14:paraId="49018C39" w14:textId="77777777" w:rsidR="00597EBF" w:rsidRPr="00597EBF" w:rsidRDefault="00597EBF" w:rsidP="00B55A7D">
      <w:pPr>
        <w:numPr>
          <w:ilvl w:val="0"/>
          <w:numId w:val="65"/>
        </w:numPr>
        <w:jc w:val="both"/>
        <w:rPr>
          <w:rFonts w:asciiTheme="majorHAnsi" w:hAnsiTheme="majorHAnsi" w:cstheme="majorHAnsi"/>
          <w:sz w:val="22"/>
          <w:szCs w:val="22"/>
        </w:rPr>
      </w:pPr>
      <w:r w:rsidRPr="00597EBF">
        <w:rPr>
          <w:rFonts w:asciiTheme="majorHAnsi" w:hAnsiTheme="majorHAnsi" w:cstheme="majorHAnsi"/>
          <w:sz w:val="22"/>
          <w:szCs w:val="22"/>
        </w:rPr>
        <w:t xml:space="preserve">Strengthen the presence and support of the Kiribati LDCF CC project on the ground through active engagement and information sharing with key project stakeholders including other national and regional counterparts, project boards and committees, and beneficiaries/communities.  </w:t>
      </w:r>
    </w:p>
    <w:p w14:paraId="5B6D41E5" w14:textId="77777777" w:rsidR="00597EBF" w:rsidRPr="00597EBF" w:rsidRDefault="00597EBF" w:rsidP="00B55A7D">
      <w:pPr>
        <w:numPr>
          <w:ilvl w:val="0"/>
          <w:numId w:val="65"/>
        </w:numPr>
        <w:jc w:val="both"/>
        <w:rPr>
          <w:rFonts w:asciiTheme="majorHAnsi" w:hAnsiTheme="majorHAnsi" w:cstheme="majorHAnsi"/>
          <w:sz w:val="22"/>
          <w:szCs w:val="22"/>
        </w:rPr>
      </w:pPr>
      <w:r w:rsidRPr="00597EBF">
        <w:rPr>
          <w:rFonts w:asciiTheme="majorHAnsi" w:hAnsiTheme="majorHAnsi" w:cstheme="majorHAnsi"/>
          <w:sz w:val="22"/>
          <w:szCs w:val="22"/>
        </w:rPr>
        <w:t xml:space="preserve">Work with the Comms Officer to develop communication and awareness materials of the Kiribati LDCF project to ensure visibility of the project achievements and good practices.    </w:t>
      </w:r>
    </w:p>
    <w:p w14:paraId="0985CA35" w14:textId="77777777" w:rsidR="00597EBF" w:rsidRPr="00597EBF" w:rsidRDefault="00597EBF" w:rsidP="00B55A7D">
      <w:pPr>
        <w:numPr>
          <w:ilvl w:val="0"/>
          <w:numId w:val="65"/>
        </w:numPr>
        <w:jc w:val="both"/>
        <w:rPr>
          <w:rFonts w:asciiTheme="majorHAnsi" w:hAnsiTheme="majorHAnsi" w:cstheme="majorHAnsi"/>
          <w:sz w:val="22"/>
          <w:szCs w:val="22"/>
        </w:rPr>
      </w:pPr>
      <w:r w:rsidRPr="00597EBF">
        <w:rPr>
          <w:rFonts w:asciiTheme="majorHAnsi" w:hAnsiTheme="majorHAnsi" w:cstheme="majorHAnsi"/>
          <w:sz w:val="22"/>
          <w:szCs w:val="22"/>
        </w:rPr>
        <w:t xml:space="preserve">Capture lessons learned during project implementation; </w:t>
      </w:r>
    </w:p>
    <w:p w14:paraId="6CAB08D3" w14:textId="77777777" w:rsidR="00597EBF" w:rsidRPr="00597EBF" w:rsidRDefault="00597EBF" w:rsidP="00597EBF">
      <w:pPr>
        <w:jc w:val="both"/>
        <w:rPr>
          <w:rFonts w:asciiTheme="majorHAnsi" w:hAnsiTheme="majorHAnsi" w:cstheme="majorHAnsi"/>
          <w:b/>
          <w:sz w:val="22"/>
          <w:szCs w:val="22"/>
        </w:rPr>
      </w:pPr>
    </w:p>
    <w:p w14:paraId="787E81FB" w14:textId="77777777" w:rsidR="00597EBF" w:rsidRPr="00597EBF" w:rsidRDefault="00597EBF" w:rsidP="00597EBF">
      <w:pPr>
        <w:jc w:val="both"/>
        <w:rPr>
          <w:rFonts w:asciiTheme="majorHAnsi" w:hAnsiTheme="majorHAnsi" w:cstheme="majorHAnsi"/>
          <w:sz w:val="22"/>
          <w:szCs w:val="22"/>
          <w:u w:val="single"/>
        </w:rPr>
      </w:pPr>
      <w:bookmarkStart w:id="170" w:name="_Hlk511178686"/>
      <w:r w:rsidRPr="00597EBF">
        <w:rPr>
          <w:rFonts w:asciiTheme="majorHAnsi" w:hAnsiTheme="majorHAnsi" w:cstheme="majorHAnsi"/>
          <w:sz w:val="22"/>
          <w:szCs w:val="22"/>
          <w:u w:val="single"/>
        </w:rPr>
        <w:t>Qualification:</w:t>
      </w:r>
    </w:p>
    <w:p w14:paraId="284D79CA"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 xml:space="preserve">Education </w:t>
      </w:r>
    </w:p>
    <w:bookmarkEnd w:id="170"/>
    <w:p w14:paraId="3F45FABF"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A Master’s degree in management, administration, environmental management or related field</w:t>
      </w:r>
    </w:p>
    <w:p w14:paraId="7AB14C59"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Work Experiences</w:t>
      </w:r>
    </w:p>
    <w:p w14:paraId="7ECADFCC"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A minimum of 5 years in project management at a senior level</w:t>
      </w:r>
    </w:p>
    <w:p w14:paraId="47F8A3D9"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 xml:space="preserve">Experience in programme formulation especially in project planning, budgeting, monitoring and evaluation  </w:t>
      </w:r>
    </w:p>
    <w:p w14:paraId="28B296B9"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Experience and understanding of the UNDP and/or GEF project is preferred</w:t>
      </w:r>
    </w:p>
    <w:p w14:paraId="664CF758"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 xml:space="preserve">Familiarity with political, socio-economic and environmental issues in Kiribati; </w:t>
      </w:r>
    </w:p>
    <w:p w14:paraId="31B9D764"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Good leadership, coordination, communication and facilitation skills are essential.</w:t>
      </w:r>
    </w:p>
    <w:p w14:paraId="4188EACC"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 xml:space="preserve">Strong management skills, including ability to supervise people and monitor other project staff as well as being responsible, honest, with strong sense of integrity and professional ethics </w:t>
      </w:r>
    </w:p>
    <w:p w14:paraId="3CA47B49"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Extensive information exchange contacts with national and international partners involved in environment, climate change adaptation management and planning, water/natural resource management, community engagement is an asset;</w:t>
      </w:r>
    </w:p>
    <w:p w14:paraId="0D1A7DEF"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Demonstrate commitment to work and experience in working in a multicultural team environment, high level inter- and intra-personal and communication skills.</w:t>
      </w:r>
    </w:p>
    <w:p w14:paraId="4C5DE834"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Competencies and language requirement</w:t>
      </w:r>
    </w:p>
    <w:p w14:paraId="49A1FD70" w14:textId="77777777" w:rsidR="00597EBF" w:rsidRPr="00597EBF" w:rsidRDefault="00597EBF" w:rsidP="00B55A7D">
      <w:pPr>
        <w:numPr>
          <w:ilvl w:val="0"/>
          <w:numId w:val="68"/>
        </w:numPr>
        <w:contextualSpacing/>
        <w:jc w:val="both"/>
        <w:rPr>
          <w:rFonts w:asciiTheme="majorHAnsi" w:hAnsiTheme="majorHAnsi" w:cstheme="majorHAnsi"/>
          <w:sz w:val="22"/>
          <w:szCs w:val="22"/>
        </w:rPr>
      </w:pPr>
      <w:bookmarkStart w:id="171" w:name="_Hlk511178093"/>
      <w:r w:rsidRPr="00597EBF">
        <w:rPr>
          <w:rFonts w:asciiTheme="majorHAnsi" w:hAnsiTheme="majorHAnsi" w:cstheme="majorHAnsi"/>
          <w:sz w:val="22"/>
          <w:szCs w:val="22"/>
        </w:rPr>
        <w:t>Excellent verbal and written skills both in English and Kiribati</w:t>
      </w:r>
    </w:p>
    <w:p w14:paraId="668496C4" w14:textId="77777777" w:rsidR="00597EBF" w:rsidRPr="00597EBF" w:rsidRDefault="00597EBF" w:rsidP="00B55A7D">
      <w:pPr>
        <w:numPr>
          <w:ilvl w:val="0"/>
          <w:numId w:val="68"/>
        </w:numPr>
        <w:contextualSpacing/>
        <w:jc w:val="both"/>
        <w:rPr>
          <w:rFonts w:asciiTheme="majorHAnsi" w:hAnsiTheme="majorHAnsi" w:cstheme="majorHAnsi"/>
          <w:sz w:val="22"/>
          <w:szCs w:val="22"/>
        </w:rPr>
      </w:pPr>
      <w:r w:rsidRPr="00597EBF">
        <w:rPr>
          <w:rFonts w:asciiTheme="majorHAnsi" w:hAnsiTheme="majorHAnsi" w:cstheme="majorHAnsi"/>
          <w:sz w:val="22"/>
          <w:szCs w:val="22"/>
        </w:rPr>
        <w:t>Strong leadership, managerial and coordination skills, with a demonstrated ability to effectively coordinate the implementation of large multi-stakeholder projects, including financial and technical aspects.</w:t>
      </w:r>
    </w:p>
    <w:p w14:paraId="0798B852" w14:textId="77777777" w:rsidR="00597EBF" w:rsidRPr="00597EBF" w:rsidRDefault="00597EBF" w:rsidP="00B55A7D">
      <w:pPr>
        <w:numPr>
          <w:ilvl w:val="0"/>
          <w:numId w:val="68"/>
        </w:numPr>
        <w:contextualSpacing/>
        <w:jc w:val="both"/>
        <w:rPr>
          <w:rFonts w:asciiTheme="majorHAnsi" w:hAnsiTheme="majorHAnsi" w:cstheme="majorHAnsi"/>
          <w:sz w:val="22"/>
          <w:szCs w:val="22"/>
        </w:rPr>
      </w:pPr>
      <w:r w:rsidRPr="00597EBF">
        <w:rPr>
          <w:rFonts w:asciiTheme="majorHAnsi" w:hAnsiTheme="majorHAnsi" w:cstheme="majorHAnsi"/>
          <w:sz w:val="22"/>
          <w:szCs w:val="22"/>
        </w:rPr>
        <w:t>Ability to effectively manage technical and administrative teams, work with a wide range of stakeholders across various sectors and at all levels, to develop durable partnerships with collaborating agencies.</w:t>
      </w:r>
    </w:p>
    <w:p w14:paraId="08E3D079" w14:textId="77777777" w:rsidR="00597EBF" w:rsidRPr="00597EBF" w:rsidRDefault="00597EBF" w:rsidP="00B55A7D">
      <w:pPr>
        <w:numPr>
          <w:ilvl w:val="0"/>
          <w:numId w:val="68"/>
        </w:numPr>
        <w:contextualSpacing/>
        <w:jc w:val="both"/>
        <w:rPr>
          <w:rFonts w:asciiTheme="majorHAnsi" w:hAnsiTheme="majorHAnsi" w:cstheme="majorHAnsi"/>
          <w:sz w:val="22"/>
          <w:szCs w:val="22"/>
        </w:rPr>
      </w:pPr>
      <w:r w:rsidRPr="00597EBF">
        <w:rPr>
          <w:rFonts w:asciiTheme="majorHAnsi" w:hAnsiTheme="majorHAnsi" w:cstheme="majorHAnsi"/>
          <w:sz w:val="22"/>
          <w:szCs w:val="22"/>
        </w:rPr>
        <w:t>Ability to administer budgets, train and work effectively with counterpart staff at all levels and with all groups involved in the project.</w:t>
      </w:r>
    </w:p>
    <w:p w14:paraId="26C16BA7" w14:textId="77777777" w:rsidR="00597EBF" w:rsidRPr="00597EBF" w:rsidRDefault="00597EBF" w:rsidP="00B55A7D">
      <w:pPr>
        <w:numPr>
          <w:ilvl w:val="0"/>
          <w:numId w:val="68"/>
        </w:numPr>
        <w:contextualSpacing/>
        <w:jc w:val="both"/>
        <w:rPr>
          <w:rFonts w:asciiTheme="majorHAnsi" w:hAnsiTheme="majorHAnsi" w:cstheme="majorHAnsi"/>
          <w:sz w:val="22"/>
          <w:szCs w:val="22"/>
        </w:rPr>
      </w:pPr>
      <w:r w:rsidRPr="00597EBF">
        <w:rPr>
          <w:rFonts w:asciiTheme="majorHAnsi" w:hAnsiTheme="majorHAnsi" w:cstheme="majorHAnsi"/>
          <w:sz w:val="22"/>
          <w:szCs w:val="22"/>
        </w:rPr>
        <w:t>Ability to coordinate and supervise multiple Project Implementation Units in their implementation of technical activities in partnership with a variety of subnational stakeholder groups, including community and government.</w:t>
      </w:r>
    </w:p>
    <w:p w14:paraId="654BBA43" w14:textId="77777777" w:rsidR="00597EBF" w:rsidRPr="00597EBF" w:rsidRDefault="00597EBF" w:rsidP="00B55A7D">
      <w:pPr>
        <w:numPr>
          <w:ilvl w:val="0"/>
          <w:numId w:val="68"/>
        </w:numPr>
        <w:contextualSpacing/>
        <w:jc w:val="both"/>
        <w:rPr>
          <w:rFonts w:asciiTheme="majorHAnsi" w:hAnsiTheme="majorHAnsi" w:cstheme="majorHAnsi"/>
          <w:sz w:val="22"/>
          <w:szCs w:val="22"/>
        </w:rPr>
      </w:pPr>
      <w:r w:rsidRPr="00597EBF">
        <w:rPr>
          <w:rFonts w:asciiTheme="majorHAnsi" w:hAnsiTheme="majorHAnsi" w:cstheme="majorHAnsi"/>
          <w:sz w:val="22"/>
          <w:szCs w:val="22"/>
        </w:rPr>
        <w:t>Strong drafting, presentation and reporting skills.</w:t>
      </w:r>
    </w:p>
    <w:p w14:paraId="253578F4" w14:textId="77777777" w:rsidR="00597EBF" w:rsidRPr="00597EBF" w:rsidRDefault="00597EBF" w:rsidP="00B55A7D">
      <w:pPr>
        <w:numPr>
          <w:ilvl w:val="0"/>
          <w:numId w:val="68"/>
        </w:numPr>
        <w:contextualSpacing/>
        <w:jc w:val="both"/>
        <w:rPr>
          <w:rFonts w:asciiTheme="majorHAnsi" w:hAnsiTheme="majorHAnsi" w:cstheme="majorHAnsi"/>
          <w:sz w:val="22"/>
          <w:szCs w:val="22"/>
        </w:rPr>
      </w:pPr>
      <w:r w:rsidRPr="00597EBF">
        <w:rPr>
          <w:rFonts w:asciiTheme="majorHAnsi" w:hAnsiTheme="majorHAnsi" w:cstheme="majorHAnsi"/>
          <w:sz w:val="22"/>
          <w:szCs w:val="22"/>
        </w:rPr>
        <w:t>Strong communication skills, especially in timely and accurate responses to emails.</w:t>
      </w:r>
    </w:p>
    <w:p w14:paraId="0F6DEF9A" w14:textId="77777777" w:rsidR="00597EBF" w:rsidRPr="00597EBF" w:rsidRDefault="00597EBF" w:rsidP="00B55A7D">
      <w:pPr>
        <w:numPr>
          <w:ilvl w:val="0"/>
          <w:numId w:val="68"/>
        </w:numPr>
        <w:contextualSpacing/>
        <w:jc w:val="both"/>
        <w:rPr>
          <w:rFonts w:asciiTheme="majorHAnsi" w:hAnsiTheme="majorHAnsi" w:cstheme="majorHAnsi"/>
          <w:sz w:val="22"/>
          <w:szCs w:val="22"/>
        </w:rPr>
      </w:pPr>
      <w:r w:rsidRPr="00597EBF">
        <w:rPr>
          <w:rFonts w:asciiTheme="majorHAnsi" w:hAnsiTheme="majorHAnsi" w:cstheme="majorHAnsi"/>
          <w:sz w:val="22"/>
          <w:szCs w:val="22"/>
        </w:rPr>
        <w:t>Strong computer skills, in particular mastery of all applications of the MS Office package and internet search</w:t>
      </w:r>
      <w:bookmarkEnd w:id="171"/>
      <w:r w:rsidRPr="00597EBF">
        <w:rPr>
          <w:rFonts w:asciiTheme="majorHAnsi" w:hAnsiTheme="majorHAnsi" w:cstheme="majorHAnsi"/>
          <w:sz w:val="22"/>
          <w:szCs w:val="22"/>
        </w:rPr>
        <w:t>.</w:t>
      </w:r>
    </w:p>
    <w:p w14:paraId="078D9AF3" w14:textId="77777777" w:rsidR="00597EBF" w:rsidRPr="00597EBF" w:rsidRDefault="00597EBF" w:rsidP="00597EBF">
      <w:pPr>
        <w:jc w:val="both"/>
        <w:rPr>
          <w:rFonts w:asciiTheme="majorHAnsi" w:hAnsiTheme="majorHAnsi" w:cstheme="majorHAnsi"/>
          <w:sz w:val="22"/>
          <w:szCs w:val="22"/>
        </w:rPr>
      </w:pPr>
    </w:p>
    <w:p w14:paraId="5E7E1200" w14:textId="77777777" w:rsidR="00597EBF" w:rsidRPr="00597EBF" w:rsidRDefault="00597EBF" w:rsidP="00597EBF">
      <w:pPr>
        <w:jc w:val="both"/>
        <w:rPr>
          <w:rFonts w:asciiTheme="majorHAnsi" w:hAnsiTheme="majorHAnsi" w:cstheme="majorHAnsi"/>
          <w:sz w:val="22"/>
          <w:szCs w:val="22"/>
        </w:rPr>
      </w:pPr>
    </w:p>
    <w:p w14:paraId="25856CE8"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b/>
          <w:sz w:val="22"/>
          <w:szCs w:val="22"/>
        </w:rPr>
        <w:t xml:space="preserve">Project Finance and Procurement Officer </w:t>
      </w:r>
    </w:p>
    <w:p w14:paraId="0AAFD122"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 xml:space="preserve">Under the guidance and supervision of the Project Manager, the overall function of the Finance and Procurement Officer will be to ensure that the maintenance of the project financial systems is in accordance </w:t>
      </w:r>
      <w:r w:rsidRPr="00597EBF">
        <w:rPr>
          <w:rFonts w:asciiTheme="majorHAnsi" w:hAnsiTheme="majorHAnsi" w:cstheme="majorHAnsi"/>
          <w:sz w:val="22"/>
          <w:szCs w:val="22"/>
        </w:rPr>
        <w:lastRenderedPageBreak/>
        <w:t>with the finance policies and procedures. He/She will ensure the timely provision of accurate financial reports to the Project Manager and UNDP.</w:t>
      </w:r>
    </w:p>
    <w:p w14:paraId="15F6B875" w14:textId="77777777" w:rsidR="00597EBF" w:rsidRPr="00597EBF" w:rsidRDefault="00597EBF" w:rsidP="00597EBF">
      <w:pPr>
        <w:jc w:val="both"/>
        <w:rPr>
          <w:rFonts w:asciiTheme="majorHAnsi" w:hAnsiTheme="majorHAnsi" w:cstheme="majorHAnsi"/>
          <w:sz w:val="22"/>
          <w:szCs w:val="22"/>
        </w:rPr>
      </w:pPr>
    </w:p>
    <w:p w14:paraId="350F0F56" w14:textId="77777777" w:rsidR="00597EBF" w:rsidRPr="00597EBF" w:rsidRDefault="00597EBF" w:rsidP="00597EBF">
      <w:pPr>
        <w:jc w:val="both"/>
        <w:rPr>
          <w:rFonts w:asciiTheme="majorHAnsi" w:hAnsiTheme="majorHAnsi" w:cstheme="majorHAnsi"/>
          <w:sz w:val="22"/>
          <w:szCs w:val="22"/>
          <w:u w:val="single"/>
        </w:rPr>
      </w:pPr>
      <w:r w:rsidRPr="00597EBF">
        <w:rPr>
          <w:rFonts w:asciiTheme="majorHAnsi" w:hAnsiTheme="majorHAnsi" w:cstheme="majorHAnsi"/>
          <w:sz w:val="22"/>
          <w:szCs w:val="22"/>
          <w:u w:val="single"/>
        </w:rPr>
        <w:t>Duties and Responsibilities</w:t>
      </w:r>
    </w:p>
    <w:p w14:paraId="1DCC1DE0" w14:textId="77777777" w:rsidR="00597EBF" w:rsidRPr="00597EBF" w:rsidRDefault="00597EBF" w:rsidP="00597EBF">
      <w:pPr>
        <w:ind w:left="360"/>
        <w:jc w:val="both"/>
        <w:rPr>
          <w:rFonts w:asciiTheme="majorHAnsi" w:hAnsiTheme="majorHAnsi" w:cstheme="majorHAnsi"/>
          <w:sz w:val="22"/>
          <w:szCs w:val="22"/>
        </w:rPr>
      </w:pPr>
      <w:r w:rsidRPr="00597EBF">
        <w:rPr>
          <w:rFonts w:asciiTheme="majorHAnsi" w:hAnsiTheme="majorHAnsi" w:cstheme="majorHAnsi"/>
          <w:sz w:val="22"/>
          <w:szCs w:val="22"/>
        </w:rPr>
        <w:t>Payments</w:t>
      </w:r>
    </w:p>
    <w:p w14:paraId="3AA2E6BA" w14:textId="77777777" w:rsidR="00597EBF" w:rsidRPr="00597EBF" w:rsidRDefault="00597EBF" w:rsidP="00B55A7D">
      <w:pPr>
        <w:numPr>
          <w:ilvl w:val="0"/>
          <w:numId w:val="70"/>
        </w:numPr>
        <w:jc w:val="both"/>
        <w:rPr>
          <w:rFonts w:asciiTheme="majorHAnsi" w:hAnsiTheme="majorHAnsi" w:cstheme="majorHAnsi"/>
          <w:sz w:val="22"/>
          <w:szCs w:val="22"/>
        </w:rPr>
      </w:pPr>
      <w:r w:rsidRPr="00597EBF">
        <w:rPr>
          <w:rFonts w:asciiTheme="majorHAnsi" w:hAnsiTheme="majorHAnsi" w:cstheme="majorHAnsi"/>
          <w:sz w:val="22"/>
          <w:szCs w:val="22"/>
        </w:rPr>
        <w:t xml:space="preserve">Payments are in line with the Annual Work Plan (AWP), appropriately authorized, correctly coded, accompanied by relevant supporting documents such as schedules (if relevant), quotes, purchase order, and that quote and invoice agree.  </w:t>
      </w:r>
    </w:p>
    <w:p w14:paraId="167A4AEF" w14:textId="77777777" w:rsidR="00597EBF" w:rsidRPr="00597EBF" w:rsidRDefault="00597EBF" w:rsidP="00B55A7D">
      <w:pPr>
        <w:numPr>
          <w:ilvl w:val="0"/>
          <w:numId w:val="70"/>
        </w:numPr>
        <w:jc w:val="both"/>
        <w:rPr>
          <w:rFonts w:asciiTheme="majorHAnsi" w:hAnsiTheme="majorHAnsi" w:cstheme="majorHAnsi"/>
          <w:sz w:val="22"/>
          <w:szCs w:val="22"/>
        </w:rPr>
      </w:pPr>
      <w:r w:rsidRPr="00597EBF">
        <w:rPr>
          <w:rFonts w:asciiTheme="majorHAnsi" w:hAnsiTheme="majorHAnsi" w:cstheme="majorHAnsi"/>
          <w:sz w:val="22"/>
          <w:szCs w:val="22"/>
        </w:rPr>
        <w:t>Prepare staff wages, PAYE, and supporting attendance/leave records to accompany payment voucher.</w:t>
      </w:r>
    </w:p>
    <w:p w14:paraId="6C9972BC" w14:textId="77777777" w:rsidR="00597EBF" w:rsidRPr="00597EBF" w:rsidRDefault="00597EBF" w:rsidP="00B55A7D">
      <w:pPr>
        <w:numPr>
          <w:ilvl w:val="0"/>
          <w:numId w:val="70"/>
        </w:numPr>
        <w:jc w:val="both"/>
        <w:rPr>
          <w:rFonts w:asciiTheme="majorHAnsi" w:hAnsiTheme="majorHAnsi" w:cstheme="majorHAnsi"/>
          <w:sz w:val="22"/>
          <w:szCs w:val="22"/>
        </w:rPr>
      </w:pPr>
      <w:r w:rsidRPr="00597EBF">
        <w:rPr>
          <w:rFonts w:asciiTheme="majorHAnsi" w:hAnsiTheme="majorHAnsi" w:cstheme="majorHAnsi"/>
          <w:sz w:val="22"/>
          <w:szCs w:val="22"/>
        </w:rPr>
        <w:t xml:space="preserve">Payment vouchers if submitted to Treasury for payment, should be copied (hard or soft) and copies kept in Project Office </w:t>
      </w:r>
    </w:p>
    <w:p w14:paraId="55D3942D" w14:textId="77777777" w:rsidR="00597EBF" w:rsidRPr="00597EBF" w:rsidRDefault="00597EBF" w:rsidP="00B55A7D">
      <w:pPr>
        <w:numPr>
          <w:ilvl w:val="0"/>
          <w:numId w:val="70"/>
        </w:numPr>
        <w:jc w:val="both"/>
        <w:rPr>
          <w:rFonts w:asciiTheme="majorHAnsi" w:hAnsiTheme="majorHAnsi" w:cstheme="majorHAnsi"/>
          <w:sz w:val="22"/>
          <w:szCs w:val="22"/>
        </w:rPr>
      </w:pPr>
      <w:r w:rsidRPr="00597EBF">
        <w:rPr>
          <w:rFonts w:asciiTheme="majorHAnsi" w:hAnsiTheme="majorHAnsi" w:cstheme="majorHAnsi"/>
          <w:sz w:val="22"/>
          <w:szCs w:val="22"/>
        </w:rPr>
        <w:t>All payments are recorded (refer attached PROJECT EXPENDITURE TEMPLATE for suggested format) and reconciled with the bank or Treasury listing monthly</w:t>
      </w:r>
    </w:p>
    <w:p w14:paraId="30E8622F" w14:textId="77777777" w:rsidR="00597EBF" w:rsidRPr="00597EBF" w:rsidRDefault="00597EBF" w:rsidP="00B55A7D">
      <w:pPr>
        <w:numPr>
          <w:ilvl w:val="0"/>
          <w:numId w:val="70"/>
        </w:numPr>
        <w:jc w:val="both"/>
        <w:rPr>
          <w:rFonts w:asciiTheme="majorHAnsi" w:hAnsiTheme="majorHAnsi" w:cstheme="majorHAnsi"/>
          <w:sz w:val="22"/>
          <w:szCs w:val="22"/>
        </w:rPr>
      </w:pPr>
      <w:r w:rsidRPr="00597EBF">
        <w:rPr>
          <w:rFonts w:asciiTheme="majorHAnsi" w:hAnsiTheme="majorHAnsi" w:cstheme="majorHAnsi"/>
          <w:sz w:val="22"/>
          <w:szCs w:val="22"/>
        </w:rPr>
        <w:t>On a monthly basis liaise with Treasury and check that all payment vouchers that have been paid are stamped “PAID”</w:t>
      </w:r>
    </w:p>
    <w:p w14:paraId="5E0B64C3" w14:textId="77777777" w:rsidR="00597EBF" w:rsidRPr="00597EBF" w:rsidRDefault="00597EBF" w:rsidP="00597EBF">
      <w:pPr>
        <w:ind w:left="360"/>
        <w:jc w:val="both"/>
        <w:rPr>
          <w:rFonts w:asciiTheme="majorHAnsi" w:hAnsiTheme="majorHAnsi" w:cstheme="majorHAnsi"/>
          <w:sz w:val="22"/>
          <w:szCs w:val="22"/>
        </w:rPr>
      </w:pPr>
      <w:r w:rsidRPr="00597EBF">
        <w:rPr>
          <w:rFonts w:asciiTheme="majorHAnsi" w:hAnsiTheme="majorHAnsi" w:cstheme="majorHAnsi"/>
          <w:sz w:val="22"/>
          <w:szCs w:val="22"/>
        </w:rPr>
        <w:t>Bank or Treasury reconciliation</w:t>
      </w:r>
    </w:p>
    <w:p w14:paraId="762575D0" w14:textId="77777777" w:rsidR="00597EBF" w:rsidRPr="00597EBF" w:rsidRDefault="00597EBF" w:rsidP="00B55A7D">
      <w:pPr>
        <w:numPr>
          <w:ilvl w:val="0"/>
          <w:numId w:val="71"/>
        </w:numPr>
        <w:jc w:val="both"/>
        <w:rPr>
          <w:rFonts w:asciiTheme="majorHAnsi" w:hAnsiTheme="majorHAnsi" w:cstheme="majorHAnsi"/>
          <w:sz w:val="22"/>
          <w:szCs w:val="22"/>
        </w:rPr>
      </w:pPr>
      <w:r w:rsidRPr="00597EBF">
        <w:rPr>
          <w:rFonts w:asciiTheme="majorHAnsi" w:hAnsiTheme="majorHAnsi" w:cstheme="majorHAnsi"/>
          <w:sz w:val="22"/>
          <w:szCs w:val="22"/>
        </w:rPr>
        <w:t>Ensure Treasury monthly listing is secured.</w:t>
      </w:r>
    </w:p>
    <w:p w14:paraId="162598C3" w14:textId="77777777" w:rsidR="00597EBF" w:rsidRPr="00597EBF" w:rsidRDefault="00597EBF" w:rsidP="00B55A7D">
      <w:pPr>
        <w:numPr>
          <w:ilvl w:val="0"/>
          <w:numId w:val="71"/>
        </w:numPr>
        <w:jc w:val="both"/>
        <w:rPr>
          <w:rFonts w:asciiTheme="majorHAnsi" w:hAnsiTheme="majorHAnsi" w:cstheme="majorHAnsi"/>
          <w:sz w:val="22"/>
          <w:szCs w:val="22"/>
        </w:rPr>
      </w:pPr>
      <w:r w:rsidRPr="00597EBF">
        <w:rPr>
          <w:rFonts w:asciiTheme="majorHAnsi" w:hAnsiTheme="majorHAnsi" w:cstheme="majorHAnsi"/>
          <w:sz w:val="22"/>
          <w:szCs w:val="22"/>
        </w:rPr>
        <w:t>Check all payments as per A 4. above Against the Treasury Listing</w:t>
      </w:r>
    </w:p>
    <w:p w14:paraId="3B622F68" w14:textId="77777777" w:rsidR="00597EBF" w:rsidRPr="00597EBF" w:rsidRDefault="00597EBF" w:rsidP="00B55A7D">
      <w:pPr>
        <w:numPr>
          <w:ilvl w:val="0"/>
          <w:numId w:val="71"/>
        </w:numPr>
        <w:jc w:val="both"/>
        <w:rPr>
          <w:rFonts w:asciiTheme="majorHAnsi" w:hAnsiTheme="majorHAnsi" w:cstheme="majorHAnsi"/>
          <w:sz w:val="22"/>
          <w:szCs w:val="22"/>
        </w:rPr>
      </w:pPr>
      <w:r w:rsidRPr="00597EBF">
        <w:rPr>
          <w:rFonts w:asciiTheme="majorHAnsi" w:hAnsiTheme="majorHAnsi" w:cstheme="majorHAnsi"/>
          <w:sz w:val="22"/>
          <w:szCs w:val="22"/>
        </w:rPr>
        <w:t>Submit reconciliation with completed FACE form to UNDP by the 10</w:t>
      </w:r>
      <w:r w:rsidRPr="00597EBF">
        <w:rPr>
          <w:rFonts w:asciiTheme="majorHAnsi" w:hAnsiTheme="majorHAnsi" w:cstheme="majorHAnsi"/>
          <w:sz w:val="22"/>
          <w:szCs w:val="22"/>
          <w:vertAlign w:val="superscript"/>
        </w:rPr>
        <w:t>th</w:t>
      </w:r>
      <w:r w:rsidRPr="00597EBF">
        <w:rPr>
          <w:rFonts w:asciiTheme="majorHAnsi" w:hAnsiTheme="majorHAnsi" w:cstheme="majorHAnsi"/>
          <w:sz w:val="22"/>
          <w:szCs w:val="22"/>
        </w:rPr>
        <w:t xml:space="preserve"> of the month after the quarter</w:t>
      </w:r>
    </w:p>
    <w:p w14:paraId="40C175F5" w14:textId="77777777" w:rsidR="00597EBF" w:rsidRPr="00597EBF" w:rsidRDefault="00597EBF" w:rsidP="00597EBF">
      <w:pPr>
        <w:ind w:firstLine="360"/>
        <w:jc w:val="both"/>
        <w:rPr>
          <w:rFonts w:asciiTheme="majorHAnsi" w:hAnsiTheme="majorHAnsi" w:cstheme="majorHAnsi"/>
          <w:sz w:val="22"/>
          <w:szCs w:val="22"/>
        </w:rPr>
      </w:pPr>
      <w:r w:rsidRPr="00597EBF">
        <w:rPr>
          <w:rFonts w:asciiTheme="majorHAnsi" w:hAnsiTheme="majorHAnsi" w:cstheme="majorHAnsi"/>
          <w:sz w:val="22"/>
          <w:szCs w:val="22"/>
        </w:rPr>
        <w:t xml:space="preserve">Financial Acquittals </w:t>
      </w:r>
    </w:p>
    <w:p w14:paraId="58D7154A" w14:textId="77777777" w:rsidR="00597EBF" w:rsidRPr="00597EBF" w:rsidRDefault="00597EBF" w:rsidP="00B55A7D">
      <w:pPr>
        <w:numPr>
          <w:ilvl w:val="0"/>
          <w:numId w:val="72"/>
        </w:numPr>
        <w:jc w:val="both"/>
        <w:rPr>
          <w:rFonts w:asciiTheme="majorHAnsi" w:hAnsiTheme="majorHAnsi" w:cstheme="majorHAnsi"/>
          <w:sz w:val="22"/>
          <w:szCs w:val="22"/>
        </w:rPr>
      </w:pPr>
      <w:r w:rsidRPr="00597EBF">
        <w:rPr>
          <w:rFonts w:asciiTheme="majorHAnsi" w:hAnsiTheme="majorHAnsi" w:cstheme="majorHAnsi"/>
          <w:sz w:val="22"/>
          <w:szCs w:val="22"/>
        </w:rPr>
        <w:t>Prepare quarterly financial acquittals using the FACE (Funds Authorization and Certification of Expenditure)</w:t>
      </w:r>
    </w:p>
    <w:p w14:paraId="4E589731" w14:textId="77777777" w:rsidR="00597EBF" w:rsidRPr="00597EBF" w:rsidRDefault="00597EBF" w:rsidP="00B55A7D">
      <w:pPr>
        <w:numPr>
          <w:ilvl w:val="0"/>
          <w:numId w:val="72"/>
        </w:numPr>
        <w:jc w:val="both"/>
        <w:rPr>
          <w:rFonts w:asciiTheme="majorHAnsi" w:hAnsiTheme="majorHAnsi" w:cstheme="majorHAnsi"/>
          <w:sz w:val="22"/>
          <w:szCs w:val="22"/>
        </w:rPr>
      </w:pPr>
      <w:r w:rsidRPr="00597EBF">
        <w:rPr>
          <w:rFonts w:asciiTheme="majorHAnsi" w:hAnsiTheme="majorHAnsi" w:cstheme="majorHAnsi"/>
          <w:sz w:val="22"/>
          <w:szCs w:val="22"/>
        </w:rPr>
        <w:t>Ensure FACE reconciles with expenditure listing as per A 4. above</w:t>
      </w:r>
    </w:p>
    <w:p w14:paraId="37AD0E70" w14:textId="77777777" w:rsidR="00597EBF" w:rsidRPr="00597EBF" w:rsidRDefault="00597EBF" w:rsidP="00B55A7D">
      <w:pPr>
        <w:numPr>
          <w:ilvl w:val="0"/>
          <w:numId w:val="72"/>
        </w:numPr>
        <w:jc w:val="both"/>
        <w:rPr>
          <w:rFonts w:asciiTheme="majorHAnsi" w:hAnsiTheme="majorHAnsi" w:cstheme="majorHAnsi"/>
          <w:sz w:val="22"/>
          <w:szCs w:val="22"/>
        </w:rPr>
      </w:pPr>
      <w:r w:rsidRPr="00597EBF">
        <w:rPr>
          <w:rFonts w:asciiTheme="majorHAnsi" w:hAnsiTheme="majorHAnsi" w:cstheme="majorHAnsi"/>
          <w:sz w:val="22"/>
          <w:szCs w:val="22"/>
        </w:rPr>
        <w:t>Submit the quarterly FACE to UNDP by the 10</w:t>
      </w:r>
      <w:r w:rsidRPr="00597EBF">
        <w:rPr>
          <w:rFonts w:asciiTheme="majorHAnsi" w:hAnsiTheme="majorHAnsi" w:cstheme="majorHAnsi"/>
          <w:sz w:val="22"/>
          <w:szCs w:val="22"/>
          <w:vertAlign w:val="superscript"/>
        </w:rPr>
        <w:t>th</w:t>
      </w:r>
      <w:r w:rsidRPr="00597EBF">
        <w:rPr>
          <w:rFonts w:asciiTheme="majorHAnsi" w:hAnsiTheme="majorHAnsi" w:cstheme="majorHAnsi"/>
          <w:sz w:val="22"/>
          <w:szCs w:val="22"/>
        </w:rPr>
        <w:t xml:space="preserve"> of April, July, October and January of each year.</w:t>
      </w:r>
    </w:p>
    <w:p w14:paraId="050FBE26" w14:textId="77777777" w:rsidR="00597EBF" w:rsidRPr="00597EBF" w:rsidRDefault="00597EBF" w:rsidP="00B55A7D">
      <w:pPr>
        <w:numPr>
          <w:ilvl w:val="0"/>
          <w:numId w:val="72"/>
        </w:numPr>
        <w:jc w:val="both"/>
        <w:rPr>
          <w:rFonts w:asciiTheme="majorHAnsi" w:hAnsiTheme="majorHAnsi" w:cstheme="majorHAnsi"/>
          <w:sz w:val="22"/>
          <w:szCs w:val="22"/>
        </w:rPr>
      </w:pPr>
      <w:r w:rsidRPr="00597EBF">
        <w:rPr>
          <w:rFonts w:asciiTheme="majorHAnsi" w:hAnsiTheme="majorHAnsi" w:cstheme="majorHAnsi"/>
          <w:sz w:val="22"/>
          <w:szCs w:val="22"/>
        </w:rPr>
        <w:t>Monitor spending accordingly and work with Project Manager to provide financial status of the project</w:t>
      </w:r>
    </w:p>
    <w:p w14:paraId="47FE7B04" w14:textId="77777777" w:rsidR="00597EBF" w:rsidRPr="00597EBF" w:rsidRDefault="00597EBF" w:rsidP="00597EBF">
      <w:pPr>
        <w:ind w:left="360"/>
        <w:jc w:val="both"/>
        <w:rPr>
          <w:rFonts w:asciiTheme="majorHAnsi" w:hAnsiTheme="majorHAnsi" w:cstheme="majorHAnsi"/>
          <w:sz w:val="22"/>
          <w:szCs w:val="22"/>
        </w:rPr>
      </w:pPr>
      <w:r w:rsidRPr="00597EBF">
        <w:rPr>
          <w:rFonts w:asciiTheme="majorHAnsi" w:hAnsiTheme="majorHAnsi" w:cstheme="majorHAnsi"/>
          <w:sz w:val="22"/>
          <w:szCs w:val="22"/>
        </w:rPr>
        <w:t>Advance</w:t>
      </w:r>
    </w:p>
    <w:p w14:paraId="08C21FAC" w14:textId="77777777" w:rsidR="00597EBF" w:rsidRPr="00597EBF" w:rsidRDefault="00597EBF" w:rsidP="00B55A7D">
      <w:pPr>
        <w:numPr>
          <w:ilvl w:val="0"/>
          <w:numId w:val="73"/>
        </w:numPr>
        <w:jc w:val="both"/>
        <w:rPr>
          <w:rFonts w:asciiTheme="majorHAnsi" w:hAnsiTheme="majorHAnsi" w:cstheme="majorHAnsi"/>
          <w:sz w:val="22"/>
          <w:szCs w:val="22"/>
        </w:rPr>
      </w:pPr>
      <w:r w:rsidRPr="00597EBF">
        <w:rPr>
          <w:rFonts w:asciiTheme="majorHAnsi" w:hAnsiTheme="majorHAnsi" w:cstheme="majorHAnsi"/>
          <w:sz w:val="22"/>
          <w:szCs w:val="22"/>
        </w:rPr>
        <w:t>Prepare costed quarterly workplan to accompany the FACE requesting the advance</w:t>
      </w:r>
    </w:p>
    <w:p w14:paraId="1A45CD72" w14:textId="77777777" w:rsidR="00597EBF" w:rsidRPr="00597EBF" w:rsidRDefault="00597EBF" w:rsidP="00597EBF">
      <w:pPr>
        <w:ind w:firstLine="360"/>
        <w:jc w:val="both"/>
        <w:rPr>
          <w:rFonts w:asciiTheme="majorHAnsi" w:hAnsiTheme="majorHAnsi" w:cstheme="majorHAnsi"/>
          <w:sz w:val="22"/>
          <w:szCs w:val="22"/>
        </w:rPr>
      </w:pPr>
      <w:r w:rsidRPr="00597EBF">
        <w:rPr>
          <w:rFonts w:asciiTheme="majorHAnsi" w:hAnsiTheme="majorHAnsi" w:cstheme="majorHAnsi"/>
          <w:sz w:val="22"/>
          <w:szCs w:val="22"/>
        </w:rPr>
        <w:t>Procurement</w:t>
      </w:r>
    </w:p>
    <w:p w14:paraId="02E75E97" w14:textId="77777777" w:rsidR="00597EBF" w:rsidRPr="00597EBF" w:rsidRDefault="00597EBF" w:rsidP="00B55A7D">
      <w:pPr>
        <w:numPr>
          <w:ilvl w:val="0"/>
          <w:numId w:val="74"/>
        </w:numPr>
        <w:jc w:val="both"/>
        <w:rPr>
          <w:rFonts w:asciiTheme="majorHAnsi" w:hAnsiTheme="majorHAnsi" w:cstheme="majorHAnsi"/>
          <w:sz w:val="22"/>
          <w:szCs w:val="22"/>
        </w:rPr>
      </w:pPr>
      <w:r w:rsidRPr="00597EBF">
        <w:rPr>
          <w:rFonts w:asciiTheme="majorHAnsi" w:hAnsiTheme="majorHAnsi" w:cstheme="majorHAnsi"/>
          <w:sz w:val="22"/>
          <w:szCs w:val="22"/>
        </w:rPr>
        <w:t>Procurement of goods and services as per Kiribati Government guidelines</w:t>
      </w:r>
    </w:p>
    <w:p w14:paraId="012487F9" w14:textId="77777777" w:rsidR="00597EBF" w:rsidRPr="00597EBF" w:rsidRDefault="00597EBF" w:rsidP="00B55A7D">
      <w:pPr>
        <w:numPr>
          <w:ilvl w:val="0"/>
          <w:numId w:val="74"/>
        </w:numPr>
        <w:jc w:val="both"/>
        <w:rPr>
          <w:rFonts w:asciiTheme="majorHAnsi" w:hAnsiTheme="majorHAnsi" w:cstheme="majorHAnsi"/>
          <w:sz w:val="22"/>
          <w:szCs w:val="22"/>
        </w:rPr>
      </w:pPr>
      <w:r w:rsidRPr="00597EBF">
        <w:rPr>
          <w:rFonts w:asciiTheme="majorHAnsi" w:hAnsiTheme="majorHAnsi" w:cstheme="majorHAnsi"/>
          <w:sz w:val="22"/>
          <w:szCs w:val="22"/>
        </w:rPr>
        <w:t>If unable to procure goods or services under Kiribati Government system to request UNDP to secure on behalf of the project.</w:t>
      </w:r>
    </w:p>
    <w:p w14:paraId="71810903" w14:textId="77777777" w:rsidR="00597EBF" w:rsidRPr="00597EBF" w:rsidRDefault="00597EBF" w:rsidP="00B55A7D">
      <w:pPr>
        <w:numPr>
          <w:ilvl w:val="0"/>
          <w:numId w:val="74"/>
        </w:numPr>
        <w:jc w:val="both"/>
        <w:rPr>
          <w:rFonts w:asciiTheme="majorHAnsi" w:hAnsiTheme="majorHAnsi" w:cstheme="majorHAnsi"/>
          <w:sz w:val="22"/>
          <w:szCs w:val="22"/>
        </w:rPr>
      </w:pPr>
      <w:r w:rsidRPr="00597EBF">
        <w:rPr>
          <w:rFonts w:asciiTheme="majorHAnsi" w:hAnsiTheme="majorHAnsi" w:cstheme="majorHAnsi"/>
          <w:sz w:val="22"/>
          <w:szCs w:val="22"/>
        </w:rPr>
        <w:t xml:space="preserve">If services (local consultants or additional part time or full-time staff) are secured that these are according to the AWP and appropriately authorized and documentation kept in separate files </w:t>
      </w:r>
    </w:p>
    <w:p w14:paraId="7E43B9B5" w14:textId="77777777" w:rsidR="00597EBF" w:rsidRPr="00597EBF" w:rsidRDefault="00597EBF" w:rsidP="00597EBF">
      <w:pPr>
        <w:ind w:left="360"/>
        <w:jc w:val="both"/>
        <w:rPr>
          <w:rFonts w:asciiTheme="majorHAnsi" w:hAnsiTheme="majorHAnsi" w:cstheme="majorHAnsi"/>
          <w:sz w:val="22"/>
          <w:szCs w:val="22"/>
        </w:rPr>
      </w:pPr>
      <w:r w:rsidRPr="00597EBF">
        <w:rPr>
          <w:rFonts w:asciiTheme="majorHAnsi" w:hAnsiTheme="majorHAnsi" w:cstheme="majorHAnsi"/>
          <w:sz w:val="22"/>
          <w:szCs w:val="22"/>
        </w:rPr>
        <w:t>Assets</w:t>
      </w:r>
    </w:p>
    <w:p w14:paraId="07384B12" w14:textId="77777777" w:rsidR="00597EBF" w:rsidRPr="00597EBF" w:rsidRDefault="00597EBF" w:rsidP="00B55A7D">
      <w:pPr>
        <w:numPr>
          <w:ilvl w:val="0"/>
          <w:numId w:val="75"/>
        </w:numPr>
        <w:jc w:val="both"/>
        <w:rPr>
          <w:rFonts w:asciiTheme="majorHAnsi" w:hAnsiTheme="majorHAnsi" w:cstheme="majorHAnsi"/>
          <w:sz w:val="22"/>
          <w:szCs w:val="22"/>
        </w:rPr>
      </w:pPr>
      <w:r w:rsidRPr="00597EBF">
        <w:rPr>
          <w:rFonts w:asciiTheme="majorHAnsi" w:hAnsiTheme="majorHAnsi" w:cstheme="majorHAnsi"/>
          <w:sz w:val="22"/>
          <w:szCs w:val="22"/>
        </w:rPr>
        <w:t>Ensure a fixed asset register is kept (refer attached Fixed Asset schedule for suggested format)</w:t>
      </w:r>
    </w:p>
    <w:p w14:paraId="15A49DD3" w14:textId="77777777" w:rsidR="00597EBF" w:rsidRPr="00597EBF" w:rsidRDefault="00597EBF" w:rsidP="00B55A7D">
      <w:pPr>
        <w:numPr>
          <w:ilvl w:val="0"/>
          <w:numId w:val="75"/>
        </w:numPr>
        <w:jc w:val="both"/>
        <w:rPr>
          <w:rFonts w:asciiTheme="majorHAnsi" w:hAnsiTheme="majorHAnsi" w:cstheme="majorHAnsi"/>
          <w:sz w:val="22"/>
          <w:szCs w:val="22"/>
        </w:rPr>
      </w:pPr>
      <w:r w:rsidRPr="00597EBF">
        <w:rPr>
          <w:rFonts w:asciiTheme="majorHAnsi" w:hAnsiTheme="majorHAnsi" w:cstheme="majorHAnsi"/>
          <w:sz w:val="22"/>
          <w:szCs w:val="22"/>
        </w:rPr>
        <w:t>Ensure assets are labelled and kept safely.</w:t>
      </w:r>
    </w:p>
    <w:p w14:paraId="6747688A" w14:textId="77777777" w:rsidR="00597EBF" w:rsidRPr="00597EBF" w:rsidRDefault="00597EBF" w:rsidP="00B55A7D">
      <w:pPr>
        <w:numPr>
          <w:ilvl w:val="0"/>
          <w:numId w:val="75"/>
        </w:numPr>
        <w:jc w:val="both"/>
        <w:rPr>
          <w:rFonts w:asciiTheme="majorHAnsi" w:hAnsiTheme="majorHAnsi" w:cstheme="majorHAnsi"/>
          <w:sz w:val="22"/>
          <w:szCs w:val="22"/>
        </w:rPr>
      </w:pPr>
      <w:r w:rsidRPr="00597EBF">
        <w:rPr>
          <w:rFonts w:asciiTheme="majorHAnsi" w:hAnsiTheme="majorHAnsi" w:cstheme="majorHAnsi"/>
          <w:sz w:val="22"/>
          <w:szCs w:val="22"/>
        </w:rPr>
        <w:t>Ensure asset documents are filed and kept in separate files for each asset.</w:t>
      </w:r>
    </w:p>
    <w:p w14:paraId="39825B83" w14:textId="77777777" w:rsidR="00597EBF" w:rsidRPr="00597EBF" w:rsidRDefault="00597EBF" w:rsidP="00B55A7D">
      <w:pPr>
        <w:numPr>
          <w:ilvl w:val="0"/>
          <w:numId w:val="75"/>
        </w:numPr>
        <w:jc w:val="both"/>
        <w:rPr>
          <w:rFonts w:asciiTheme="majorHAnsi" w:hAnsiTheme="majorHAnsi" w:cstheme="majorHAnsi"/>
          <w:sz w:val="22"/>
          <w:szCs w:val="22"/>
        </w:rPr>
      </w:pPr>
      <w:r w:rsidRPr="00597EBF">
        <w:rPr>
          <w:rFonts w:asciiTheme="majorHAnsi" w:hAnsiTheme="majorHAnsi" w:cstheme="majorHAnsi"/>
          <w:sz w:val="22"/>
          <w:szCs w:val="22"/>
        </w:rPr>
        <w:t>Ensure that assets delivered to the field (not in the office) are signed off by responsible party (acknowledging receipt of item and obligation to keep it safe and use only for purposes of project activities) and copy of letter kept in the office.</w:t>
      </w:r>
    </w:p>
    <w:p w14:paraId="58FD8136" w14:textId="77777777" w:rsidR="00597EBF" w:rsidRPr="00597EBF" w:rsidRDefault="00597EBF" w:rsidP="00597EBF">
      <w:pPr>
        <w:ind w:firstLine="360"/>
        <w:jc w:val="both"/>
        <w:rPr>
          <w:rFonts w:asciiTheme="majorHAnsi" w:hAnsiTheme="majorHAnsi" w:cstheme="majorHAnsi"/>
          <w:sz w:val="22"/>
          <w:szCs w:val="22"/>
        </w:rPr>
      </w:pPr>
      <w:r w:rsidRPr="00597EBF">
        <w:rPr>
          <w:rFonts w:asciiTheme="majorHAnsi" w:hAnsiTheme="majorHAnsi" w:cstheme="majorHAnsi"/>
          <w:sz w:val="22"/>
          <w:szCs w:val="22"/>
        </w:rPr>
        <w:t>Petty Cash</w:t>
      </w:r>
    </w:p>
    <w:p w14:paraId="1052DF8B" w14:textId="77777777" w:rsidR="00597EBF" w:rsidRPr="00597EBF" w:rsidRDefault="00597EBF" w:rsidP="00B55A7D">
      <w:pPr>
        <w:numPr>
          <w:ilvl w:val="0"/>
          <w:numId w:val="76"/>
        </w:numPr>
        <w:jc w:val="both"/>
        <w:rPr>
          <w:rFonts w:asciiTheme="majorHAnsi" w:hAnsiTheme="majorHAnsi" w:cstheme="majorHAnsi"/>
          <w:sz w:val="22"/>
          <w:szCs w:val="22"/>
        </w:rPr>
      </w:pPr>
      <w:r w:rsidRPr="00597EBF">
        <w:rPr>
          <w:rFonts w:asciiTheme="majorHAnsi" w:hAnsiTheme="majorHAnsi" w:cstheme="majorHAnsi"/>
          <w:sz w:val="22"/>
          <w:szCs w:val="22"/>
        </w:rPr>
        <w:t xml:space="preserve">If held for the project, to ensure Petty Cash register maintained </w:t>
      </w:r>
    </w:p>
    <w:p w14:paraId="565692B0" w14:textId="77777777" w:rsidR="00597EBF" w:rsidRPr="00597EBF" w:rsidRDefault="00597EBF" w:rsidP="00B55A7D">
      <w:pPr>
        <w:numPr>
          <w:ilvl w:val="0"/>
          <w:numId w:val="76"/>
        </w:numPr>
        <w:jc w:val="both"/>
        <w:rPr>
          <w:rFonts w:asciiTheme="majorHAnsi" w:hAnsiTheme="majorHAnsi" w:cstheme="majorHAnsi"/>
          <w:sz w:val="22"/>
          <w:szCs w:val="22"/>
        </w:rPr>
      </w:pPr>
      <w:r w:rsidRPr="00597EBF">
        <w:rPr>
          <w:rFonts w:asciiTheme="majorHAnsi" w:hAnsiTheme="majorHAnsi" w:cstheme="majorHAnsi"/>
          <w:sz w:val="22"/>
          <w:szCs w:val="22"/>
        </w:rPr>
        <w:t>Ensure supporting documents/receipts/dockets attached to petty cash reimbursement voucher.</w:t>
      </w:r>
    </w:p>
    <w:p w14:paraId="524656CF" w14:textId="77777777" w:rsidR="00597EBF" w:rsidRPr="00597EBF" w:rsidRDefault="00597EBF" w:rsidP="00B55A7D">
      <w:pPr>
        <w:numPr>
          <w:ilvl w:val="0"/>
          <w:numId w:val="76"/>
        </w:numPr>
        <w:jc w:val="both"/>
        <w:rPr>
          <w:rFonts w:asciiTheme="majorHAnsi" w:hAnsiTheme="majorHAnsi" w:cstheme="majorHAnsi"/>
          <w:sz w:val="22"/>
          <w:szCs w:val="22"/>
        </w:rPr>
      </w:pPr>
      <w:r w:rsidRPr="00597EBF">
        <w:rPr>
          <w:rFonts w:asciiTheme="majorHAnsi" w:hAnsiTheme="majorHAnsi" w:cstheme="majorHAnsi"/>
          <w:sz w:val="22"/>
          <w:szCs w:val="22"/>
        </w:rPr>
        <w:t xml:space="preserve">Suggest using PETTY CASH SUMMARY (sample attached) to summarize expenses and submit with Payment Voucher to reimburse petty cash </w:t>
      </w:r>
    </w:p>
    <w:p w14:paraId="6F7D1A1D" w14:textId="77777777" w:rsidR="00597EBF" w:rsidRPr="00597EBF" w:rsidRDefault="00597EBF" w:rsidP="00597EBF">
      <w:pPr>
        <w:ind w:firstLine="360"/>
        <w:jc w:val="both"/>
        <w:rPr>
          <w:rFonts w:asciiTheme="majorHAnsi" w:hAnsiTheme="majorHAnsi" w:cstheme="majorHAnsi"/>
          <w:sz w:val="22"/>
          <w:szCs w:val="22"/>
        </w:rPr>
      </w:pPr>
      <w:r w:rsidRPr="00597EBF">
        <w:rPr>
          <w:rFonts w:asciiTheme="majorHAnsi" w:hAnsiTheme="majorHAnsi" w:cstheme="majorHAnsi"/>
          <w:sz w:val="22"/>
          <w:szCs w:val="22"/>
        </w:rPr>
        <w:t>Journals</w:t>
      </w:r>
    </w:p>
    <w:p w14:paraId="2D5FBF5A" w14:textId="77777777" w:rsidR="00597EBF" w:rsidRPr="00597EBF" w:rsidRDefault="00597EBF" w:rsidP="00B55A7D">
      <w:pPr>
        <w:numPr>
          <w:ilvl w:val="0"/>
          <w:numId w:val="77"/>
        </w:numPr>
        <w:jc w:val="both"/>
        <w:rPr>
          <w:rFonts w:asciiTheme="majorHAnsi" w:hAnsiTheme="majorHAnsi" w:cstheme="majorHAnsi"/>
          <w:sz w:val="22"/>
          <w:szCs w:val="22"/>
        </w:rPr>
      </w:pPr>
      <w:r w:rsidRPr="00597EBF">
        <w:rPr>
          <w:rFonts w:asciiTheme="majorHAnsi" w:hAnsiTheme="majorHAnsi" w:cstheme="majorHAnsi"/>
          <w:sz w:val="22"/>
          <w:szCs w:val="22"/>
        </w:rPr>
        <w:t>Any journals for the month to be recorded in the PROJECT EXPENDITURE spreadsheet in A 4. Above, together with the expenditure for the month, with adequate explanation and supporting documents attached to the journal voucher</w:t>
      </w:r>
    </w:p>
    <w:p w14:paraId="4D3C9A10" w14:textId="77777777" w:rsidR="00597EBF" w:rsidRPr="00597EBF" w:rsidRDefault="00597EBF" w:rsidP="00597EBF">
      <w:pPr>
        <w:jc w:val="both"/>
        <w:rPr>
          <w:rFonts w:asciiTheme="majorHAnsi" w:hAnsiTheme="majorHAnsi" w:cstheme="majorHAnsi"/>
          <w:sz w:val="22"/>
          <w:szCs w:val="22"/>
        </w:rPr>
      </w:pPr>
    </w:p>
    <w:p w14:paraId="28EF44C3" w14:textId="77777777" w:rsidR="00597EBF" w:rsidRPr="00597EBF" w:rsidRDefault="00597EBF" w:rsidP="00597EBF">
      <w:pPr>
        <w:ind w:left="360"/>
        <w:jc w:val="both"/>
        <w:rPr>
          <w:rFonts w:asciiTheme="majorHAnsi" w:hAnsiTheme="majorHAnsi" w:cstheme="majorHAnsi"/>
          <w:sz w:val="22"/>
          <w:szCs w:val="22"/>
        </w:rPr>
      </w:pPr>
      <w:r w:rsidRPr="00597EBF">
        <w:rPr>
          <w:rFonts w:asciiTheme="majorHAnsi" w:hAnsiTheme="majorHAnsi" w:cstheme="majorHAnsi"/>
          <w:sz w:val="22"/>
          <w:szCs w:val="22"/>
        </w:rPr>
        <w:t>NIM Audit and HACT Assurance activities</w:t>
      </w:r>
    </w:p>
    <w:p w14:paraId="7E2DA45C" w14:textId="77777777" w:rsidR="00597EBF" w:rsidRPr="00597EBF" w:rsidRDefault="00597EBF" w:rsidP="00B55A7D">
      <w:pPr>
        <w:numPr>
          <w:ilvl w:val="0"/>
          <w:numId w:val="78"/>
        </w:numPr>
        <w:jc w:val="both"/>
        <w:rPr>
          <w:rFonts w:asciiTheme="majorHAnsi" w:hAnsiTheme="majorHAnsi" w:cstheme="majorHAnsi"/>
          <w:sz w:val="22"/>
          <w:szCs w:val="22"/>
        </w:rPr>
      </w:pPr>
      <w:r w:rsidRPr="00597EBF">
        <w:rPr>
          <w:rFonts w:asciiTheme="majorHAnsi" w:hAnsiTheme="majorHAnsi" w:cstheme="majorHAnsi"/>
          <w:sz w:val="22"/>
          <w:szCs w:val="22"/>
        </w:rPr>
        <w:t>Preparation of audit schedules and assist the auditor during the audit</w:t>
      </w:r>
    </w:p>
    <w:p w14:paraId="38074E1D" w14:textId="77777777" w:rsidR="00597EBF" w:rsidRPr="00597EBF" w:rsidRDefault="00597EBF" w:rsidP="00B55A7D">
      <w:pPr>
        <w:numPr>
          <w:ilvl w:val="0"/>
          <w:numId w:val="78"/>
        </w:numPr>
        <w:jc w:val="both"/>
        <w:rPr>
          <w:rFonts w:asciiTheme="majorHAnsi" w:hAnsiTheme="majorHAnsi" w:cstheme="majorHAnsi"/>
          <w:sz w:val="22"/>
          <w:szCs w:val="22"/>
        </w:rPr>
      </w:pPr>
      <w:r w:rsidRPr="00597EBF">
        <w:rPr>
          <w:rFonts w:asciiTheme="majorHAnsi" w:hAnsiTheme="majorHAnsi" w:cstheme="majorHAnsi"/>
          <w:sz w:val="22"/>
          <w:szCs w:val="22"/>
        </w:rPr>
        <w:t>Assist UNDP in closing of audit gaps</w:t>
      </w:r>
    </w:p>
    <w:p w14:paraId="0B4C8F92" w14:textId="77777777" w:rsidR="00597EBF" w:rsidRPr="00597EBF" w:rsidRDefault="00597EBF" w:rsidP="00B55A7D">
      <w:pPr>
        <w:numPr>
          <w:ilvl w:val="0"/>
          <w:numId w:val="78"/>
        </w:numPr>
        <w:jc w:val="both"/>
        <w:rPr>
          <w:rFonts w:asciiTheme="majorHAnsi" w:hAnsiTheme="majorHAnsi" w:cstheme="majorHAnsi"/>
          <w:sz w:val="22"/>
          <w:szCs w:val="22"/>
        </w:rPr>
      </w:pPr>
      <w:r w:rsidRPr="00597EBF">
        <w:rPr>
          <w:rFonts w:asciiTheme="majorHAnsi" w:hAnsiTheme="majorHAnsi" w:cstheme="majorHAnsi"/>
          <w:sz w:val="22"/>
          <w:szCs w:val="22"/>
        </w:rPr>
        <w:t>Assist UNDP in the implementation of assurance activities</w:t>
      </w:r>
    </w:p>
    <w:p w14:paraId="132C9022" w14:textId="77777777" w:rsidR="00597EBF" w:rsidRPr="00597EBF" w:rsidRDefault="00597EBF" w:rsidP="00597EBF">
      <w:pPr>
        <w:jc w:val="both"/>
        <w:rPr>
          <w:rFonts w:asciiTheme="majorHAnsi" w:hAnsiTheme="majorHAnsi" w:cstheme="majorHAnsi"/>
          <w:sz w:val="22"/>
          <w:szCs w:val="22"/>
        </w:rPr>
      </w:pPr>
    </w:p>
    <w:p w14:paraId="2FA235C1" w14:textId="77777777" w:rsidR="00597EBF" w:rsidRPr="00597EBF" w:rsidRDefault="00597EBF" w:rsidP="00597EBF">
      <w:pPr>
        <w:ind w:left="360"/>
        <w:jc w:val="both"/>
        <w:rPr>
          <w:rFonts w:asciiTheme="majorHAnsi" w:hAnsiTheme="majorHAnsi" w:cstheme="majorHAnsi"/>
          <w:sz w:val="22"/>
          <w:szCs w:val="22"/>
        </w:rPr>
      </w:pPr>
      <w:r w:rsidRPr="00597EBF">
        <w:rPr>
          <w:rFonts w:asciiTheme="majorHAnsi" w:hAnsiTheme="majorHAnsi" w:cstheme="majorHAnsi"/>
          <w:sz w:val="22"/>
          <w:szCs w:val="22"/>
        </w:rPr>
        <w:t>Financial Budgeting, monitoring and reporting</w:t>
      </w:r>
    </w:p>
    <w:p w14:paraId="7CF4F8F0" w14:textId="77777777" w:rsidR="00597EBF" w:rsidRPr="00597EBF" w:rsidRDefault="00597EBF" w:rsidP="00B55A7D">
      <w:pPr>
        <w:numPr>
          <w:ilvl w:val="0"/>
          <w:numId w:val="79"/>
        </w:numPr>
        <w:jc w:val="both"/>
        <w:rPr>
          <w:rFonts w:asciiTheme="majorHAnsi" w:hAnsiTheme="majorHAnsi" w:cstheme="majorHAnsi"/>
          <w:sz w:val="22"/>
          <w:szCs w:val="22"/>
        </w:rPr>
      </w:pPr>
      <w:r w:rsidRPr="00597EBF">
        <w:rPr>
          <w:rFonts w:asciiTheme="majorHAnsi" w:hAnsiTheme="majorHAnsi" w:cstheme="majorHAnsi"/>
          <w:sz w:val="22"/>
          <w:szCs w:val="22"/>
        </w:rPr>
        <w:t xml:space="preserve">Keep a cumulative schedule (excel) of budget against expenditure by outcome by output (activity).  </w:t>
      </w:r>
    </w:p>
    <w:p w14:paraId="5CFF087F" w14:textId="77777777" w:rsidR="00597EBF" w:rsidRPr="00597EBF" w:rsidRDefault="00597EBF" w:rsidP="00B55A7D">
      <w:pPr>
        <w:numPr>
          <w:ilvl w:val="0"/>
          <w:numId w:val="79"/>
        </w:numPr>
        <w:jc w:val="both"/>
        <w:rPr>
          <w:rFonts w:asciiTheme="majorHAnsi" w:hAnsiTheme="majorHAnsi" w:cstheme="majorHAnsi"/>
          <w:sz w:val="22"/>
          <w:szCs w:val="22"/>
        </w:rPr>
      </w:pPr>
      <w:r w:rsidRPr="00597EBF">
        <w:rPr>
          <w:rFonts w:asciiTheme="majorHAnsi" w:hAnsiTheme="majorHAnsi" w:cstheme="majorHAnsi"/>
          <w:sz w:val="22"/>
          <w:szCs w:val="22"/>
        </w:rPr>
        <w:t>Provide the Project Manager (copy UNDP) of variance (budget vs expenditure) based on excel spreadsheet in 1 above</w:t>
      </w:r>
    </w:p>
    <w:p w14:paraId="3EF5CCF9" w14:textId="77777777" w:rsidR="00597EBF" w:rsidRPr="00597EBF" w:rsidRDefault="00597EBF" w:rsidP="00B55A7D">
      <w:pPr>
        <w:numPr>
          <w:ilvl w:val="0"/>
          <w:numId w:val="79"/>
        </w:numPr>
        <w:jc w:val="both"/>
        <w:rPr>
          <w:rFonts w:asciiTheme="majorHAnsi" w:hAnsiTheme="majorHAnsi" w:cstheme="majorHAnsi"/>
          <w:sz w:val="22"/>
          <w:szCs w:val="22"/>
        </w:rPr>
      </w:pPr>
      <w:r w:rsidRPr="00597EBF">
        <w:rPr>
          <w:rFonts w:asciiTheme="majorHAnsi" w:hAnsiTheme="majorHAnsi" w:cstheme="majorHAnsi"/>
          <w:sz w:val="22"/>
          <w:szCs w:val="22"/>
        </w:rPr>
        <w:t xml:space="preserve">Highlight budget (or potential) overruns, and suggest to PM, which budget line to offload to.  </w:t>
      </w:r>
    </w:p>
    <w:p w14:paraId="76C54851" w14:textId="77777777" w:rsidR="00597EBF" w:rsidRPr="00597EBF" w:rsidRDefault="00597EBF" w:rsidP="00B55A7D">
      <w:pPr>
        <w:numPr>
          <w:ilvl w:val="0"/>
          <w:numId w:val="79"/>
        </w:numPr>
        <w:jc w:val="both"/>
        <w:rPr>
          <w:rFonts w:asciiTheme="majorHAnsi" w:hAnsiTheme="majorHAnsi" w:cstheme="majorHAnsi"/>
          <w:sz w:val="22"/>
          <w:szCs w:val="22"/>
        </w:rPr>
      </w:pPr>
      <w:r w:rsidRPr="00597EBF">
        <w:rPr>
          <w:rFonts w:asciiTheme="majorHAnsi" w:hAnsiTheme="majorHAnsi" w:cstheme="majorHAnsi"/>
          <w:sz w:val="22"/>
          <w:szCs w:val="22"/>
        </w:rPr>
        <w:t>Notify the Project Manager of budget overruns and reallocate noting rule in 3 above.</w:t>
      </w:r>
    </w:p>
    <w:p w14:paraId="09743FCB" w14:textId="77777777" w:rsidR="00597EBF" w:rsidRPr="00597EBF" w:rsidRDefault="00597EBF" w:rsidP="00597EBF">
      <w:pPr>
        <w:jc w:val="both"/>
        <w:rPr>
          <w:rFonts w:asciiTheme="majorHAnsi" w:hAnsiTheme="majorHAnsi" w:cstheme="majorHAnsi"/>
          <w:sz w:val="22"/>
          <w:szCs w:val="22"/>
        </w:rPr>
      </w:pPr>
    </w:p>
    <w:p w14:paraId="4BC005AB" w14:textId="77777777" w:rsidR="00597EBF" w:rsidRPr="00597EBF" w:rsidRDefault="00597EBF" w:rsidP="00597EBF">
      <w:pPr>
        <w:ind w:left="360"/>
        <w:jc w:val="both"/>
        <w:rPr>
          <w:rFonts w:asciiTheme="majorHAnsi" w:hAnsiTheme="majorHAnsi" w:cstheme="majorHAnsi"/>
          <w:sz w:val="22"/>
          <w:szCs w:val="22"/>
        </w:rPr>
      </w:pPr>
      <w:r w:rsidRPr="00597EBF">
        <w:rPr>
          <w:rFonts w:asciiTheme="majorHAnsi" w:hAnsiTheme="majorHAnsi" w:cstheme="majorHAnsi"/>
          <w:sz w:val="22"/>
          <w:szCs w:val="22"/>
        </w:rPr>
        <w:t>Filing and back up of data</w:t>
      </w:r>
    </w:p>
    <w:p w14:paraId="20A6506F" w14:textId="77777777" w:rsidR="00597EBF" w:rsidRPr="00597EBF" w:rsidRDefault="00597EBF" w:rsidP="00B55A7D">
      <w:pPr>
        <w:numPr>
          <w:ilvl w:val="0"/>
          <w:numId w:val="80"/>
        </w:numPr>
        <w:jc w:val="both"/>
        <w:rPr>
          <w:rFonts w:asciiTheme="majorHAnsi" w:hAnsiTheme="majorHAnsi" w:cstheme="majorHAnsi"/>
          <w:sz w:val="22"/>
          <w:szCs w:val="22"/>
        </w:rPr>
      </w:pPr>
      <w:r w:rsidRPr="00597EBF">
        <w:rPr>
          <w:rFonts w:asciiTheme="majorHAnsi" w:hAnsiTheme="majorHAnsi" w:cstheme="majorHAnsi"/>
          <w:sz w:val="22"/>
          <w:szCs w:val="22"/>
        </w:rPr>
        <w:t>Expenditure, asset, salaries, staff (permanent and consultants) maintained</w:t>
      </w:r>
    </w:p>
    <w:p w14:paraId="2768679A" w14:textId="77777777" w:rsidR="00597EBF" w:rsidRPr="00597EBF" w:rsidRDefault="00597EBF" w:rsidP="00B55A7D">
      <w:pPr>
        <w:numPr>
          <w:ilvl w:val="0"/>
          <w:numId w:val="80"/>
        </w:numPr>
        <w:jc w:val="both"/>
        <w:rPr>
          <w:rFonts w:asciiTheme="majorHAnsi" w:hAnsiTheme="majorHAnsi" w:cstheme="majorHAnsi"/>
          <w:sz w:val="22"/>
          <w:szCs w:val="22"/>
        </w:rPr>
      </w:pPr>
      <w:r w:rsidRPr="00597EBF">
        <w:rPr>
          <w:rFonts w:asciiTheme="majorHAnsi" w:hAnsiTheme="majorHAnsi" w:cstheme="majorHAnsi"/>
          <w:sz w:val="22"/>
          <w:szCs w:val="22"/>
        </w:rPr>
        <w:t>Monthly back up of office data (one copy kept in office, one in Treasury or another willing repository)</w:t>
      </w:r>
    </w:p>
    <w:p w14:paraId="6B5B380A" w14:textId="77777777" w:rsidR="00597EBF" w:rsidRPr="00597EBF" w:rsidRDefault="00597EBF" w:rsidP="00597EBF">
      <w:pPr>
        <w:jc w:val="both"/>
        <w:rPr>
          <w:rFonts w:asciiTheme="majorHAnsi" w:hAnsiTheme="majorHAnsi" w:cstheme="majorHAnsi"/>
          <w:b/>
          <w:sz w:val="22"/>
          <w:szCs w:val="22"/>
        </w:rPr>
      </w:pPr>
    </w:p>
    <w:p w14:paraId="2581C135" w14:textId="77777777" w:rsidR="00597EBF" w:rsidRPr="00597EBF" w:rsidRDefault="00597EBF" w:rsidP="00597EBF">
      <w:pPr>
        <w:jc w:val="both"/>
        <w:rPr>
          <w:rFonts w:asciiTheme="majorHAnsi" w:hAnsiTheme="majorHAnsi" w:cstheme="majorHAnsi"/>
          <w:sz w:val="22"/>
          <w:szCs w:val="22"/>
          <w:u w:val="single"/>
        </w:rPr>
      </w:pPr>
      <w:r w:rsidRPr="00597EBF">
        <w:rPr>
          <w:rFonts w:asciiTheme="majorHAnsi" w:hAnsiTheme="majorHAnsi" w:cstheme="majorHAnsi"/>
          <w:sz w:val="22"/>
          <w:szCs w:val="22"/>
          <w:u w:val="single"/>
        </w:rPr>
        <w:t>Qualification:</w:t>
      </w:r>
    </w:p>
    <w:p w14:paraId="7DDDE58B"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 xml:space="preserve">Education </w:t>
      </w:r>
    </w:p>
    <w:p w14:paraId="44BBF6CA" w14:textId="77777777" w:rsidR="00597EBF" w:rsidRPr="00597EBF" w:rsidRDefault="00597EBF" w:rsidP="00B55A7D">
      <w:pPr>
        <w:numPr>
          <w:ilvl w:val="0"/>
          <w:numId w:val="69"/>
        </w:numPr>
        <w:jc w:val="both"/>
        <w:rPr>
          <w:rFonts w:asciiTheme="majorHAnsi" w:hAnsiTheme="majorHAnsi" w:cstheme="majorHAnsi"/>
          <w:sz w:val="22"/>
          <w:szCs w:val="22"/>
        </w:rPr>
      </w:pPr>
      <w:r w:rsidRPr="00597EBF">
        <w:rPr>
          <w:rFonts w:asciiTheme="majorHAnsi" w:hAnsiTheme="majorHAnsi" w:cstheme="majorHAnsi"/>
          <w:sz w:val="22"/>
          <w:szCs w:val="22"/>
        </w:rPr>
        <w:t xml:space="preserve">A degree in finance/administration/management  </w:t>
      </w:r>
    </w:p>
    <w:p w14:paraId="79F76F6F"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Work Experience</w:t>
      </w:r>
    </w:p>
    <w:p w14:paraId="247ADD2D" w14:textId="77777777" w:rsidR="00597EBF" w:rsidRPr="00597EBF" w:rsidRDefault="00597EBF" w:rsidP="00B55A7D">
      <w:pPr>
        <w:numPr>
          <w:ilvl w:val="0"/>
          <w:numId w:val="69"/>
        </w:numPr>
        <w:jc w:val="both"/>
        <w:rPr>
          <w:rFonts w:asciiTheme="majorHAnsi" w:hAnsiTheme="majorHAnsi" w:cstheme="majorHAnsi"/>
          <w:sz w:val="22"/>
          <w:szCs w:val="22"/>
        </w:rPr>
      </w:pPr>
      <w:r w:rsidRPr="00597EBF">
        <w:rPr>
          <w:rFonts w:asciiTheme="majorHAnsi" w:hAnsiTheme="majorHAnsi" w:cstheme="majorHAnsi"/>
          <w:sz w:val="22"/>
          <w:szCs w:val="22"/>
        </w:rPr>
        <w:t>A minimum of 5 years’ experience in demonstrated administrative functions</w:t>
      </w:r>
    </w:p>
    <w:p w14:paraId="1883D7E6" w14:textId="77777777" w:rsidR="00597EBF" w:rsidRPr="00597EBF" w:rsidRDefault="00597EBF" w:rsidP="00B55A7D">
      <w:pPr>
        <w:numPr>
          <w:ilvl w:val="0"/>
          <w:numId w:val="69"/>
        </w:numPr>
        <w:jc w:val="both"/>
        <w:rPr>
          <w:rFonts w:asciiTheme="majorHAnsi" w:hAnsiTheme="majorHAnsi" w:cstheme="majorHAnsi"/>
          <w:sz w:val="22"/>
          <w:szCs w:val="22"/>
        </w:rPr>
      </w:pPr>
      <w:r w:rsidRPr="00597EBF">
        <w:rPr>
          <w:rFonts w:asciiTheme="majorHAnsi" w:hAnsiTheme="majorHAnsi" w:cstheme="majorHAnsi"/>
          <w:sz w:val="22"/>
          <w:szCs w:val="22"/>
        </w:rPr>
        <w:t xml:space="preserve">Be fully computer literate with Microsoft Office Programs </w:t>
      </w:r>
    </w:p>
    <w:p w14:paraId="14FE5026" w14:textId="77777777" w:rsidR="00597EBF" w:rsidRPr="00597EBF" w:rsidRDefault="00597EBF" w:rsidP="00B55A7D">
      <w:pPr>
        <w:numPr>
          <w:ilvl w:val="0"/>
          <w:numId w:val="69"/>
        </w:numPr>
        <w:jc w:val="both"/>
        <w:rPr>
          <w:rFonts w:asciiTheme="majorHAnsi" w:hAnsiTheme="majorHAnsi" w:cstheme="majorHAnsi"/>
          <w:sz w:val="22"/>
          <w:szCs w:val="22"/>
        </w:rPr>
      </w:pPr>
      <w:r w:rsidRPr="00597EBF">
        <w:rPr>
          <w:rFonts w:asciiTheme="majorHAnsi" w:hAnsiTheme="majorHAnsi" w:cstheme="majorHAnsi"/>
          <w:sz w:val="22"/>
          <w:szCs w:val="22"/>
        </w:rPr>
        <w:t xml:space="preserve">Experience in providing a streamlined financial service role to a project management team, including experience in developing and delivering financial reports </w:t>
      </w:r>
    </w:p>
    <w:p w14:paraId="7B55811E" w14:textId="77777777" w:rsidR="00597EBF" w:rsidRPr="00597EBF" w:rsidRDefault="00597EBF" w:rsidP="00B55A7D">
      <w:pPr>
        <w:numPr>
          <w:ilvl w:val="0"/>
          <w:numId w:val="69"/>
        </w:numPr>
        <w:jc w:val="both"/>
        <w:rPr>
          <w:rFonts w:asciiTheme="majorHAnsi" w:hAnsiTheme="majorHAnsi" w:cstheme="majorHAnsi"/>
          <w:sz w:val="22"/>
          <w:szCs w:val="22"/>
        </w:rPr>
      </w:pPr>
      <w:r w:rsidRPr="00597EBF">
        <w:rPr>
          <w:rFonts w:asciiTheme="majorHAnsi" w:hAnsiTheme="majorHAnsi" w:cstheme="majorHAnsi"/>
          <w:sz w:val="22"/>
          <w:szCs w:val="22"/>
        </w:rPr>
        <w:t xml:space="preserve">Familiar with financial and procurement process within government and/or UNDP </w:t>
      </w:r>
    </w:p>
    <w:p w14:paraId="1A474866" w14:textId="77777777" w:rsidR="00597EBF" w:rsidRPr="00597EBF" w:rsidRDefault="00597EBF" w:rsidP="00B55A7D">
      <w:pPr>
        <w:numPr>
          <w:ilvl w:val="0"/>
          <w:numId w:val="69"/>
        </w:numPr>
        <w:jc w:val="both"/>
        <w:rPr>
          <w:rFonts w:asciiTheme="majorHAnsi" w:hAnsiTheme="majorHAnsi" w:cstheme="majorHAnsi"/>
          <w:sz w:val="22"/>
          <w:szCs w:val="22"/>
        </w:rPr>
      </w:pPr>
      <w:r w:rsidRPr="00597EBF">
        <w:rPr>
          <w:rFonts w:asciiTheme="majorHAnsi" w:hAnsiTheme="majorHAnsi" w:cstheme="majorHAnsi"/>
          <w:sz w:val="22"/>
          <w:szCs w:val="22"/>
        </w:rPr>
        <w:t xml:space="preserve">Demonstrated initiative in carrying out his/her duties and ability to work independently to tight deadlines  </w:t>
      </w:r>
    </w:p>
    <w:p w14:paraId="3BB12521" w14:textId="77777777" w:rsidR="00597EBF" w:rsidRPr="00597EBF" w:rsidRDefault="00597EBF" w:rsidP="00B55A7D">
      <w:pPr>
        <w:numPr>
          <w:ilvl w:val="0"/>
          <w:numId w:val="69"/>
        </w:numPr>
        <w:jc w:val="both"/>
        <w:rPr>
          <w:rFonts w:asciiTheme="majorHAnsi" w:hAnsiTheme="majorHAnsi" w:cstheme="majorHAnsi"/>
          <w:sz w:val="22"/>
          <w:szCs w:val="22"/>
        </w:rPr>
      </w:pPr>
      <w:r w:rsidRPr="00597EBF">
        <w:rPr>
          <w:rFonts w:asciiTheme="majorHAnsi" w:hAnsiTheme="majorHAnsi" w:cstheme="majorHAnsi"/>
          <w:sz w:val="22"/>
          <w:szCs w:val="22"/>
        </w:rPr>
        <w:t>Ability to operate standard office equipment and familiarity with principles of accounting and office practice are essential</w:t>
      </w:r>
    </w:p>
    <w:p w14:paraId="15EA460C" w14:textId="77777777" w:rsidR="00597EBF" w:rsidRPr="00597EBF" w:rsidRDefault="00597EBF" w:rsidP="00597EBF">
      <w:pPr>
        <w:jc w:val="both"/>
        <w:rPr>
          <w:rFonts w:asciiTheme="majorHAnsi" w:hAnsiTheme="majorHAnsi" w:cstheme="majorHAnsi"/>
          <w:bCs/>
          <w:sz w:val="22"/>
          <w:szCs w:val="22"/>
        </w:rPr>
      </w:pPr>
      <w:r w:rsidRPr="00597EBF">
        <w:rPr>
          <w:rFonts w:asciiTheme="majorHAnsi" w:hAnsiTheme="majorHAnsi" w:cstheme="majorHAnsi"/>
          <w:bCs/>
          <w:sz w:val="22"/>
          <w:szCs w:val="22"/>
        </w:rPr>
        <w:t>Language requirement</w:t>
      </w:r>
    </w:p>
    <w:p w14:paraId="578DF2C7" w14:textId="77777777" w:rsidR="00597EBF" w:rsidRPr="00597EBF" w:rsidRDefault="00597EBF" w:rsidP="00B55A7D">
      <w:pPr>
        <w:numPr>
          <w:ilvl w:val="0"/>
          <w:numId w:val="67"/>
        </w:numPr>
        <w:jc w:val="both"/>
        <w:rPr>
          <w:rFonts w:asciiTheme="majorHAnsi" w:hAnsiTheme="majorHAnsi" w:cstheme="majorHAnsi"/>
          <w:sz w:val="22"/>
          <w:szCs w:val="22"/>
        </w:rPr>
      </w:pPr>
      <w:r w:rsidRPr="00597EBF">
        <w:rPr>
          <w:rFonts w:asciiTheme="majorHAnsi" w:hAnsiTheme="majorHAnsi" w:cstheme="majorHAnsi"/>
          <w:sz w:val="22"/>
          <w:szCs w:val="22"/>
        </w:rPr>
        <w:t>Excellent verbal and written skills both in English and Kiribati</w:t>
      </w:r>
    </w:p>
    <w:p w14:paraId="7BA7B3E0" w14:textId="77777777" w:rsidR="00597EBF" w:rsidRPr="00597EBF" w:rsidRDefault="00597EBF" w:rsidP="00597EBF">
      <w:pPr>
        <w:ind w:left="1080"/>
        <w:jc w:val="both"/>
        <w:rPr>
          <w:rFonts w:asciiTheme="majorHAnsi" w:hAnsiTheme="majorHAnsi" w:cstheme="majorHAnsi"/>
          <w:sz w:val="22"/>
          <w:szCs w:val="22"/>
        </w:rPr>
      </w:pPr>
    </w:p>
    <w:p w14:paraId="6BAC94AE"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b/>
          <w:sz w:val="22"/>
          <w:szCs w:val="22"/>
        </w:rPr>
        <w:t>Project Communications Officer</w:t>
      </w:r>
    </w:p>
    <w:p w14:paraId="56D0BE3C"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Under the overall supervision and guidance of the Project Manager, the Communications Officer will have the responsibility for leading knowledge management outputs in Component 4, including developing the project communications strategy at the project outset and providing communication support to the other components of the project. The communication officer will also be responsible for the overall project outreach and awareness activities in the 5 project sites under output 2.1.4.</w:t>
      </w:r>
    </w:p>
    <w:p w14:paraId="211EFAB6" w14:textId="77777777" w:rsidR="00597EBF" w:rsidRPr="00597EBF" w:rsidRDefault="00597EBF" w:rsidP="00597EBF">
      <w:pPr>
        <w:jc w:val="both"/>
        <w:rPr>
          <w:rFonts w:asciiTheme="majorHAnsi" w:hAnsiTheme="majorHAnsi" w:cstheme="majorHAnsi"/>
          <w:sz w:val="22"/>
          <w:szCs w:val="22"/>
        </w:rPr>
      </w:pPr>
    </w:p>
    <w:p w14:paraId="3C84D5B5" w14:textId="77777777" w:rsidR="00597EBF" w:rsidRPr="00597EBF" w:rsidRDefault="00597EBF" w:rsidP="00597EBF">
      <w:pPr>
        <w:jc w:val="both"/>
        <w:rPr>
          <w:rFonts w:asciiTheme="majorHAnsi" w:hAnsiTheme="majorHAnsi" w:cstheme="majorHAnsi"/>
          <w:sz w:val="22"/>
          <w:szCs w:val="22"/>
          <w:u w:val="single"/>
        </w:rPr>
      </w:pPr>
      <w:bookmarkStart w:id="172" w:name="_Hlk511181585"/>
      <w:r w:rsidRPr="00597EBF">
        <w:rPr>
          <w:rFonts w:asciiTheme="majorHAnsi" w:hAnsiTheme="majorHAnsi" w:cstheme="majorHAnsi"/>
          <w:sz w:val="22"/>
          <w:szCs w:val="22"/>
        </w:rPr>
        <w:t xml:space="preserve">     </w:t>
      </w:r>
      <w:r w:rsidRPr="00597EBF">
        <w:rPr>
          <w:rFonts w:asciiTheme="majorHAnsi" w:hAnsiTheme="majorHAnsi" w:cstheme="majorHAnsi"/>
          <w:sz w:val="22"/>
          <w:szCs w:val="22"/>
          <w:u w:val="single"/>
        </w:rPr>
        <w:t>Duties and Responsibilities</w:t>
      </w:r>
    </w:p>
    <w:bookmarkEnd w:id="172"/>
    <w:p w14:paraId="4F07666E"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Assist the development of communication and knowledge management strategies, including mechanisms to capture lessons learned during project implementation in consultation with the project manager, CTA, KNEG and OB;</w:t>
      </w:r>
    </w:p>
    <w:p w14:paraId="69F17674"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Assist the development and production of information, education and communication materials for WoI-approach and CCA&amp;DRM that will contribute to effective delivery of project activities in the project target sites;</w:t>
      </w:r>
    </w:p>
    <w:p w14:paraId="6F5A40F1"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Assist to develop and produce relevant campaign materials and products (brochures, flyers, radio, videos)</w:t>
      </w:r>
    </w:p>
    <w:p w14:paraId="747A409A"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Develop islands consultations/outreach plans in consultation with project manager and project islands officers in 5 project sites;</w:t>
      </w:r>
    </w:p>
    <w:p w14:paraId="110D593F"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lastRenderedPageBreak/>
        <w:t>Implement community awareness programmes in consultation with project islands officers;</w:t>
      </w:r>
    </w:p>
    <w:p w14:paraId="48257EC2"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 xml:space="preserve">Identify opportunities to promote Climate Change Adaptation and Disaster Risk Management concepts to different target audiences and develop/share materials accordingly  </w:t>
      </w:r>
    </w:p>
    <w:p w14:paraId="617CAD25"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Support information sharing and awareness activities at national and regional levels</w:t>
      </w:r>
    </w:p>
    <w:p w14:paraId="070B4806"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Provision of communication advisory services to PMU;</w:t>
      </w:r>
    </w:p>
    <w:p w14:paraId="56D6D104"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Ensure effective use of the project results to secure long-term project support and strengthened partnership to ensure sustainable management decisions over time.</w:t>
      </w:r>
    </w:p>
    <w:p w14:paraId="0A1D6132"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Facilitate mechanisms to improve data and information systems on climate change adaptation and disaster risk management and best practices.</w:t>
      </w:r>
    </w:p>
    <w:p w14:paraId="24266D5E"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Facilitate media statements/briefs, news briefs/articles and newsletters</w:t>
      </w:r>
    </w:p>
    <w:p w14:paraId="713E7D72"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Contribute to quarterly and annual reporting to UNDP, and any other required reporting.</w:t>
      </w:r>
    </w:p>
    <w:p w14:paraId="055F7781"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Provide support to write, edit, publish and translate project related communication products</w:t>
      </w:r>
    </w:p>
    <w:p w14:paraId="3A78315B" w14:textId="77777777" w:rsidR="00597EBF" w:rsidRPr="00597EBF" w:rsidRDefault="00597EBF" w:rsidP="00B55A7D">
      <w:pPr>
        <w:numPr>
          <w:ilvl w:val="0"/>
          <w:numId w:val="81"/>
        </w:numPr>
        <w:jc w:val="both"/>
        <w:rPr>
          <w:rFonts w:asciiTheme="majorHAnsi" w:hAnsiTheme="majorHAnsi" w:cstheme="majorHAnsi"/>
          <w:sz w:val="22"/>
          <w:szCs w:val="22"/>
        </w:rPr>
      </w:pPr>
      <w:r w:rsidRPr="00597EBF">
        <w:rPr>
          <w:rFonts w:asciiTheme="majorHAnsi" w:hAnsiTheme="majorHAnsi" w:cstheme="majorHAnsi"/>
          <w:sz w:val="22"/>
          <w:szCs w:val="22"/>
        </w:rPr>
        <w:t>Assist to plan and implement key meetings and events hosted or supported by the project.</w:t>
      </w:r>
    </w:p>
    <w:p w14:paraId="300A5151" w14:textId="77777777" w:rsidR="00597EBF" w:rsidRPr="00597EBF" w:rsidRDefault="00597EBF" w:rsidP="00597EBF">
      <w:pPr>
        <w:jc w:val="both"/>
        <w:rPr>
          <w:rFonts w:asciiTheme="majorHAnsi" w:hAnsiTheme="majorHAnsi" w:cstheme="majorHAnsi"/>
          <w:sz w:val="22"/>
          <w:szCs w:val="22"/>
        </w:rPr>
      </w:pPr>
    </w:p>
    <w:p w14:paraId="16DE616D" w14:textId="77777777" w:rsidR="00597EBF" w:rsidRPr="00597EBF" w:rsidRDefault="00597EBF" w:rsidP="00597EBF">
      <w:pPr>
        <w:jc w:val="both"/>
        <w:rPr>
          <w:rFonts w:asciiTheme="majorHAnsi" w:hAnsiTheme="majorHAnsi" w:cstheme="majorHAnsi"/>
          <w:sz w:val="22"/>
          <w:szCs w:val="22"/>
          <w:u w:val="single"/>
        </w:rPr>
      </w:pPr>
      <w:r w:rsidRPr="00597EBF">
        <w:rPr>
          <w:rFonts w:asciiTheme="majorHAnsi" w:hAnsiTheme="majorHAnsi" w:cstheme="majorHAnsi"/>
          <w:sz w:val="22"/>
          <w:szCs w:val="22"/>
          <w:u w:val="single"/>
        </w:rPr>
        <w:t>Qualifications:</w:t>
      </w:r>
    </w:p>
    <w:p w14:paraId="6C4C53A2" w14:textId="77777777" w:rsidR="00597EBF" w:rsidRPr="00597EBF" w:rsidRDefault="00597EBF" w:rsidP="00597EBF">
      <w:pPr>
        <w:ind w:firstLine="360"/>
        <w:jc w:val="both"/>
        <w:rPr>
          <w:rFonts w:asciiTheme="majorHAnsi" w:hAnsiTheme="majorHAnsi" w:cstheme="majorHAnsi"/>
          <w:sz w:val="22"/>
          <w:szCs w:val="22"/>
        </w:rPr>
      </w:pPr>
      <w:r w:rsidRPr="00597EBF">
        <w:rPr>
          <w:rFonts w:asciiTheme="majorHAnsi" w:hAnsiTheme="majorHAnsi" w:cstheme="majorHAnsi"/>
          <w:sz w:val="22"/>
          <w:szCs w:val="22"/>
        </w:rPr>
        <w:t>Education</w:t>
      </w:r>
    </w:p>
    <w:p w14:paraId="4731612B"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University degree in Communications, Journalism, Public Relations, or relevant discipline is desirable</w:t>
      </w:r>
    </w:p>
    <w:p w14:paraId="4C697714" w14:textId="77777777" w:rsidR="00597EBF" w:rsidRPr="00597EBF" w:rsidRDefault="00597EBF" w:rsidP="00597EBF">
      <w:pPr>
        <w:jc w:val="both"/>
        <w:rPr>
          <w:rFonts w:asciiTheme="majorHAnsi" w:hAnsiTheme="majorHAnsi" w:cstheme="majorHAnsi"/>
          <w:sz w:val="22"/>
          <w:szCs w:val="22"/>
        </w:rPr>
      </w:pPr>
    </w:p>
    <w:p w14:paraId="050A068C" w14:textId="77777777" w:rsidR="00597EBF" w:rsidRPr="00597EBF" w:rsidRDefault="00597EBF" w:rsidP="00597EBF">
      <w:pPr>
        <w:ind w:firstLine="360"/>
        <w:jc w:val="both"/>
        <w:rPr>
          <w:rFonts w:asciiTheme="majorHAnsi" w:hAnsiTheme="majorHAnsi" w:cstheme="majorHAnsi"/>
          <w:sz w:val="22"/>
          <w:szCs w:val="22"/>
        </w:rPr>
      </w:pPr>
      <w:r w:rsidRPr="00597EBF">
        <w:rPr>
          <w:rFonts w:asciiTheme="majorHAnsi" w:hAnsiTheme="majorHAnsi" w:cstheme="majorHAnsi"/>
          <w:sz w:val="22"/>
          <w:szCs w:val="22"/>
        </w:rPr>
        <w:t>Work Experience</w:t>
      </w:r>
    </w:p>
    <w:p w14:paraId="6CA9D8E3"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Minimum of 3 years relevant work experience in Communications (environment field is an advantage);</w:t>
      </w:r>
    </w:p>
    <w:p w14:paraId="4AF266DD"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Familiar with development issues at the global, regional and national level (knowledge of climate change and key partners will be an advantage);</w:t>
      </w:r>
    </w:p>
    <w:p w14:paraId="5061036D"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Demonstrated experience in carrying out community awareness and trainings</w:t>
      </w:r>
    </w:p>
    <w:p w14:paraId="34CD4FF4"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Excellent inter/intra personal and communication skills</w:t>
      </w:r>
    </w:p>
    <w:p w14:paraId="438117EF"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Demonstrated ability to work with minimum supervision</w:t>
      </w:r>
    </w:p>
    <w:p w14:paraId="4A8012ED" w14:textId="77777777" w:rsidR="00597EBF" w:rsidRPr="00597EBF" w:rsidRDefault="00597EBF" w:rsidP="00B55A7D">
      <w:pPr>
        <w:numPr>
          <w:ilvl w:val="0"/>
          <w:numId w:val="66"/>
        </w:numPr>
        <w:jc w:val="both"/>
        <w:rPr>
          <w:rFonts w:asciiTheme="majorHAnsi" w:hAnsiTheme="majorHAnsi" w:cstheme="majorHAnsi"/>
          <w:sz w:val="22"/>
          <w:szCs w:val="22"/>
        </w:rPr>
      </w:pPr>
      <w:r w:rsidRPr="00597EBF">
        <w:rPr>
          <w:rFonts w:asciiTheme="majorHAnsi" w:hAnsiTheme="majorHAnsi" w:cstheme="majorHAnsi"/>
          <w:sz w:val="22"/>
          <w:szCs w:val="22"/>
        </w:rPr>
        <w:t>Excellent computer knowledge (MS Office) and experience in preparing and maintaining website materials;</w:t>
      </w:r>
    </w:p>
    <w:p w14:paraId="2E62E58A" w14:textId="77777777" w:rsidR="00597EBF" w:rsidRPr="00597EBF" w:rsidRDefault="00597EBF" w:rsidP="00597EBF">
      <w:pPr>
        <w:ind w:firstLine="360"/>
        <w:jc w:val="both"/>
        <w:rPr>
          <w:rFonts w:asciiTheme="majorHAnsi" w:hAnsiTheme="majorHAnsi" w:cstheme="majorHAnsi"/>
          <w:sz w:val="22"/>
          <w:szCs w:val="22"/>
        </w:rPr>
      </w:pPr>
      <w:r w:rsidRPr="00597EBF">
        <w:rPr>
          <w:rFonts w:asciiTheme="majorHAnsi" w:hAnsiTheme="majorHAnsi" w:cstheme="majorHAnsi"/>
          <w:sz w:val="22"/>
          <w:szCs w:val="22"/>
        </w:rPr>
        <w:t>Language requirement</w:t>
      </w:r>
    </w:p>
    <w:p w14:paraId="230CB800" w14:textId="77777777" w:rsidR="00597EBF" w:rsidRPr="00597EBF" w:rsidRDefault="00597EBF" w:rsidP="00B55A7D">
      <w:pPr>
        <w:numPr>
          <w:ilvl w:val="0"/>
          <w:numId w:val="67"/>
        </w:numPr>
        <w:jc w:val="both"/>
        <w:rPr>
          <w:rFonts w:asciiTheme="majorHAnsi" w:hAnsiTheme="majorHAnsi" w:cstheme="majorHAnsi"/>
          <w:sz w:val="22"/>
          <w:szCs w:val="22"/>
        </w:rPr>
      </w:pPr>
      <w:bookmarkStart w:id="173" w:name="_Hlk511044908"/>
      <w:r w:rsidRPr="00597EBF">
        <w:rPr>
          <w:rFonts w:asciiTheme="majorHAnsi" w:hAnsiTheme="majorHAnsi" w:cstheme="majorHAnsi"/>
          <w:sz w:val="22"/>
          <w:szCs w:val="22"/>
        </w:rPr>
        <w:t>Excellent verbal and written skills both in English and Kiribati</w:t>
      </w:r>
      <w:bookmarkEnd w:id="173"/>
    </w:p>
    <w:p w14:paraId="39FB9BD0" w14:textId="77777777" w:rsidR="00597EBF" w:rsidRPr="00597EBF" w:rsidRDefault="00597EBF" w:rsidP="00597EBF">
      <w:pPr>
        <w:spacing w:after="160" w:line="259" w:lineRule="auto"/>
        <w:jc w:val="both"/>
        <w:rPr>
          <w:rFonts w:asciiTheme="majorHAnsi" w:hAnsiTheme="majorHAnsi" w:cstheme="majorHAnsi"/>
          <w:b/>
          <w:sz w:val="22"/>
          <w:szCs w:val="22"/>
          <w:lang w:eastAsia="en-US"/>
        </w:rPr>
      </w:pPr>
    </w:p>
    <w:p w14:paraId="04953CCE" w14:textId="77777777" w:rsidR="00597EBF" w:rsidRPr="00597EBF" w:rsidRDefault="00597EBF" w:rsidP="00597EBF">
      <w:pPr>
        <w:spacing w:after="160" w:line="259" w:lineRule="auto"/>
        <w:jc w:val="both"/>
        <w:rPr>
          <w:rFonts w:asciiTheme="majorHAnsi" w:hAnsiTheme="majorHAnsi" w:cstheme="majorHAnsi"/>
          <w:b/>
          <w:sz w:val="22"/>
          <w:szCs w:val="22"/>
          <w:u w:val="single"/>
          <w:lang w:eastAsia="en-US"/>
        </w:rPr>
      </w:pPr>
      <w:r w:rsidRPr="00597EBF">
        <w:rPr>
          <w:rFonts w:asciiTheme="majorHAnsi" w:hAnsiTheme="majorHAnsi" w:cstheme="majorHAnsi"/>
          <w:b/>
          <w:sz w:val="22"/>
          <w:szCs w:val="22"/>
          <w:u w:val="single"/>
          <w:lang w:eastAsia="en-US"/>
        </w:rPr>
        <w:t>Project Islands Technical Support Officers</w:t>
      </w:r>
    </w:p>
    <w:p w14:paraId="6C4A4DD3" w14:textId="77777777" w:rsidR="00597EBF" w:rsidRPr="00597EBF" w:rsidRDefault="00597EBF" w:rsidP="00597EBF">
      <w:pPr>
        <w:shd w:val="clear" w:color="auto" w:fill="FFFFFF"/>
        <w:spacing w:after="120" w:line="240" w:lineRule="atLeast"/>
        <w:jc w:val="both"/>
        <w:rPr>
          <w:rFonts w:asciiTheme="majorHAnsi" w:hAnsiTheme="majorHAnsi" w:cstheme="majorHAnsi"/>
          <w:sz w:val="22"/>
          <w:szCs w:val="22"/>
        </w:rPr>
      </w:pPr>
      <w:r w:rsidRPr="00597EBF">
        <w:rPr>
          <w:rFonts w:asciiTheme="majorHAnsi" w:hAnsiTheme="majorHAnsi" w:cstheme="majorHAnsi"/>
          <w:sz w:val="22"/>
          <w:szCs w:val="22"/>
        </w:rPr>
        <w:t>The project will employ 5 full-time Islands Technical Support Officers, one to be based in each of the 5 project islands (Makin, North Tarawa, Kuria, Onotoa, Kiritimati).</w:t>
      </w:r>
    </w:p>
    <w:p w14:paraId="7998912F" w14:textId="77777777" w:rsidR="00597EBF" w:rsidRPr="00597EBF" w:rsidRDefault="00597EBF" w:rsidP="00597EBF">
      <w:pPr>
        <w:shd w:val="clear" w:color="auto" w:fill="FFFFFF"/>
        <w:spacing w:after="120" w:line="240" w:lineRule="atLeast"/>
        <w:jc w:val="both"/>
        <w:rPr>
          <w:rFonts w:asciiTheme="majorHAnsi" w:hAnsiTheme="majorHAnsi" w:cstheme="majorHAnsi"/>
          <w:b/>
          <w:bCs/>
          <w:color w:val="222222"/>
          <w:sz w:val="22"/>
          <w:szCs w:val="22"/>
        </w:rPr>
      </w:pPr>
    </w:p>
    <w:p w14:paraId="6D06A9E3" w14:textId="77777777" w:rsidR="00597EBF" w:rsidRPr="00597EBF" w:rsidRDefault="00597EBF" w:rsidP="00597EBF">
      <w:pPr>
        <w:jc w:val="both"/>
        <w:rPr>
          <w:rFonts w:asciiTheme="majorHAnsi" w:hAnsiTheme="majorHAnsi" w:cstheme="majorHAnsi"/>
          <w:sz w:val="22"/>
          <w:szCs w:val="22"/>
          <w:u w:val="single"/>
        </w:rPr>
      </w:pPr>
      <w:r w:rsidRPr="00597EBF">
        <w:rPr>
          <w:rFonts w:asciiTheme="majorHAnsi" w:hAnsiTheme="majorHAnsi" w:cstheme="majorHAnsi"/>
          <w:sz w:val="22"/>
          <w:szCs w:val="22"/>
          <w:u w:val="single"/>
        </w:rPr>
        <w:t>Duties and responsibilities:</w:t>
      </w:r>
    </w:p>
    <w:p w14:paraId="33B0665F"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Project Implementation, Management and Monitoring and Evaluation (M&amp;E)</w:t>
      </w:r>
    </w:p>
    <w:p w14:paraId="11541C90" w14:textId="77777777" w:rsidR="00597EBF" w:rsidRPr="00597EBF" w:rsidRDefault="00597EBF" w:rsidP="00B55A7D">
      <w:pPr>
        <w:numPr>
          <w:ilvl w:val="0"/>
          <w:numId w:val="88"/>
        </w:numPr>
        <w:shd w:val="clear" w:color="auto" w:fill="FFFFFF"/>
        <w:spacing w:after="120"/>
        <w:contextualSpacing/>
        <w:jc w:val="both"/>
        <w:rPr>
          <w:rFonts w:asciiTheme="majorHAnsi" w:hAnsiTheme="majorHAnsi" w:cstheme="majorHAnsi"/>
          <w:color w:val="222222"/>
          <w:sz w:val="22"/>
          <w:szCs w:val="22"/>
        </w:rPr>
      </w:pPr>
      <w:r w:rsidRPr="00597EBF">
        <w:rPr>
          <w:rFonts w:asciiTheme="majorHAnsi" w:hAnsiTheme="majorHAnsi" w:cstheme="majorHAnsi"/>
          <w:color w:val="222222"/>
          <w:sz w:val="22"/>
          <w:szCs w:val="22"/>
        </w:rPr>
        <w:t>Supporting the development of annual site-based work plans and budgets, financial allocations and expenditures for relevant activities, and ensuring most effective use of the resources.</w:t>
      </w:r>
    </w:p>
    <w:p w14:paraId="62D86FD1" w14:textId="77777777" w:rsidR="00597EBF" w:rsidRPr="00597EBF" w:rsidRDefault="00597EBF" w:rsidP="00B55A7D">
      <w:pPr>
        <w:numPr>
          <w:ilvl w:val="0"/>
          <w:numId w:val="88"/>
        </w:numPr>
        <w:shd w:val="clear" w:color="auto" w:fill="FFFFFF"/>
        <w:contextualSpacing/>
        <w:jc w:val="both"/>
        <w:rPr>
          <w:rFonts w:asciiTheme="majorHAnsi" w:hAnsiTheme="majorHAnsi" w:cstheme="majorHAnsi"/>
          <w:color w:val="222222"/>
          <w:sz w:val="22"/>
          <w:szCs w:val="22"/>
        </w:rPr>
      </w:pPr>
      <w:r w:rsidRPr="00597EBF">
        <w:rPr>
          <w:rFonts w:asciiTheme="majorHAnsi" w:hAnsiTheme="majorHAnsi" w:cstheme="majorHAnsi"/>
          <w:color w:val="222222"/>
          <w:sz w:val="22"/>
          <w:szCs w:val="22"/>
        </w:rPr>
        <w:t>Facilitating implementation of work plans in coordination with the PMU</w:t>
      </w:r>
    </w:p>
    <w:p w14:paraId="244684E9" w14:textId="77777777" w:rsidR="00597EBF" w:rsidRPr="00597EBF" w:rsidRDefault="00597EBF" w:rsidP="00B55A7D">
      <w:pPr>
        <w:numPr>
          <w:ilvl w:val="0"/>
          <w:numId w:val="88"/>
        </w:numPr>
        <w:shd w:val="clear" w:color="auto" w:fill="FFFFFF"/>
        <w:spacing w:after="120"/>
        <w:contextualSpacing/>
        <w:jc w:val="both"/>
        <w:rPr>
          <w:rFonts w:asciiTheme="majorHAnsi" w:hAnsiTheme="majorHAnsi" w:cstheme="majorHAnsi"/>
          <w:color w:val="222222"/>
          <w:sz w:val="22"/>
          <w:szCs w:val="22"/>
        </w:rPr>
      </w:pPr>
      <w:r w:rsidRPr="00597EBF">
        <w:rPr>
          <w:rFonts w:asciiTheme="majorHAnsi" w:hAnsiTheme="majorHAnsi" w:cstheme="majorHAnsi"/>
          <w:color w:val="222222"/>
          <w:sz w:val="22"/>
          <w:szCs w:val="22"/>
        </w:rPr>
        <w:t>Exercising quality control over the development and implementation of site level activities, ensuing they are consistent with approved work plans.</w:t>
      </w:r>
    </w:p>
    <w:p w14:paraId="4065AC45" w14:textId="77777777" w:rsidR="00597EBF" w:rsidRPr="00597EBF" w:rsidRDefault="00597EBF" w:rsidP="00B55A7D">
      <w:pPr>
        <w:numPr>
          <w:ilvl w:val="0"/>
          <w:numId w:val="88"/>
        </w:numPr>
        <w:contextualSpacing/>
        <w:jc w:val="both"/>
        <w:rPr>
          <w:rFonts w:asciiTheme="majorHAnsi" w:hAnsiTheme="majorHAnsi" w:cstheme="majorHAnsi"/>
          <w:sz w:val="22"/>
          <w:szCs w:val="22"/>
        </w:rPr>
      </w:pPr>
      <w:r w:rsidRPr="00597EBF">
        <w:rPr>
          <w:rFonts w:asciiTheme="majorHAnsi" w:hAnsiTheme="majorHAnsi" w:cstheme="majorHAnsi"/>
          <w:sz w:val="22"/>
          <w:szCs w:val="22"/>
        </w:rPr>
        <w:t xml:space="preserve">Coordination and logistics support related to the implementation of project activities on the island. </w:t>
      </w:r>
    </w:p>
    <w:p w14:paraId="178EB3CD" w14:textId="77777777" w:rsidR="00597EBF" w:rsidRPr="00597EBF" w:rsidRDefault="00597EBF" w:rsidP="00B55A7D">
      <w:pPr>
        <w:numPr>
          <w:ilvl w:val="0"/>
          <w:numId w:val="88"/>
        </w:numPr>
        <w:contextualSpacing/>
        <w:jc w:val="both"/>
        <w:rPr>
          <w:rFonts w:asciiTheme="majorHAnsi" w:hAnsiTheme="majorHAnsi" w:cstheme="majorHAnsi"/>
          <w:sz w:val="22"/>
          <w:szCs w:val="22"/>
        </w:rPr>
      </w:pPr>
      <w:r w:rsidRPr="00597EBF">
        <w:rPr>
          <w:rFonts w:asciiTheme="majorHAnsi" w:hAnsiTheme="majorHAnsi" w:cstheme="majorHAnsi"/>
          <w:sz w:val="22"/>
          <w:szCs w:val="22"/>
        </w:rPr>
        <w:t xml:space="preserve">Keep up to date records of activities and meetings conducted with island stakeholders and targeted community groups </w:t>
      </w:r>
    </w:p>
    <w:p w14:paraId="5894860E" w14:textId="77777777" w:rsidR="00597EBF" w:rsidRPr="00597EBF" w:rsidRDefault="00597EBF" w:rsidP="00B55A7D">
      <w:pPr>
        <w:numPr>
          <w:ilvl w:val="0"/>
          <w:numId w:val="88"/>
        </w:numPr>
        <w:shd w:val="clear" w:color="auto" w:fill="FFFFFF"/>
        <w:spacing w:after="120"/>
        <w:contextualSpacing/>
        <w:jc w:val="both"/>
        <w:rPr>
          <w:rFonts w:asciiTheme="majorHAnsi" w:hAnsiTheme="majorHAnsi" w:cstheme="majorHAnsi"/>
          <w:color w:val="222222"/>
          <w:sz w:val="22"/>
          <w:szCs w:val="22"/>
        </w:rPr>
      </w:pPr>
      <w:r w:rsidRPr="00597EBF">
        <w:rPr>
          <w:rFonts w:asciiTheme="majorHAnsi" w:hAnsiTheme="majorHAnsi" w:cstheme="majorHAnsi"/>
          <w:color w:val="222222"/>
          <w:sz w:val="22"/>
          <w:szCs w:val="22"/>
        </w:rPr>
        <w:t>Co-organizing and participating actively in regular stakeholder meetings and project sessions at site level.</w:t>
      </w:r>
    </w:p>
    <w:p w14:paraId="54E7A4F8" w14:textId="77777777" w:rsidR="00597EBF" w:rsidRPr="00597EBF" w:rsidRDefault="00597EBF" w:rsidP="00B55A7D">
      <w:pPr>
        <w:numPr>
          <w:ilvl w:val="0"/>
          <w:numId w:val="88"/>
        </w:numPr>
        <w:contextualSpacing/>
        <w:jc w:val="both"/>
        <w:rPr>
          <w:rFonts w:asciiTheme="majorHAnsi" w:hAnsiTheme="majorHAnsi" w:cstheme="majorHAnsi"/>
          <w:sz w:val="22"/>
          <w:szCs w:val="22"/>
        </w:rPr>
      </w:pPr>
      <w:r w:rsidRPr="00597EBF">
        <w:rPr>
          <w:rFonts w:asciiTheme="majorHAnsi" w:hAnsiTheme="majorHAnsi" w:cstheme="majorHAnsi"/>
          <w:sz w:val="22"/>
          <w:szCs w:val="22"/>
        </w:rPr>
        <w:lastRenderedPageBreak/>
        <w:t>Regular liaison and communication with Island Councils and extension officers that may have direct or indirect involvement in the implementation of project activities in target sites.</w:t>
      </w:r>
    </w:p>
    <w:p w14:paraId="55B0AEC9" w14:textId="77777777" w:rsidR="00597EBF" w:rsidRPr="00597EBF" w:rsidRDefault="00597EBF" w:rsidP="00B55A7D">
      <w:pPr>
        <w:numPr>
          <w:ilvl w:val="0"/>
          <w:numId w:val="88"/>
        </w:numPr>
        <w:contextualSpacing/>
        <w:jc w:val="both"/>
        <w:rPr>
          <w:rFonts w:asciiTheme="majorHAnsi" w:hAnsiTheme="majorHAnsi" w:cstheme="majorHAnsi"/>
          <w:sz w:val="22"/>
          <w:szCs w:val="22"/>
        </w:rPr>
      </w:pPr>
      <w:r w:rsidRPr="00597EBF">
        <w:rPr>
          <w:rFonts w:asciiTheme="majorHAnsi" w:hAnsiTheme="majorHAnsi" w:cstheme="majorHAnsi"/>
          <w:sz w:val="22"/>
          <w:szCs w:val="22"/>
        </w:rPr>
        <w:t>Support the Project Manager, the Chief Technical Advisor (CTA), Communication Officer and consultants to establish and maintain links between various stakeholders at national, islands and community level in the implementation of various project activities.</w:t>
      </w:r>
    </w:p>
    <w:p w14:paraId="762E360C" w14:textId="77777777" w:rsidR="00597EBF" w:rsidRPr="00597EBF" w:rsidRDefault="00597EBF" w:rsidP="00B55A7D">
      <w:pPr>
        <w:numPr>
          <w:ilvl w:val="0"/>
          <w:numId w:val="88"/>
        </w:numPr>
        <w:contextualSpacing/>
        <w:jc w:val="both"/>
        <w:rPr>
          <w:rFonts w:asciiTheme="majorHAnsi" w:hAnsiTheme="majorHAnsi" w:cstheme="majorHAnsi"/>
          <w:sz w:val="22"/>
          <w:szCs w:val="22"/>
        </w:rPr>
      </w:pPr>
      <w:r w:rsidRPr="00597EBF">
        <w:rPr>
          <w:rFonts w:asciiTheme="majorHAnsi" w:hAnsiTheme="majorHAnsi" w:cstheme="majorHAnsi"/>
          <w:sz w:val="22"/>
          <w:szCs w:val="22"/>
        </w:rPr>
        <w:t>Support the Project Manager, CTA, Communication Officer to plan, facilitate and coordinate community awareness and outreach (groups including men, women, youth, children and vulnerable groups)</w:t>
      </w:r>
    </w:p>
    <w:p w14:paraId="65DC732D" w14:textId="77777777" w:rsidR="00597EBF" w:rsidRPr="00597EBF" w:rsidRDefault="00597EBF" w:rsidP="00B55A7D">
      <w:pPr>
        <w:numPr>
          <w:ilvl w:val="0"/>
          <w:numId w:val="88"/>
        </w:numPr>
        <w:contextualSpacing/>
        <w:jc w:val="both"/>
        <w:rPr>
          <w:rFonts w:asciiTheme="majorHAnsi" w:hAnsiTheme="majorHAnsi" w:cstheme="majorHAnsi"/>
          <w:sz w:val="22"/>
          <w:szCs w:val="22"/>
        </w:rPr>
      </w:pPr>
      <w:r w:rsidRPr="00597EBF">
        <w:rPr>
          <w:rFonts w:asciiTheme="majorHAnsi" w:hAnsiTheme="majorHAnsi" w:cstheme="majorHAnsi"/>
          <w:sz w:val="22"/>
          <w:szCs w:val="22"/>
        </w:rPr>
        <w:t>Provide support to the Island Council (through its designated Focal Point) and the Project Management Unit and OB NSPD to ensure effective implementation of the project.</w:t>
      </w:r>
    </w:p>
    <w:p w14:paraId="553B7943" w14:textId="77777777" w:rsidR="00597EBF" w:rsidRPr="00597EBF" w:rsidRDefault="00597EBF" w:rsidP="00B55A7D">
      <w:pPr>
        <w:numPr>
          <w:ilvl w:val="0"/>
          <w:numId w:val="88"/>
        </w:numPr>
        <w:contextualSpacing/>
        <w:jc w:val="both"/>
        <w:rPr>
          <w:rFonts w:asciiTheme="majorHAnsi" w:hAnsiTheme="majorHAnsi" w:cstheme="majorHAnsi"/>
          <w:sz w:val="22"/>
          <w:szCs w:val="22"/>
        </w:rPr>
      </w:pPr>
      <w:r w:rsidRPr="00597EBF">
        <w:rPr>
          <w:rFonts w:asciiTheme="majorHAnsi" w:hAnsiTheme="majorHAnsi" w:cstheme="majorHAnsi"/>
          <w:sz w:val="22"/>
          <w:szCs w:val="22"/>
        </w:rPr>
        <w:t>Attend (where relevant) and provide information for and updates to project meetings and workshops at community, island and national levels</w:t>
      </w:r>
    </w:p>
    <w:p w14:paraId="65A7D91A" w14:textId="77777777" w:rsidR="00597EBF" w:rsidRPr="00597EBF" w:rsidRDefault="00597EBF" w:rsidP="00B55A7D">
      <w:pPr>
        <w:numPr>
          <w:ilvl w:val="0"/>
          <w:numId w:val="88"/>
        </w:numPr>
        <w:shd w:val="clear" w:color="auto" w:fill="FFFFFF"/>
        <w:spacing w:after="120"/>
        <w:contextualSpacing/>
        <w:jc w:val="both"/>
        <w:rPr>
          <w:rFonts w:asciiTheme="majorHAnsi" w:hAnsiTheme="majorHAnsi" w:cstheme="majorHAnsi"/>
          <w:color w:val="222222"/>
          <w:sz w:val="22"/>
          <w:szCs w:val="22"/>
        </w:rPr>
      </w:pPr>
      <w:r w:rsidRPr="00597EBF">
        <w:rPr>
          <w:rFonts w:asciiTheme="majorHAnsi" w:hAnsiTheme="majorHAnsi" w:cstheme="majorHAnsi"/>
          <w:color w:val="222222"/>
          <w:sz w:val="22"/>
          <w:szCs w:val="22"/>
        </w:rPr>
        <w:t xml:space="preserve">Performing regular monitoring of field activities, providing performance feedback to the PM </w:t>
      </w:r>
    </w:p>
    <w:p w14:paraId="7340AB82" w14:textId="77777777" w:rsidR="00597EBF" w:rsidRPr="00597EBF" w:rsidRDefault="00597EBF" w:rsidP="00597EBF">
      <w:pPr>
        <w:ind w:firstLine="360"/>
        <w:jc w:val="both"/>
        <w:rPr>
          <w:rFonts w:asciiTheme="majorHAnsi" w:hAnsiTheme="majorHAnsi" w:cstheme="majorHAnsi"/>
          <w:sz w:val="22"/>
          <w:szCs w:val="22"/>
        </w:rPr>
      </w:pPr>
      <w:r w:rsidRPr="00597EBF">
        <w:rPr>
          <w:rFonts w:asciiTheme="majorHAnsi" w:hAnsiTheme="majorHAnsi" w:cstheme="majorHAnsi"/>
          <w:sz w:val="22"/>
          <w:szCs w:val="22"/>
        </w:rPr>
        <w:t>Knowledge Management and Communication</w:t>
      </w:r>
    </w:p>
    <w:p w14:paraId="13009E1A" w14:textId="77777777" w:rsidR="00597EBF" w:rsidRPr="00597EBF" w:rsidRDefault="00597EBF" w:rsidP="00B55A7D">
      <w:pPr>
        <w:numPr>
          <w:ilvl w:val="0"/>
          <w:numId w:val="87"/>
        </w:numPr>
        <w:contextualSpacing/>
        <w:jc w:val="both"/>
        <w:rPr>
          <w:rFonts w:asciiTheme="majorHAnsi" w:hAnsiTheme="majorHAnsi" w:cstheme="majorHAnsi"/>
          <w:sz w:val="22"/>
          <w:szCs w:val="22"/>
        </w:rPr>
      </w:pPr>
      <w:r w:rsidRPr="00597EBF">
        <w:rPr>
          <w:rFonts w:asciiTheme="majorHAnsi" w:hAnsiTheme="majorHAnsi" w:cstheme="majorHAnsi"/>
          <w:sz w:val="22"/>
          <w:szCs w:val="22"/>
        </w:rPr>
        <w:t>Facilitate the effective capturing and communication of project results</w:t>
      </w:r>
    </w:p>
    <w:p w14:paraId="19BE194C" w14:textId="77777777" w:rsidR="00597EBF" w:rsidRPr="00597EBF" w:rsidRDefault="00597EBF" w:rsidP="00B55A7D">
      <w:pPr>
        <w:numPr>
          <w:ilvl w:val="0"/>
          <w:numId w:val="87"/>
        </w:numPr>
        <w:contextualSpacing/>
        <w:jc w:val="both"/>
        <w:rPr>
          <w:rFonts w:asciiTheme="majorHAnsi" w:hAnsiTheme="majorHAnsi" w:cstheme="majorHAnsi"/>
          <w:b/>
          <w:sz w:val="22"/>
          <w:szCs w:val="22"/>
        </w:rPr>
      </w:pPr>
      <w:r w:rsidRPr="00597EBF">
        <w:rPr>
          <w:rFonts w:asciiTheme="majorHAnsi" w:hAnsiTheme="majorHAnsi" w:cstheme="majorHAnsi"/>
          <w:sz w:val="22"/>
          <w:szCs w:val="22"/>
        </w:rPr>
        <w:t>Facilitate the delivery of training and consultation activities and processes, targeting islands and community stakeholders and involving project staff, sectors and other technical experts.</w:t>
      </w:r>
    </w:p>
    <w:p w14:paraId="2CDD47E3" w14:textId="77777777" w:rsidR="00597EBF" w:rsidRPr="00597EBF" w:rsidRDefault="00597EBF" w:rsidP="00B55A7D">
      <w:pPr>
        <w:numPr>
          <w:ilvl w:val="0"/>
          <w:numId w:val="87"/>
        </w:numPr>
        <w:contextualSpacing/>
        <w:jc w:val="both"/>
        <w:rPr>
          <w:rFonts w:asciiTheme="majorHAnsi" w:hAnsiTheme="majorHAnsi" w:cstheme="majorHAnsi"/>
          <w:b/>
          <w:sz w:val="22"/>
          <w:szCs w:val="22"/>
        </w:rPr>
      </w:pPr>
      <w:r w:rsidRPr="00597EBF">
        <w:rPr>
          <w:rFonts w:asciiTheme="majorHAnsi" w:hAnsiTheme="majorHAnsi" w:cstheme="majorHAnsi"/>
          <w:sz w:val="22"/>
          <w:szCs w:val="22"/>
        </w:rPr>
        <w:t>Facilitate the documentation and capturing of project results, good practices and lessons learnt, through documenting field activities (including regular project briefs, photos, videos etc.), supporting the development and dissemination of knowledge management and communication materials (e.g. articles, photo stories, videos, brochures, etc.)</w:t>
      </w:r>
    </w:p>
    <w:p w14:paraId="401B89AF" w14:textId="77777777" w:rsidR="00597EBF" w:rsidRPr="00597EBF" w:rsidRDefault="00597EBF" w:rsidP="00B55A7D">
      <w:pPr>
        <w:numPr>
          <w:ilvl w:val="0"/>
          <w:numId w:val="87"/>
        </w:numPr>
        <w:contextualSpacing/>
        <w:jc w:val="both"/>
        <w:rPr>
          <w:rFonts w:asciiTheme="majorHAnsi" w:hAnsiTheme="majorHAnsi" w:cstheme="majorHAnsi"/>
          <w:b/>
          <w:sz w:val="22"/>
          <w:szCs w:val="22"/>
        </w:rPr>
      </w:pPr>
      <w:r w:rsidRPr="00597EBF">
        <w:rPr>
          <w:rFonts w:asciiTheme="majorHAnsi" w:hAnsiTheme="majorHAnsi" w:cstheme="majorHAnsi"/>
          <w:sz w:val="22"/>
          <w:szCs w:val="22"/>
        </w:rPr>
        <w:t xml:space="preserve">Support the Communications Officer in the dissemination of awareness raising and climate change information materials and related training/awareness activities, consistent with the project’s Communication and Knowledge Management Strategy. </w:t>
      </w:r>
    </w:p>
    <w:p w14:paraId="7B7DDD94" w14:textId="77777777" w:rsidR="00597EBF" w:rsidRPr="00597EBF" w:rsidRDefault="00597EBF" w:rsidP="00597EBF">
      <w:pPr>
        <w:jc w:val="both"/>
        <w:rPr>
          <w:rFonts w:asciiTheme="majorHAnsi" w:hAnsiTheme="majorHAnsi" w:cstheme="majorHAnsi"/>
          <w:b/>
          <w:i/>
          <w:sz w:val="22"/>
          <w:szCs w:val="22"/>
        </w:rPr>
      </w:pPr>
    </w:p>
    <w:p w14:paraId="26AA8342" w14:textId="77777777" w:rsidR="00597EBF" w:rsidRPr="00597EBF" w:rsidRDefault="00597EBF" w:rsidP="00597EBF">
      <w:pPr>
        <w:jc w:val="both"/>
        <w:rPr>
          <w:rFonts w:asciiTheme="majorHAnsi" w:hAnsiTheme="majorHAnsi" w:cstheme="majorHAnsi"/>
          <w:sz w:val="22"/>
          <w:szCs w:val="22"/>
        </w:rPr>
      </w:pPr>
      <w:r w:rsidRPr="00597EBF">
        <w:rPr>
          <w:rFonts w:asciiTheme="majorHAnsi" w:hAnsiTheme="majorHAnsi" w:cstheme="majorHAnsi"/>
          <w:sz w:val="22"/>
          <w:szCs w:val="22"/>
        </w:rPr>
        <w:t xml:space="preserve">Relationship Building and Strategic Liaisons </w:t>
      </w:r>
    </w:p>
    <w:p w14:paraId="767A44A1" w14:textId="77777777" w:rsidR="00597EBF" w:rsidRPr="00597EBF" w:rsidRDefault="00597EBF" w:rsidP="00B55A7D">
      <w:pPr>
        <w:numPr>
          <w:ilvl w:val="0"/>
          <w:numId w:val="86"/>
        </w:numPr>
        <w:contextualSpacing/>
        <w:jc w:val="both"/>
        <w:rPr>
          <w:rFonts w:asciiTheme="majorHAnsi" w:hAnsiTheme="majorHAnsi" w:cstheme="majorHAnsi"/>
          <w:iCs/>
          <w:sz w:val="22"/>
          <w:szCs w:val="22"/>
          <w:lang w:val="de-AT" w:eastAsia="ja-JP"/>
        </w:rPr>
      </w:pPr>
      <w:r w:rsidRPr="00597EBF">
        <w:rPr>
          <w:rFonts w:asciiTheme="majorHAnsi" w:hAnsiTheme="majorHAnsi" w:cstheme="majorHAnsi"/>
          <w:iCs/>
          <w:sz w:val="22"/>
          <w:szCs w:val="22"/>
          <w:lang w:val="de-AT" w:eastAsia="ja-JP"/>
        </w:rPr>
        <w:t>Support the PMU and OB in liaison work with relevant project counterparts at the island and community levels, as well as with other development organisations and NGOs including civil society organisation, faith based organisations working on climate change adaptation to ensure effective coordination of project activities.</w:t>
      </w:r>
    </w:p>
    <w:p w14:paraId="4BA7C388" w14:textId="77777777" w:rsidR="00597EBF" w:rsidRPr="00597EBF" w:rsidRDefault="00597EBF" w:rsidP="00B55A7D">
      <w:pPr>
        <w:numPr>
          <w:ilvl w:val="0"/>
          <w:numId w:val="86"/>
        </w:numPr>
        <w:contextualSpacing/>
        <w:jc w:val="both"/>
        <w:rPr>
          <w:rFonts w:asciiTheme="majorHAnsi" w:hAnsiTheme="majorHAnsi" w:cstheme="majorHAnsi"/>
          <w:iCs/>
          <w:sz w:val="22"/>
          <w:szCs w:val="22"/>
          <w:lang w:val="de-AT" w:eastAsia="ja-JP"/>
        </w:rPr>
      </w:pPr>
      <w:r w:rsidRPr="00597EBF">
        <w:rPr>
          <w:rFonts w:asciiTheme="majorHAnsi" w:hAnsiTheme="majorHAnsi" w:cstheme="majorHAnsi"/>
          <w:iCs/>
          <w:sz w:val="22"/>
          <w:szCs w:val="22"/>
          <w:lang w:val="de-AT" w:eastAsia="ja-JP"/>
        </w:rPr>
        <w:t xml:space="preserve">Build visibility and manage visibility and reputation levels of the project at the community, provincial and national levels.  </w:t>
      </w:r>
    </w:p>
    <w:p w14:paraId="7E0519BC" w14:textId="77777777" w:rsidR="00597EBF" w:rsidRPr="00597EBF" w:rsidRDefault="00597EBF" w:rsidP="00B55A7D">
      <w:pPr>
        <w:numPr>
          <w:ilvl w:val="0"/>
          <w:numId w:val="86"/>
        </w:numPr>
        <w:contextualSpacing/>
        <w:jc w:val="both"/>
        <w:rPr>
          <w:rFonts w:asciiTheme="majorHAnsi" w:hAnsiTheme="majorHAnsi" w:cstheme="majorHAnsi"/>
          <w:iCs/>
          <w:sz w:val="22"/>
          <w:szCs w:val="22"/>
          <w:lang w:val="de-AT" w:eastAsia="ja-JP"/>
        </w:rPr>
      </w:pPr>
      <w:r w:rsidRPr="00597EBF">
        <w:rPr>
          <w:rFonts w:asciiTheme="majorHAnsi" w:hAnsiTheme="majorHAnsi" w:cstheme="majorHAnsi"/>
          <w:iCs/>
          <w:sz w:val="22"/>
          <w:szCs w:val="22"/>
          <w:lang w:val="de-AT" w:eastAsia="ja-JP"/>
        </w:rPr>
        <w:t xml:space="preserve">Report/flag any potential conflicts/issues/risks arising at the island community level so that issues can be addressed and reputation managed prior to developing </w:t>
      </w:r>
    </w:p>
    <w:p w14:paraId="24B93FA1" w14:textId="77777777" w:rsidR="00597EBF" w:rsidRPr="00597EBF" w:rsidRDefault="00597EBF" w:rsidP="00597EBF">
      <w:pPr>
        <w:jc w:val="both"/>
        <w:rPr>
          <w:rFonts w:asciiTheme="majorHAnsi" w:hAnsiTheme="majorHAnsi" w:cstheme="majorHAnsi"/>
          <w:iCs/>
          <w:sz w:val="22"/>
          <w:szCs w:val="22"/>
          <w:lang w:val="de-AT" w:eastAsia="ja-JP"/>
        </w:rPr>
      </w:pPr>
    </w:p>
    <w:p w14:paraId="71CAC08D" w14:textId="77777777" w:rsidR="00597EBF" w:rsidRPr="00597EBF" w:rsidRDefault="00597EBF" w:rsidP="00597EBF">
      <w:pPr>
        <w:jc w:val="both"/>
        <w:rPr>
          <w:rFonts w:asciiTheme="majorHAnsi" w:hAnsiTheme="majorHAnsi" w:cstheme="majorHAnsi"/>
          <w:sz w:val="22"/>
          <w:szCs w:val="22"/>
          <w:u w:val="single"/>
        </w:rPr>
      </w:pPr>
      <w:r w:rsidRPr="00597EBF">
        <w:rPr>
          <w:rFonts w:asciiTheme="majorHAnsi" w:hAnsiTheme="majorHAnsi" w:cstheme="majorHAnsi"/>
          <w:sz w:val="22"/>
          <w:szCs w:val="22"/>
          <w:u w:val="single"/>
        </w:rPr>
        <w:t>Qualifications:</w:t>
      </w:r>
    </w:p>
    <w:p w14:paraId="0A49E2DA" w14:textId="77777777" w:rsidR="00597EBF" w:rsidRPr="00597EBF" w:rsidRDefault="00597EBF" w:rsidP="00597EBF">
      <w:pPr>
        <w:shd w:val="clear" w:color="auto" w:fill="FFFFFF"/>
        <w:spacing w:after="120" w:line="240" w:lineRule="atLeast"/>
        <w:jc w:val="both"/>
        <w:rPr>
          <w:rFonts w:asciiTheme="majorHAnsi" w:hAnsiTheme="majorHAnsi" w:cstheme="majorHAnsi"/>
          <w:color w:val="222222"/>
          <w:sz w:val="22"/>
          <w:szCs w:val="22"/>
        </w:rPr>
      </w:pPr>
      <w:r w:rsidRPr="00597EBF">
        <w:rPr>
          <w:rFonts w:asciiTheme="majorHAnsi" w:hAnsiTheme="majorHAnsi" w:cstheme="majorHAnsi"/>
          <w:bCs/>
          <w:color w:val="222222"/>
          <w:sz w:val="22"/>
          <w:szCs w:val="22"/>
        </w:rPr>
        <w:t xml:space="preserve">Education: </w:t>
      </w:r>
      <w:r w:rsidRPr="00597EBF">
        <w:rPr>
          <w:rFonts w:asciiTheme="majorHAnsi" w:hAnsiTheme="majorHAnsi" w:cstheme="majorHAnsi"/>
          <w:color w:val="222222"/>
          <w:sz w:val="22"/>
          <w:szCs w:val="22"/>
        </w:rPr>
        <w:t>Environmental management, social science, public administration completed at higher secondary level – preferably having a college degree.</w:t>
      </w:r>
    </w:p>
    <w:p w14:paraId="4F9081F6" w14:textId="77777777" w:rsidR="00597EBF" w:rsidRPr="00597EBF" w:rsidRDefault="00597EBF" w:rsidP="00597EBF">
      <w:pPr>
        <w:shd w:val="clear" w:color="auto" w:fill="FFFFFF"/>
        <w:spacing w:after="120" w:line="240" w:lineRule="atLeast"/>
        <w:jc w:val="both"/>
        <w:rPr>
          <w:rFonts w:asciiTheme="majorHAnsi" w:hAnsiTheme="majorHAnsi" w:cstheme="majorHAnsi"/>
          <w:color w:val="222222"/>
          <w:sz w:val="22"/>
          <w:szCs w:val="22"/>
        </w:rPr>
      </w:pPr>
      <w:r w:rsidRPr="00597EBF">
        <w:rPr>
          <w:rFonts w:asciiTheme="majorHAnsi" w:hAnsiTheme="majorHAnsi" w:cstheme="majorHAnsi"/>
          <w:bCs/>
          <w:color w:val="222222"/>
          <w:sz w:val="22"/>
          <w:szCs w:val="22"/>
        </w:rPr>
        <w:t>Experience</w:t>
      </w:r>
      <w:r w:rsidRPr="00597EBF">
        <w:rPr>
          <w:rFonts w:asciiTheme="majorHAnsi" w:hAnsiTheme="majorHAnsi" w:cstheme="majorHAnsi"/>
          <w:color w:val="222222"/>
          <w:sz w:val="22"/>
          <w:szCs w:val="22"/>
        </w:rPr>
        <w:t>: Work experience in outer islands and in relation to Climate change adaptation is preferable.</w:t>
      </w:r>
    </w:p>
    <w:p w14:paraId="75D6A01E" w14:textId="77777777" w:rsidR="00597EBF" w:rsidRPr="00597EBF" w:rsidRDefault="00597EBF" w:rsidP="00597EBF">
      <w:pPr>
        <w:shd w:val="clear" w:color="auto" w:fill="FFFFFF"/>
        <w:spacing w:after="120" w:line="240" w:lineRule="atLeast"/>
        <w:jc w:val="both"/>
        <w:rPr>
          <w:rFonts w:asciiTheme="majorHAnsi" w:hAnsiTheme="majorHAnsi" w:cstheme="majorHAnsi"/>
          <w:color w:val="222222"/>
          <w:sz w:val="22"/>
          <w:szCs w:val="22"/>
        </w:rPr>
      </w:pPr>
      <w:r w:rsidRPr="00597EBF">
        <w:rPr>
          <w:rFonts w:asciiTheme="majorHAnsi" w:hAnsiTheme="majorHAnsi" w:cstheme="majorHAnsi"/>
          <w:bCs/>
          <w:color w:val="222222"/>
          <w:sz w:val="22"/>
          <w:szCs w:val="22"/>
        </w:rPr>
        <w:t>Languages</w:t>
      </w:r>
      <w:r w:rsidRPr="00597EBF">
        <w:rPr>
          <w:rFonts w:asciiTheme="majorHAnsi" w:hAnsiTheme="majorHAnsi" w:cstheme="majorHAnsi"/>
          <w:color w:val="222222"/>
          <w:sz w:val="22"/>
          <w:szCs w:val="22"/>
        </w:rPr>
        <w:t>: Fluency in Kiribati (both oral and written); professional proficiency in English (both oral and written).</w:t>
      </w:r>
    </w:p>
    <w:p w14:paraId="45C9925D" w14:textId="77777777" w:rsidR="00597EBF" w:rsidRPr="00597EBF" w:rsidRDefault="00597EBF" w:rsidP="00597EBF">
      <w:pPr>
        <w:shd w:val="clear" w:color="auto" w:fill="FFFFFF"/>
        <w:spacing w:after="120" w:line="240" w:lineRule="atLeast"/>
        <w:jc w:val="both"/>
        <w:rPr>
          <w:rFonts w:asciiTheme="majorHAnsi" w:hAnsiTheme="majorHAnsi" w:cstheme="majorHAnsi"/>
          <w:color w:val="222222"/>
          <w:sz w:val="22"/>
          <w:szCs w:val="22"/>
        </w:rPr>
      </w:pPr>
      <w:r w:rsidRPr="00597EBF">
        <w:rPr>
          <w:rFonts w:asciiTheme="majorHAnsi" w:hAnsiTheme="majorHAnsi" w:cstheme="majorHAnsi"/>
          <w:bCs/>
          <w:color w:val="222222"/>
          <w:sz w:val="22"/>
          <w:szCs w:val="22"/>
        </w:rPr>
        <w:t>IT Skills</w:t>
      </w:r>
      <w:r w:rsidRPr="00597EBF">
        <w:rPr>
          <w:rFonts w:asciiTheme="majorHAnsi" w:hAnsiTheme="majorHAnsi" w:cstheme="majorHAnsi"/>
          <w:color w:val="222222"/>
          <w:sz w:val="22"/>
          <w:szCs w:val="22"/>
        </w:rPr>
        <w:t>: Proficiency in the use of basic software applications (MS Word, MS Excel) and adequate knowledge and practical experience in handling web- based information management systems.</w:t>
      </w:r>
    </w:p>
    <w:p w14:paraId="6100D02D" w14:textId="77777777" w:rsidR="00597EBF" w:rsidRPr="00597EBF" w:rsidRDefault="00597EBF" w:rsidP="00597EBF">
      <w:pPr>
        <w:shd w:val="clear" w:color="auto" w:fill="FFFFFF"/>
        <w:spacing w:after="120" w:line="240" w:lineRule="atLeast"/>
        <w:jc w:val="both"/>
        <w:rPr>
          <w:rFonts w:asciiTheme="majorHAnsi" w:hAnsiTheme="majorHAnsi" w:cstheme="majorHAnsi"/>
          <w:color w:val="222222"/>
          <w:sz w:val="22"/>
          <w:szCs w:val="22"/>
        </w:rPr>
      </w:pPr>
      <w:r w:rsidRPr="00597EBF">
        <w:rPr>
          <w:rFonts w:asciiTheme="majorHAnsi" w:hAnsiTheme="majorHAnsi" w:cstheme="majorHAnsi"/>
          <w:bCs/>
          <w:color w:val="222222"/>
          <w:sz w:val="22"/>
          <w:szCs w:val="22"/>
        </w:rPr>
        <w:t>Other:</w:t>
      </w:r>
      <w:r w:rsidRPr="00597EBF">
        <w:rPr>
          <w:rFonts w:asciiTheme="majorHAnsi" w:hAnsiTheme="majorHAnsi" w:cstheme="majorHAnsi"/>
          <w:color w:val="222222"/>
          <w:sz w:val="22"/>
          <w:szCs w:val="22"/>
        </w:rPr>
        <w:t> Good inter-personal and public outreach skills; willingness to be based in the outer islands for the duration of the contract; strong trouble-shooting and adaptive management skills.</w:t>
      </w:r>
    </w:p>
    <w:p w14:paraId="773F38BE" w14:textId="77777777" w:rsidR="00597EBF" w:rsidRPr="00597EBF" w:rsidRDefault="00597EBF" w:rsidP="00597EBF">
      <w:pPr>
        <w:jc w:val="both"/>
        <w:rPr>
          <w:rFonts w:asciiTheme="majorHAnsi" w:hAnsiTheme="majorHAnsi" w:cstheme="majorHAnsi"/>
          <w:iCs/>
          <w:sz w:val="22"/>
          <w:szCs w:val="22"/>
          <w:lang w:val="de-AT" w:eastAsia="ja-JP"/>
        </w:rPr>
      </w:pPr>
    </w:p>
    <w:p w14:paraId="4F70CE87" w14:textId="77777777" w:rsidR="00597EBF" w:rsidRPr="00597EBF" w:rsidRDefault="00597EBF" w:rsidP="00597EBF">
      <w:pPr>
        <w:spacing w:after="160" w:line="259" w:lineRule="auto"/>
        <w:jc w:val="both"/>
        <w:rPr>
          <w:rFonts w:asciiTheme="majorHAnsi" w:hAnsiTheme="majorHAnsi" w:cstheme="majorHAnsi"/>
          <w:b/>
          <w:sz w:val="22"/>
          <w:szCs w:val="22"/>
          <w:lang w:eastAsia="en-US"/>
        </w:rPr>
      </w:pPr>
      <w:r w:rsidRPr="00597EBF">
        <w:rPr>
          <w:rFonts w:asciiTheme="majorHAnsi" w:hAnsiTheme="majorHAnsi" w:cstheme="majorHAnsi"/>
          <w:b/>
          <w:sz w:val="22"/>
          <w:szCs w:val="22"/>
          <w:lang w:eastAsia="en-US"/>
        </w:rPr>
        <w:t>Chief Technical Advisor (CTA)</w:t>
      </w:r>
    </w:p>
    <w:p w14:paraId="35AFF479" w14:textId="77777777" w:rsidR="00597EBF" w:rsidRPr="00597EBF" w:rsidRDefault="00597EBF" w:rsidP="00597EBF">
      <w:pPr>
        <w:spacing w:after="160" w:line="259" w:lineRule="auto"/>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lastRenderedPageBreak/>
        <w:t>The CTA will work under the direct supervision of UNDP on a part-time basis (home-based with missions to Kiribati), and closely liaising with and under the guidance / engagement of the Project Manager and Project Director.</w:t>
      </w:r>
    </w:p>
    <w:p w14:paraId="3A42A138" w14:textId="77777777" w:rsidR="00597EBF" w:rsidRPr="00597EBF" w:rsidRDefault="00597EBF" w:rsidP="00597EBF">
      <w:pPr>
        <w:jc w:val="both"/>
        <w:rPr>
          <w:rFonts w:asciiTheme="majorHAnsi" w:hAnsiTheme="majorHAnsi" w:cstheme="majorHAnsi"/>
          <w:sz w:val="22"/>
          <w:szCs w:val="22"/>
          <w:u w:val="single"/>
        </w:rPr>
      </w:pPr>
      <w:r w:rsidRPr="00597EBF">
        <w:rPr>
          <w:rFonts w:asciiTheme="majorHAnsi" w:hAnsiTheme="majorHAnsi" w:cstheme="majorHAnsi"/>
          <w:sz w:val="22"/>
          <w:szCs w:val="22"/>
        </w:rPr>
        <w:t xml:space="preserve">     </w:t>
      </w:r>
      <w:r w:rsidRPr="00597EBF">
        <w:rPr>
          <w:rFonts w:asciiTheme="majorHAnsi" w:hAnsiTheme="majorHAnsi" w:cstheme="majorHAnsi"/>
          <w:sz w:val="22"/>
          <w:szCs w:val="22"/>
          <w:u w:val="single"/>
        </w:rPr>
        <w:t>Duties and Responsibilities</w:t>
      </w:r>
    </w:p>
    <w:p w14:paraId="292FC453" w14:textId="77777777" w:rsidR="00597EBF" w:rsidRPr="00597EBF" w:rsidRDefault="00597EBF" w:rsidP="00597EBF">
      <w:pPr>
        <w:spacing w:after="160" w:line="259" w:lineRule="auto"/>
        <w:ind w:firstLine="360"/>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1. Provide technical advice and support to enhance effective implementation and efficient delivery of the Kiribati LDCF WoI-project activities:</w:t>
      </w:r>
    </w:p>
    <w:p w14:paraId="288B7BF8"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Provide critical technical advice towards the implementation of all project activities and ensure that they are aligned to project document and targets. In doing so, provide technical supervision and support to all consultants recruited under the project (i.e. monitor their work plan progress, and make adjustments if need be to enhance efficiency and alignment with project targets)</w:t>
      </w:r>
    </w:p>
    <w:p w14:paraId="0A1FAE71"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 xml:space="preserve">Support the PMU/OB to convene targeted and meaningful Technical Working Groups to discuss and comments on technical reports of consultants. </w:t>
      </w:r>
    </w:p>
    <w:p w14:paraId="7C73D441"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Work with PMU team to map out quarterly activities and strategize implementation. The activities must link to quarterly advance budget request and acquittals</w:t>
      </w:r>
    </w:p>
    <w:p w14:paraId="02A2AC17"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Facilitate the development of TOR for all consultants and provide guidance in conducting their expected activities as per TOR and review/provide feedback to deliverables and report</w:t>
      </w:r>
    </w:p>
    <w:p w14:paraId="35B0A62E"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 xml:space="preserve">Identify opportunities for partnership within national and regional partners in implementing project key activities and create partnership building where needed  </w:t>
      </w:r>
    </w:p>
    <w:p w14:paraId="54E3F28D"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Assume general responsibility for the day-to-day advisory role in planning, implementation, and monitoring of relevant technical project activities implemented by the Project Management Unit (PMU);</w:t>
      </w:r>
    </w:p>
    <w:p w14:paraId="47DCF2C6"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Support and advise on the delivery of agreed technical outputs and plans in-line with the requirements of UNDP through the PMU.</w:t>
      </w:r>
    </w:p>
    <w:p w14:paraId="025A70D2"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Support the PMU with the sharing of project-related information through global, regional, and national networks.</w:t>
      </w:r>
    </w:p>
    <w:p w14:paraId="62A6E86D"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Support, assist and provide technical advice in the implementation of the project annual work plan and budget with PMU team in close consultation and coordination with the Director of OB, Project Board, and UNDP</w:t>
      </w:r>
    </w:p>
    <w:p w14:paraId="382F8A06"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Provide leadership and strategic thinking to ensure that Project activities focus on critical areas and liaise with all relevant stakeholders to ensure achievement of the objectives of the Project.  This will include planning, identification and implementation of important tasks for the successful project implementation.</w:t>
      </w:r>
    </w:p>
    <w:p w14:paraId="12CECC4B"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The consultant will work with PMU, government officials, NGOs, island communities and other key stakeholders to identify capacity building needs and how projects activities and outputs can be implemented better.</w:t>
      </w:r>
    </w:p>
    <w:p w14:paraId="228010FF"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Ensure overall relevance to assist or provide support in the delivery of training courses on both technical and project management, monitoring and evaluation issues to strengthen national capacity in this area;</w:t>
      </w:r>
    </w:p>
    <w:p w14:paraId="2618BF82" w14:textId="77777777" w:rsidR="00597EBF" w:rsidRPr="00597EBF" w:rsidRDefault="00597EBF" w:rsidP="00B55A7D">
      <w:pPr>
        <w:numPr>
          <w:ilvl w:val="0"/>
          <w:numId w:val="82"/>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Ensure implementation and monitoring of GESI-action plan, stakeholder engagement plan, SESP.</w:t>
      </w:r>
    </w:p>
    <w:p w14:paraId="1E77B2E6" w14:textId="77777777" w:rsidR="00597EBF" w:rsidRPr="00597EBF" w:rsidRDefault="00597EBF" w:rsidP="00597EBF">
      <w:pPr>
        <w:spacing w:after="160" w:line="259" w:lineRule="auto"/>
        <w:jc w:val="both"/>
        <w:rPr>
          <w:rFonts w:asciiTheme="majorHAnsi" w:hAnsiTheme="majorHAnsi" w:cstheme="majorHAnsi"/>
          <w:sz w:val="22"/>
          <w:szCs w:val="22"/>
          <w:lang w:eastAsia="en-US"/>
        </w:rPr>
      </w:pPr>
    </w:p>
    <w:p w14:paraId="7116DEC5" w14:textId="77777777" w:rsidR="00597EBF" w:rsidRPr="00597EBF" w:rsidRDefault="00597EBF" w:rsidP="00597EBF">
      <w:pPr>
        <w:spacing w:after="160" w:line="259" w:lineRule="auto"/>
        <w:ind w:firstLine="360"/>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2. Overall responsibility for effective Kiribati LDCF WoI- project reporting, monitoring, coordination and evaluation to achieve the following results:</w:t>
      </w:r>
    </w:p>
    <w:p w14:paraId="156D14C5" w14:textId="77777777" w:rsidR="00597EBF" w:rsidRPr="00597EBF" w:rsidRDefault="00597EBF" w:rsidP="00B55A7D">
      <w:pPr>
        <w:numPr>
          <w:ilvl w:val="0"/>
          <w:numId w:val="83"/>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 xml:space="preserve">Provide regular update on project risk log, progress on targets, indicators and activities to support project quarterly and annual reporting such as QPR and PIR </w:t>
      </w:r>
    </w:p>
    <w:p w14:paraId="14C27DF2" w14:textId="77777777" w:rsidR="00597EBF" w:rsidRPr="00597EBF" w:rsidRDefault="00597EBF" w:rsidP="00B55A7D">
      <w:pPr>
        <w:numPr>
          <w:ilvl w:val="0"/>
          <w:numId w:val="83"/>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lastRenderedPageBreak/>
        <w:t>Work with the project Manager to prepare QPR and finalise PIR ensuring that it captures results, lesson learned and good practices;</w:t>
      </w:r>
    </w:p>
    <w:p w14:paraId="04665F1F" w14:textId="77777777" w:rsidR="00597EBF" w:rsidRPr="00597EBF" w:rsidRDefault="00597EBF" w:rsidP="00B55A7D">
      <w:pPr>
        <w:numPr>
          <w:ilvl w:val="0"/>
          <w:numId w:val="83"/>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 xml:space="preserve">Support the Project Manager in the preparation and submission of MTR/TE required by GEF and UNDP; </w:t>
      </w:r>
    </w:p>
    <w:p w14:paraId="665BD032" w14:textId="77777777" w:rsidR="00597EBF" w:rsidRPr="00597EBF" w:rsidRDefault="00597EBF" w:rsidP="00B55A7D">
      <w:pPr>
        <w:numPr>
          <w:ilvl w:val="0"/>
          <w:numId w:val="83"/>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 xml:space="preserve">Work with island support officers on quarterly workplans and review deliverables and ensure proper reporting into the QPR </w:t>
      </w:r>
    </w:p>
    <w:p w14:paraId="6B4F073F" w14:textId="77777777" w:rsidR="00597EBF" w:rsidRPr="00597EBF" w:rsidRDefault="00597EBF" w:rsidP="00B55A7D">
      <w:pPr>
        <w:numPr>
          <w:ilvl w:val="0"/>
          <w:numId w:val="83"/>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 xml:space="preserve">Assist the Project Manager in the preparation of quarterly procurement plans for the project in line with the activities indicated in the Annual Work Plans and ensure timely delivery of the procurement plan </w:t>
      </w:r>
    </w:p>
    <w:p w14:paraId="51D5EA1B" w14:textId="77777777" w:rsidR="00597EBF" w:rsidRPr="00597EBF" w:rsidRDefault="00597EBF" w:rsidP="00B55A7D">
      <w:pPr>
        <w:numPr>
          <w:ilvl w:val="0"/>
          <w:numId w:val="83"/>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 xml:space="preserve">Provide technical advice to Project Manager on careful monitoring of financial resources and accounting to ensure accuracy and reliability of financial reports; </w:t>
      </w:r>
    </w:p>
    <w:p w14:paraId="1682EF25" w14:textId="77777777" w:rsidR="00597EBF" w:rsidRPr="00597EBF" w:rsidRDefault="00597EBF" w:rsidP="00B55A7D">
      <w:pPr>
        <w:numPr>
          <w:ilvl w:val="0"/>
          <w:numId w:val="83"/>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Ample support and advice to Project Manager on the preparation and submission of financial and technical reports to UNDP on a quarterly and annual basis;</w:t>
      </w:r>
    </w:p>
    <w:p w14:paraId="381D100B" w14:textId="77777777" w:rsidR="00597EBF" w:rsidRPr="00597EBF" w:rsidRDefault="00597EBF" w:rsidP="00B55A7D">
      <w:pPr>
        <w:numPr>
          <w:ilvl w:val="0"/>
          <w:numId w:val="83"/>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 xml:space="preserve">Support training programs, completion of strategies, capacity building programs and other project initiatives as required.  </w:t>
      </w:r>
    </w:p>
    <w:p w14:paraId="4DFD5947" w14:textId="77777777" w:rsidR="00597EBF" w:rsidRPr="00597EBF" w:rsidRDefault="00597EBF" w:rsidP="00B55A7D">
      <w:pPr>
        <w:numPr>
          <w:ilvl w:val="0"/>
          <w:numId w:val="83"/>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Support the PMU with other monitoring &amp; evaluation responsibilities such as field and monitoring visits</w:t>
      </w:r>
    </w:p>
    <w:p w14:paraId="0B56C61F" w14:textId="77777777" w:rsidR="00597EBF" w:rsidRPr="00597EBF" w:rsidRDefault="00597EBF" w:rsidP="00597EBF">
      <w:pPr>
        <w:spacing w:after="160" w:line="259" w:lineRule="auto"/>
        <w:jc w:val="both"/>
        <w:rPr>
          <w:rFonts w:asciiTheme="majorHAnsi" w:hAnsiTheme="majorHAnsi" w:cstheme="majorHAnsi"/>
          <w:sz w:val="22"/>
          <w:szCs w:val="22"/>
          <w:lang w:eastAsia="en-US"/>
        </w:rPr>
      </w:pPr>
    </w:p>
    <w:p w14:paraId="1AFB5820" w14:textId="77777777" w:rsidR="00597EBF" w:rsidRPr="00597EBF" w:rsidRDefault="00597EBF" w:rsidP="00597EBF">
      <w:pPr>
        <w:spacing w:after="160" w:line="259" w:lineRule="auto"/>
        <w:ind w:firstLine="360"/>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3. Ensure the overall relevance and support for effective Communications and Knowledge Management sharing focusing on the achievement of the following results:</w:t>
      </w:r>
    </w:p>
    <w:p w14:paraId="37707454" w14:textId="77777777" w:rsidR="00597EBF" w:rsidRPr="00597EBF" w:rsidRDefault="00597EBF" w:rsidP="00B55A7D">
      <w:pPr>
        <w:numPr>
          <w:ilvl w:val="0"/>
          <w:numId w:val="84"/>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 xml:space="preserve">Strengthen the presence and support of the Kiribati LDCF Climate Change project through active engagement and information sharing with key stakeholders including other national and regional projects, and or any other relevant projects and government counterparts, project boards and committees, and beneficiaries/communities.  </w:t>
      </w:r>
    </w:p>
    <w:p w14:paraId="702B96E6" w14:textId="77777777" w:rsidR="00597EBF" w:rsidRPr="00597EBF" w:rsidRDefault="00597EBF" w:rsidP="00B55A7D">
      <w:pPr>
        <w:numPr>
          <w:ilvl w:val="0"/>
          <w:numId w:val="84"/>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 xml:space="preserve">Provide technical input to developing communication and awareness materials of the project to ensure visibility of the project achievements and good practices.    </w:t>
      </w:r>
    </w:p>
    <w:p w14:paraId="5348F455" w14:textId="77777777" w:rsidR="00597EBF" w:rsidRPr="00597EBF" w:rsidRDefault="00597EBF" w:rsidP="00B55A7D">
      <w:pPr>
        <w:numPr>
          <w:ilvl w:val="0"/>
          <w:numId w:val="84"/>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Promote public awareness and participatory activities necessary for successful implementation, including overseeing the marketing and branding of Kiribati LDCF Climate Change;</w:t>
      </w:r>
    </w:p>
    <w:p w14:paraId="30D2479B" w14:textId="77777777" w:rsidR="00597EBF" w:rsidRPr="00597EBF" w:rsidRDefault="00597EBF" w:rsidP="00B55A7D">
      <w:pPr>
        <w:numPr>
          <w:ilvl w:val="0"/>
          <w:numId w:val="84"/>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Provide advice and guidance on documenting the success stories of the project.</w:t>
      </w:r>
    </w:p>
    <w:p w14:paraId="0E11E046" w14:textId="77777777" w:rsidR="00597EBF" w:rsidRPr="00597EBF" w:rsidRDefault="00597EBF" w:rsidP="00B55A7D">
      <w:pPr>
        <w:numPr>
          <w:ilvl w:val="0"/>
          <w:numId w:val="84"/>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Provide technical support to the Project Manager in the development of press releases and providing updated information to continually feed the Environment Website.</w:t>
      </w:r>
    </w:p>
    <w:p w14:paraId="5ED5A489" w14:textId="77777777" w:rsidR="00597EBF" w:rsidRPr="00597EBF" w:rsidRDefault="00597EBF" w:rsidP="00B55A7D">
      <w:pPr>
        <w:numPr>
          <w:ilvl w:val="0"/>
          <w:numId w:val="84"/>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 xml:space="preserve">Critical and effective advice provided to PMU on preparation of progress and monitoring reports concerning project activities in accordance with the project monitoring plan, and in accordance with UNDP/GEF requirements and format; </w:t>
      </w:r>
    </w:p>
    <w:p w14:paraId="45160412" w14:textId="77777777" w:rsidR="00597EBF" w:rsidRPr="00597EBF" w:rsidRDefault="00597EBF" w:rsidP="00B55A7D">
      <w:pPr>
        <w:numPr>
          <w:ilvl w:val="0"/>
          <w:numId w:val="84"/>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Actively advising and supporting project reviews and their preparation - when required;</w:t>
      </w:r>
    </w:p>
    <w:p w14:paraId="78A6FA61" w14:textId="77777777" w:rsidR="00597EBF" w:rsidRPr="00597EBF" w:rsidRDefault="00597EBF" w:rsidP="00B55A7D">
      <w:pPr>
        <w:numPr>
          <w:ilvl w:val="0"/>
          <w:numId w:val="84"/>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Keep the representatives of the Committee and UNDP informed on the progress of the project.</w:t>
      </w:r>
    </w:p>
    <w:p w14:paraId="38E06542" w14:textId="77777777" w:rsidR="00597EBF" w:rsidRPr="00597EBF" w:rsidRDefault="00597EBF" w:rsidP="00B55A7D">
      <w:pPr>
        <w:numPr>
          <w:ilvl w:val="0"/>
          <w:numId w:val="84"/>
        </w:numPr>
        <w:spacing w:after="160" w:line="259" w:lineRule="auto"/>
        <w:contextualSpacing/>
        <w:jc w:val="both"/>
        <w:rPr>
          <w:rFonts w:asciiTheme="majorHAnsi" w:hAnsiTheme="majorHAnsi" w:cstheme="majorHAnsi"/>
          <w:sz w:val="22"/>
          <w:szCs w:val="22"/>
          <w:lang w:eastAsia="en-US"/>
        </w:rPr>
      </w:pPr>
      <w:r w:rsidRPr="00597EBF">
        <w:rPr>
          <w:rFonts w:asciiTheme="majorHAnsi" w:hAnsiTheme="majorHAnsi" w:cstheme="majorHAnsi"/>
          <w:sz w:val="22"/>
          <w:szCs w:val="22"/>
          <w:lang w:eastAsia="en-US"/>
        </w:rPr>
        <w:t>Provide tangible advice and support in terms of Communication and Knowledge Management of project implementation</w:t>
      </w:r>
    </w:p>
    <w:p w14:paraId="13995EEF" w14:textId="77777777" w:rsidR="00597EBF" w:rsidRPr="00597EBF" w:rsidRDefault="00597EBF" w:rsidP="00597EBF">
      <w:pPr>
        <w:spacing w:after="160" w:line="259" w:lineRule="auto"/>
        <w:jc w:val="both"/>
        <w:rPr>
          <w:rFonts w:asciiTheme="majorHAnsi" w:hAnsiTheme="majorHAnsi" w:cstheme="majorHAnsi"/>
          <w:sz w:val="22"/>
          <w:szCs w:val="22"/>
          <w:lang w:eastAsia="en-US"/>
        </w:rPr>
      </w:pPr>
    </w:p>
    <w:p w14:paraId="7DDBB503" w14:textId="77777777" w:rsidR="00597EBF" w:rsidRPr="00597EBF" w:rsidRDefault="00597EBF" w:rsidP="00597EBF">
      <w:p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u w:val="single"/>
          <w:lang w:eastAsia="en-US"/>
        </w:rPr>
        <w:t>Education</w:t>
      </w:r>
      <w:r w:rsidRPr="00597EBF">
        <w:rPr>
          <w:rFonts w:asciiTheme="majorHAnsi" w:hAnsiTheme="majorHAnsi" w:cstheme="majorHAnsi"/>
          <w:spacing w:val="-5"/>
          <w:sz w:val="22"/>
          <w:szCs w:val="22"/>
          <w:lang w:eastAsia="en-US"/>
        </w:rPr>
        <w:t xml:space="preserve">: </w:t>
      </w:r>
    </w:p>
    <w:p w14:paraId="70BC2B26"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t xml:space="preserve">A Masters in Climate Change, Environmental Science, International affairs, Development Studies or another related discipline. </w:t>
      </w:r>
    </w:p>
    <w:p w14:paraId="7DD042C4"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t>A diploma in Project Management would also be an advantage</w:t>
      </w:r>
    </w:p>
    <w:p w14:paraId="399E640C" w14:textId="77777777" w:rsidR="00597EBF" w:rsidRPr="00597EBF" w:rsidRDefault="00597EBF" w:rsidP="00597EBF">
      <w:pPr>
        <w:ind w:left="720"/>
        <w:jc w:val="both"/>
        <w:rPr>
          <w:rFonts w:asciiTheme="majorHAnsi" w:hAnsiTheme="majorHAnsi" w:cstheme="majorHAnsi"/>
          <w:spacing w:val="-5"/>
          <w:sz w:val="22"/>
          <w:szCs w:val="22"/>
          <w:lang w:eastAsia="en-US"/>
        </w:rPr>
      </w:pPr>
    </w:p>
    <w:p w14:paraId="0C70EA2B" w14:textId="77777777" w:rsidR="00597EBF" w:rsidRPr="00597EBF" w:rsidRDefault="00597EBF" w:rsidP="00597EBF">
      <w:pPr>
        <w:jc w:val="both"/>
        <w:rPr>
          <w:rFonts w:asciiTheme="majorHAnsi" w:hAnsiTheme="majorHAnsi" w:cstheme="majorHAnsi"/>
          <w:spacing w:val="-5"/>
          <w:sz w:val="22"/>
          <w:szCs w:val="22"/>
          <w:u w:val="single"/>
          <w:lang w:eastAsia="en-US"/>
        </w:rPr>
      </w:pPr>
      <w:r w:rsidRPr="00597EBF">
        <w:rPr>
          <w:rFonts w:asciiTheme="majorHAnsi" w:hAnsiTheme="majorHAnsi" w:cstheme="majorHAnsi"/>
          <w:spacing w:val="-5"/>
          <w:sz w:val="22"/>
          <w:szCs w:val="22"/>
          <w:u w:val="single"/>
          <w:lang w:eastAsia="en-US"/>
        </w:rPr>
        <w:t>Work Experience:</w:t>
      </w:r>
    </w:p>
    <w:p w14:paraId="62D423E0"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t>5+ years working experience in environmental project management</w:t>
      </w:r>
    </w:p>
    <w:p w14:paraId="7F712150"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lastRenderedPageBreak/>
        <w:t>5+ years of successful working experience in the Pacific Region and/or Small Island Developing States is preferable</w:t>
      </w:r>
    </w:p>
    <w:p w14:paraId="3217EB35"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t>Technical experience in implementing climate change and environmental emphasis projects in small island developing countries in the Pacific is preferable</w:t>
      </w:r>
    </w:p>
    <w:p w14:paraId="5AA70E85"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t>Experience working on UNDP-GEF Project for development and/or implementation</w:t>
      </w:r>
    </w:p>
    <w:p w14:paraId="55E4DBFB"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t>Experience working on Sustainable Land Management, Biodiversity, Water Management and/or Climate Change Adaptation.</w:t>
      </w:r>
    </w:p>
    <w:p w14:paraId="47D819F4"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t xml:space="preserve">Experience working with Government and/or NGOs on project implementation and has worked with grass root communities. </w:t>
      </w:r>
    </w:p>
    <w:p w14:paraId="48688373"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t>Knowledge of sustainable environmental management in a small island context.</w:t>
      </w:r>
    </w:p>
    <w:p w14:paraId="6C87BC80"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t>Able to build strong relationships with stakeholders, focuses on impact and result for the stakeholders and responds positively to feedback; consensus-oriented.</w:t>
      </w:r>
    </w:p>
    <w:p w14:paraId="2E575FA8"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t>Highly developed inter-personal, negotiation and teamwork skills, ability to work in multi-cultural environment.</w:t>
      </w:r>
    </w:p>
    <w:p w14:paraId="68FD6BE6" w14:textId="77777777" w:rsidR="00597EBF" w:rsidRPr="00597EBF" w:rsidRDefault="00597EBF" w:rsidP="00B55A7D">
      <w:pPr>
        <w:numPr>
          <w:ilvl w:val="0"/>
          <w:numId w:val="85"/>
        </w:numPr>
        <w:jc w:val="both"/>
        <w:rPr>
          <w:rFonts w:asciiTheme="majorHAnsi" w:hAnsiTheme="majorHAnsi" w:cstheme="majorHAnsi"/>
          <w:spacing w:val="-5"/>
          <w:sz w:val="22"/>
          <w:szCs w:val="22"/>
          <w:lang w:eastAsia="en-US"/>
        </w:rPr>
      </w:pPr>
      <w:r w:rsidRPr="00597EBF">
        <w:rPr>
          <w:rFonts w:asciiTheme="majorHAnsi" w:hAnsiTheme="majorHAnsi" w:cstheme="majorHAnsi"/>
          <w:spacing w:val="-5"/>
          <w:sz w:val="22"/>
          <w:szCs w:val="22"/>
          <w:lang w:eastAsia="en-US"/>
        </w:rPr>
        <w:t>Sensitive to and can demonstrate diplomacy and integrity within cultural complexities and unique political contexts.</w:t>
      </w:r>
    </w:p>
    <w:p w14:paraId="5D21356A" w14:textId="77777777" w:rsidR="00597EBF" w:rsidRPr="00597EBF" w:rsidRDefault="00597EBF" w:rsidP="00597EBF">
      <w:pPr>
        <w:jc w:val="both"/>
        <w:rPr>
          <w:rFonts w:asciiTheme="majorHAnsi" w:hAnsiTheme="majorHAnsi" w:cstheme="majorHAnsi"/>
          <w:spacing w:val="-5"/>
          <w:sz w:val="22"/>
          <w:szCs w:val="22"/>
          <w:u w:val="single"/>
          <w:lang w:eastAsia="en-US"/>
        </w:rPr>
      </w:pPr>
      <w:r w:rsidRPr="00597EBF">
        <w:rPr>
          <w:rFonts w:asciiTheme="majorHAnsi" w:hAnsiTheme="majorHAnsi" w:cstheme="majorHAnsi"/>
          <w:spacing w:val="-5"/>
          <w:sz w:val="22"/>
          <w:szCs w:val="22"/>
          <w:u w:val="single"/>
          <w:lang w:eastAsia="en-US"/>
        </w:rPr>
        <w:t>Language requirement</w:t>
      </w:r>
      <w:r w:rsidRPr="00597EBF">
        <w:rPr>
          <w:rFonts w:asciiTheme="majorHAnsi" w:hAnsiTheme="majorHAnsi" w:cstheme="majorHAnsi"/>
          <w:spacing w:val="-5"/>
          <w:sz w:val="22"/>
          <w:szCs w:val="22"/>
          <w:lang w:eastAsia="en-US"/>
        </w:rPr>
        <w:t>:</w:t>
      </w:r>
    </w:p>
    <w:p w14:paraId="5E0AFBB2" w14:textId="510DD53D" w:rsidR="00597EBF" w:rsidRPr="00597EBF" w:rsidRDefault="00597EBF" w:rsidP="00B55A7D">
      <w:pPr>
        <w:numPr>
          <w:ilvl w:val="0"/>
          <w:numId w:val="85"/>
        </w:numPr>
        <w:jc w:val="both"/>
        <w:rPr>
          <w:rFonts w:asciiTheme="majorHAnsi" w:hAnsiTheme="majorHAnsi" w:cstheme="majorHAnsi"/>
          <w:spacing w:val="-5"/>
          <w:sz w:val="22"/>
          <w:szCs w:val="22"/>
          <w:lang w:eastAsia="en-US"/>
        </w:rPr>
        <w:sectPr w:rsidR="00597EBF" w:rsidRPr="00597EBF" w:rsidSect="00BB03EC">
          <w:pgSz w:w="11906" w:h="16838" w:code="9"/>
          <w:pgMar w:top="794" w:right="1077" w:bottom="851" w:left="1247" w:header="720" w:footer="720" w:gutter="0"/>
          <w:cols w:space="720"/>
          <w:titlePg/>
          <w:docGrid w:linePitch="360"/>
        </w:sectPr>
      </w:pPr>
      <w:r w:rsidRPr="00597EBF">
        <w:rPr>
          <w:rFonts w:asciiTheme="majorHAnsi" w:hAnsiTheme="majorHAnsi" w:cstheme="majorHAnsi"/>
          <w:spacing w:val="-5"/>
          <w:sz w:val="22"/>
          <w:szCs w:val="22"/>
          <w:lang w:eastAsia="en-US"/>
        </w:rPr>
        <w:t>Fluency in English with very good diplomacy and communication skill</w:t>
      </w:r>
    </w:p>
    <w:p w14:paraId="23A5E143" w14:textId="4B83A765" w:rsidR="00597EBF" w:rsidRPr="00302642" w:rsidRDefault="00597EBF" w:rsidP="00302642">
      <w:pPr>
        <w:rPr>
          <w:rFonts w:asciiTheme="majorHAnsi" w:hAnsiTheme="majorHAnsi" w:cstheme="majorHAnsi"/>
        </w:rPr>
      </w:pPr>
    </w:p>
    <w:sectPr w:rsidR="00597EBF" w:rsidRPr="00302642" w:rsidSect="008D5B8C">
      <w:pgSz w:w="16838" w:h="11906" w:orient="landscape" w:code="9"/>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A1DF60" w14:textId="77777777" w:rsidR="003E5F89" w:rsidRDefault="003E5F89">
      <w:r>
        <w:separator/>
      </w:r>
    </w:p>
  </w:endnote>
  <w:endnote w:type="continuationSeparator" w:id="0">
    <w:p w14:paraId="3551456C" w14:textId="77777777" w:rsidR="003E5F89" w:rsidRDefault="003E5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ordia New">
    <w:altName w:val="Cordia New"/>
    <w:panose1 w:val="020B0304020202020204"/>
    <w:charset w:val="DE"/>
    <w:family w:val="swiss"/>
    <w:pitch w:val="variable"/>
    <w:sig w:usb0="81000003" w:usb1="00000000" w:usb2="00000000" w:usb3="00000000" w:csb0="0001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Angsana New">
    <w:panose1 w:val="02020603050405020304"/>
    <w:charset w:val="DE"/>
    <w:family w:val="roman"/>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Gill Sans">
    <w:charset w:val="00"/>
    <w:family w:val="auto"/>
    <w:pitch w:val="variable"/>
    <w:sig w:usb0="00000000" w:usb1="00000000" w:usb2="00000000" w:usb3="00000000" w:csb0="000001F7" w:csb1="00000000"/>
  </w:font>
  <w:font w:name="Tw Cen MT Condensed">
    <w:panose1 w:val="020B0606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GillSansMTStd-Book">
    <w:altName w:val="Calibri"/>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Gill Sans Light">
    <w:altName w:val="Arial"/>
    <w:charset w:val="00"/>
    <w:family w:val="auto"/>
    <w:pitch w:val="variable"/>
    <w:sig w:usb0="00000000" w:usb1="00000000" w:usb2="00000000" w:usb3="00000000" w:csb0="000001F7" w:csb1="00000000"/>
  </w:font>
  <w:font w:name="Palatino">
    <w:altName w:val="Book Antiqua"/>
    <w:charset w:val="00"/>
    <w:family w:val="roman"/>
    <w:pitch w:val="variable"/>
    <w:sig w:usb0="00000007" w:usb1="00000000" w:usb2="00000000" w:usb3="00000000" w:csb0="00000093" w:csb1="00000000"/>
  </w:font>
  <w:font w:name="Mangal">
    <w:panose1 w:val="00000400000000000000"/>
    <w:charset w:val="00"/>
    <w:family w:val="roman"/>
    <w:pitch w:val="variable"/>
    <w:sig w:usb0="00008003" w:usb1="00000000" w:usb2="00000000" w:usb3="00000000" w:csb0="00000001" w:csb1="00000000"/>
  </w:font>
  <w:font w:name="Helvetica Neue">
    <w:altName w:val="Arial"/>
    <w:charset w:val="00"/>
    <w:family w:val="roman"/>
    <w:pitch w:val="default"/>
  </w:font>
  <w:font w:name="Helvetica">
    <w:panose1 w:val="020B0604020202020204"/>
    <w:charset w:val="00"/>
    <w:family w:val="swiss"/>
    <w:notTrueType/>
    <w:pitch w:val="variable"/>
    <w:sig w:usb0="00000003" w:usb1="00000000" w:usb2="00000000" w:usb3="00000000" w:csb0="00000001" w:csb1="00000000"/>
  </w:font>
  <w:font w:name="Myriad Pro">
    <w:altName w:val="Calibri"/>
    <w:panose1 w:val="00000000000000000000"/>
    <w:charset w:val="00"/>
    <w:family w:val="swiss"/>
    <w:notTrueType/>
    <w:pitch w:val="variable"/>
    <w:sig w:usb0="20000287" w:usb1="00000001" w:usb2="00000000" w:usb3="00000000" w:csb0="0000019F" w:csb1="00000000"/>
  </w:font>
  <w:font w:name="Lucida Grande">
    <w:altName w:val="Segoe UI"/>
    <w:charset w:val="00"/>
    <w:family w:val="auto"/>
    <w:pitch w:val="default"/>
    <w:sig w:usb0="00000000" w:usb1="00000000" w:usb2="00000000" w:usb3="00000000" w:csb0="000001B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F6CCAC" w14:textId="32977774" w:rsidR="00493453" w:rsidRPr="00415477" w:rsidRDefault="00493453">
    <w:pPr>
      <w:pBdr>
        <w:top w:val="single" w:sz="4" w:space="1" w:color="D9D9D9"/>
      </w:pBdr>
      <w:jc w:val="right"/>
      <w:rPr>
        <w:rFonts w:asciiTheme="majorHAnsi" w:hAnsiTheme="majorHAnsi" w:cstheme="majorHAnsi"/>
        <w:sz w:val="22"/>
        <w:szCs w:val="22"/>
      </w:rPr>
    </w:pPr>
    <w:r w:rsidRPr="00415477">
      <w:rPr>
        <w:rFonts w:asciiTheme="majorHAnsi" w:hAnsiTheme="majorHAnsi" w:cstheme="majorHAnsi"/>
        <w:sz w:val="22"/>
        <w:szCs w:val="22"/>
      </w:rPr>
      <w:fldChar w:fldCharType="begin"/>
    </w:r>
    <w:r w:rsidRPr="00415477">
      <w:rPr>
        <w:rFonts w:asciiTheme="majorHAnsi" w:hAnsiTheme="majorHAnsi" w:cstheme="majorHAnsi"/>
        <w:sz w:val="22"/>
        <w:szCs w:val="22"/>
      </w:rPr>
      <w:instrText>PAGE</w:instrText>
    </w:r>
    <w:r w:rsidRPr="00415477">
      <w:rPr>
        <w:rFonts w:asciiTheme="majorHAnsi" w:hAnsiTheme="majorHAnsi" w:cstheme="majorHAnsi"/>
        <w:sz w:val="22"/>
        <w:szCs w:val="22"/>
      </w:rPr>
      <w:fldChar w:fldCharType="separate"/>
    </w:r>
    <w:r w:rsidRPr="00415477">
      <w:rPr>
        <w:rFonts w:asciiTheme="majorHAnsi" w:hAnsiTheme="majorHAnsi" w:cstheme="majorHAnsi"/>
        <w:noProof/>
        <w:sz w:val="22"/>
        <w:szCs w:val="22"/>
      </w:rPr>
      <w:t>13</w:t>
    </w:r>
    <w:r w:rsidRPr="00415477">
      <w:rPr>
        <w:rFonts w:asciiTheme="majorHAnsi" w:hAnsiTheme="majorHAnsi" w:cstheme="majorHAnsi"/>
        <w:noProof/>
        <w:sz w:val="22"/>
        <w:szCs w:val="22"/>
      </w:rPr>
      <w:fldChar w:fldCharType="end"/>
    </w:r>
  </w:p>
  <w:p w14:paraId="5C16973C" w14:textId="77777777" w:rsidR="00493453" w:rsidRDefault="0049345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8903CF" w14:textId="4D581750" w:rsidR="00493453" w:rsidRDefault="00493453">
    <w:pPr>
      <w:pBdr>
        <w:top w:val="single" w:sz="4" w:space="1" w:color="D9D9D9"/>
      </w:pBdr>
      <w:tabs>
        <w:tab w:val="left" w:pos="345"/>
        <w:tab w:val="right" w:pos="9360"/>
      </w:tabs>
    </w:pPr>
    <w:r>
      <w:tab/>
    </w:r>
    <w:r>
      <w:tab/>
    </w:r>
    <w:r>
      <w:tab/>
    </w:r>
    <w:r>
      <w:tab/>
    </w:r>
    <w:r>
      <w:fldChar w:fldCharType="begin"/>
    </w:r>
    <w:r>
      <w:instrText>PAGE</w:instrText>
    </w:r>
    <w:r>
      <w:fldChar w:fldCharType="separate"/>
    </w:r>
    <w:r>
      <w:rPr>
        <w:noProof/>
      </w:rPr>
      <w:t>1</w:t>
    </w:r>
    <w:r>
      <w:rPr>
        <w:noProof/>
      </w:rPr>
      <w:fldChar w:fldCharType="end"/>
    </w:r>
  </w:p>
  <w:p w14:paraId="6663E327" w14:textId="77777777" w:rsidR="00493453" w:rsidRDefault="0049345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3356569"/>
      <w:docPartObj>
        <w:docPartGallery w:val="Page Numbers (Bottom of Page)"/>
        <w:docPartUnique/>
      </w:docPartObj>
    </w:sdtPr>
    <w:sdtEndPr>
      <w:rPr>
        <w:noProof/>
      </w:rPr>
    </w:sdtEndPr>
    <w:sdtContent>
      <w:p w14:paraId="5A8A6997" w14:textId="59B131D1" w:rsidR="00493453" w:rsidRDefault="0049345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EDCC0A8" w14:textId="77777777" w:rsidR="00493453" w:rsidRDefault="00493453"/>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D85A8B" w14:textId="5185D9D6" w:rsidR="00493453" w:rsidRPr="000B1CFC" w:rsidRDefault="00493453" w:rsidP="00B41240">
    <w:pPr>
      <w:pBdr>
        <w:top w:val="single" w:sz="4" w:space="1" w:color="D9D9D9"/>
      </w:pBdr>
      <w:tabs>
        <w:tab w:val="left" w:pos="345"/>
        <w:tab w:val="right" w:pos="9360"/>
      </w:tabs>
      <w:rPr>
        <w:rFonts w:asciiTheme="majorHAnsi" w:hAnsiTheme="majorHAnsi" w:cstheme="majorHAnsi"/>
      </w:rPr>
    </w:pPr>
    <w:r>
      <w:tab/>
    </w:r>
    <w:r>
      <w:tab/>
    </w:r>
    <w:r>
      <w:tab/>
    </w:r>
    <w:r>
      <w:tab/>
    </w:r>
    <w:r w:rsidRPr="000B1CFC">
      <w:rPr>
        <w:rFonts w:asciiTheme="majorHAnsi" w:hAnsiTheme="majorHAnsi" w:cstheme="majorHAnsi"/>
      </w:rPr>
      <w:fldChar w:fldCharType="begin"/>
    </w:r>
    <w:r w:rsidRPr="000B1CFC">
      <w:rPr>
        <w:rFonts w:asciiTheme="majorHAnsi" w:hAnsiTheme="majorHAnsi" w:cstheme="majorHAnsi"/>
      </w:rPr>
      <w:instrText>PAGE</w:instrText>
    </w:r>
    <w:r w:rsidRPr="000B1CFC">
      <w:rPr>
        <w:rFonts w:asciiTheme="majorHAnsi" w:hAnsiTheme="majorHAnsi" w:cstheme="majorHAnsi"/>
      </w:rPr>
      <w:fldChar w:fldCharType="separate"/>
    </w:r>
    <w:r w:rsidRPr="000B1CFC">
      <w:rPr>
        <w:rFonts w:asciiTheme="majorHAnsi" w:hAnsiTheme="majorHAnsi" w:cstheme="majorHAnsi"/>
        <w:noProof/>
      </w:rPr>
      <w:t>1</w:t>
    </w:r>
    <w:r w:rsidRPr="000B1CFC">
      <w:rPr>
        <w:rFonts w:asciiTheme="majorHAnsi" w:hAnsiTheme="majorHAnsi" w:cstheme="majorHAnsi"/>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04254483"/>
      <w:docPartObj>
        <w:docPartGallery w:val="Page Numbers (Bottom of Page)"/>
        <w:docPartUnique/>
      </w:docPartObj>
    </w:sdtPr>
    <w:sdtEndPr>
      <w:rPr>
        <w:noProof/>
      </w:rPr>
    </w:sdtEndPr>
    <w:sdtContent>
      <w:p w14:paraId="30E4D4EB" w14:textId="1A3A7897" w:rsidR="00493453" w:rsidRDefault="0049345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451C15D" w14:textId="77777777" w:rsidR="00493453" w:rsidRPr="00360D3C" w:rsidRDefault="00493453" w:rsidP="004202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6A37" w14:textId="77777777" w:rsidR="003E5F89" w:rsidRDefault="003E5F89">
      <w:r>
        <w:separator/>
      </w:r>
    </w:p>
  </w:footnote>
  <w:footnote w:type="continuationSeparator" w:id="0">
    <w:p w14:paraId="488B68D9" w14:textId="77777777" w:rsidR="003E5F89" w:rsidRDefault="003E5F89">
      <w:r>
        <w:continuationSeparator/>
      </w:r>
    </w:p>
  </w:footnote>
  <w:footnote w:id="1">
    <w:p w14:paraId="70AF622B" w14:textId="77777777" w:rsidR="00493453" w:rsidRPr="00347C48" w:rsidRDefault="00493453" w:rsidP="007B431D">
      <w:pPr>
        <w:pStyle w:val="FootnoteText"/>
        <w:rPr>
          <w:sz w:val="16"/>
          <w:szCs w:val="16"/>
        </w:rPr>
      </w:pPr>
      <w:r>
        <w:rPr>
          <w:rStyle w:val="FootnoteReference"/>
        </w:rPr>
        <w:footnoteRef/>
      </w:r>
      <w:r>
        <w:t xml:space="preserve"> </w:t>
      </w:r>
      <w:r w:rsidRPr="00347C48">
        <w:rPr>
          <w:sz w:val="16"/>
          <w:szCs w:val="16"/>
        </w:rPr>
        <w:t xml:space="preserve">Kiribati Population </w:t>
      </w:r>
      <w:r>
        <w:rPr>
          <w:sz w:val="16"/>
          <w:szCs w:val="16"/>
        </w:rPr>
        <w:t xml:space="preserve">and Housing </w:t>
      </w:r>
      <w:r w:rsidRPr="00347C48">
        <w:rPr>
          <w:sz w:val="16"/>
          <w:szCs w:val="16"/>
        </w:rPr>
        <w:t>Census 2015</w:t>
      </w:r>
    </w:p>
  </w:footnote>
  <w:footnote w:id="2">
    <w:p w14:paraId="13560BFA" w14:textId="77777777" w:rsidR="00493453" w:rsidRPr="00347C48" w:rsidRDefault="00493453" w:rsidP="007B431D">
      <w:pPr>
        <w:pStyle w:val="FootnoteText"/>
        <w:rPr>
          <w:sz w:val="16"/>
          <w:szCs w:val="16"/>
        </w:rPr>
      </w:pPr>
      <w:r w:rsidRPr="00347C48">
        <w:rPr>
          <w:rStyle w:val="FootnoteReference"/>
          <w:sz w:val="16"/>
          <w:szCs w:val="16"/>
        </w:rPr>
        <w:footnoteRef/>
      </w:r>
      <w:r w:rsidRPr="00347C48">
        <w:rPr>
          <w:sz w:val="16"/>
          <w:szCs w:val="16"/>
        </w:rPr>
        <w:t xml:space="preserve"> </w:t>
      </w:r>
      <w:hyperlink r:id="rId1" w:history="1">
        <w:r w:rsidRPr="00347C48">
          <w:rPr>
            <w:rStyle w:val="Hyperlink"/>
            <w:sz w:val="16"/>
            <w:szCs w:val="16"/>
          </w:rPr>
          <w:t>http://data.un.org/CountryProfile.aspx?crName=kiribati</w:t>
        </w:r>
      </w:hyperlink>
    </w:p>
  </w:footnote>
  <w:footnote w:id="3">
    <w:p w14:paraId="296A19B6" w14:textId="77777777" w:rsidR="00493453" w:rsidRPr="00347C48" w:rsidRDefault="00493453" w:rsidP="002D38C5">
      <w:pPr>
        <w:pStyle w:val="FootnoteText"/>
        <w:rPr>
          <w:sz w:val="16"/>
          <w:szCs w:val="16"/>
        </w:rPr>
      </w:pPr>
      <w:r w:rsidRPr="00347C48">
        <w:rPr>
          <w:rStyle w:val="FootnoteReference"/>
          <w:sz w:val="16"/>
          <w:szCs w:val="16"/>
        </w:rPr>
        <w:footnoteRef/>
      </w:r>
      <w:r w:rsidRPr="00347C48">
        <w:rPr>
          <w:sz w:val="16"/>
          <w:szCs w:val="16"/>
        </w:rPr>
        <w:t xml:space="preserve"> Kiribati Joint Implementation Plan for CCA&amp;DRM (KJIP) 2014-2023</w:t>
      </w:r>
    </w:p>
  </w:footnote>
  <w:footnote w:id="4">
    <w:p w14:paraId="67162F23" w14:textId="77777777" w:rsidR="00493453" w:rsidRPr="00B871C8" w:rsidRDefault="00493453">
      <w:pPr>
        <w:pStyle w:val="FootnoteText"/>
        <w:rPr>
          <w:sz w:val="16"/>
          <w:szCs w:val="16"/>
        </w:rPr>
      </w:pPr>
      <w:r w:rsidRPr="00B871C8">
        <w:rPr>
          <w:rStyle w:val="FootnoteReference"/>
          <w:sz w:val="16"/>
          <w:szCs w:val="16"/>
        </w:rPr>
        <w:footnoteRef/>
      </w:r>
      <w:r w:rsidRPr="00B871C8">
        <w:rPr>
          <w:sz w:val="16"/>
          <w:szCs w:val="16"/>
        </w:rPr>
        <w:t xml:space="preserve"> Kiribati draft National Policy on Gender Equality and Women’s Development</w:t>
      </w:r>
    </w:p>
  </w:footnote>
  <w:footnote w:id="5">
    <w:p w14:paraId="07E05905" w14:textId="77777777" w:rsidR="00493453" w:rsidRPr="008C5FD5" w:rsidRDefault="00493453" w:rsidP="006C1864">
      <w:pPr>
        <w:pStyle w:val="FootnoteText"/>
        <w:rPr>
          <w:sz w:val="16"/>
          <w:szCs w:val="16"/>
        </w:rPr>
      </w:pPr>
      <w:r w:rsidRPr="00347C48">
        <w:rPr>
          <w:rStyle w:val="FootnoteReference"/>
          <w:sz w:val="16"/>
          <w:szCs w:val="16"/>
        </w:rPr>
        <w:footnoteRef/>
      </w:r>
      <w:r w:rsidRPr="00347C48">
        <w:rPr>
          <w:sz w:val="16"/>
          <w:szCs w:val="16"/>
        </w:rPr>
        <w:t xml:space="preserve"> </w:t>
      </w:r>
      <w:r w:rsidRPr="008C5FD5">
        <w:rPr>
          <w:rFonts w:cs="Arial"/>
          <w:sz w:val="16"/>
          <w:szCs w:val="16"/>
        </w:rPr>
        <w:t>The World Health Organisation has estimated that up to 65 per cent of the population does not have access to safe waste and that less than 40 per cent have access to adequate sanitation.</w:t>
      </w:r>
    </w:p>
  </w:footnote>
  <w:footnote w:id="6">
    <w:p w14:paraId="44C3D9E6" w14:textId="77777777" w:rsidR="00493453" w:rsidRPr="008C5FD5" w:rsidRDefault="00493453">
      <w:pPr>
        <w:pStyle w:val="FootnoteText"/>
        <w:rPr>
          <w:sz w:val="16"/>
          <w:szCs w:val="16"/>
        </w:rPr>
      </w:pPr>
      <w:r w:rsidRPr="008C5FD5">
        <w:rPr>
          <w:rStyle w:val="FootnoteReference"/>
          <w:sz w:val="16"/>
          <w:szCs w:val="16"/>
        </w:rPr>
        <w:footnoteRef/>
      </w:r>
      <w:r w:rsidRPr="008C5FD5">
        <w:rPr>
          <w:sz w:val="16"/>
          <w:szCs w:val="16"/>
        </w:rPr>
        <w:t xml:space="preserve"> THE UNDP-LDCF project </w:t>
      </w:r>
      <w:r>
        <w:rPr>
          <w:sz w:val="16"/>
          <w:szCs w:val="16"/>
        </w:rPr>
        <w:t>“</w:t>
      </w:r>
      <w:r w:rsidRPr="008C5FD5">
        <w:rPr>
          <w:sz w:val="16"/>
          <w:szCs w:val="16"/>
        </w:rPr>
        <w:t xml:space="preserve">Enhancing national food security in the context of global climate change” </w:t>
      </w:r>
      <w:r>
        <w:rPr>
          <w:sz w:val="16"/>
          <w:szCs w:val="16"/>
        </w:rPr>
        <w:t>addresses food security from coastal subsistence fisheries, therefore this aspect is not addressed by this project.</w:t>
      </w:r>
    </w:p>
  </w:footnote>
  <w:footnote w:id="7">
    <w:p w14:paraId="288B3887" w14:textId="77777777" w:rsidR="00493453" w:rsidRPr="004C1382" w:rsidRDefault="00493453" w:rsidP="004C1382">
      <w:pPr>
        <w:spacing w:line="259" w:lineRule="auto"/>
      </w:pPr>
      <w:r w:rsidRPr="008C5FD5">
        <w:rPr>
          <w:rStyle w:val="FootnoteReference"/>
          <w:sz w:val="16"/>
          <w:szCs w:val="16"/>
        </w:rPr>
        <w:footnoteRef/>
      </w:r>
      <w:r w:rsidRPr="008C5FD5">
        <w:rPr>
          <w:sz w:val="16"/>
          <w:szCs w:val="16"/>
        </w:rPr>
        <w:t xml:space="preserve"> Source: KMS, BoM &amp; CSIRO 2011; Bell et al. 2011 / KJIP 2014-2023</w:t>
      </w:r>
    </w:p>
  </w:footnote>
  <w:footnote w:id="8">
    <w:p w14:paraId="26523096" w14:textId="77777777" w:rsidR="00493453" w:rsidRPr="00D50607" w:rsidRDefault="00493453" w:rsidP="00AA7095">
      <w:pPr>
        <w:pStyle w:val="FootnoteText"/>
        <w:rPr>
          <w:sz w:val="16"/>
          <w:szCs w:val="16"/>
        </w:rPr>
      </w:pPr>
      <w:r w:rsidRPr="00D50607">
        <w:rPr>
          <w:rStyle w:val="FootnoteReference"/>
          <w:sz w:val="16"/>
          <w:szCs w:val="16"/>
        </w:rPr>
        <w:footnoteRef/>
      </w:r>
      <w:r w:rsidRPr="00D50607">
        <w:rPr>
          <w:sz w:val="16"/>
          <w:szCs w:val="16"/>
        </w:rPr>
        <w:t xml:space="preserve"> Total population of Kiribati: 110,135 </w:t>
      </w:r>
      <w:r>
        <w:rPr>
          <w:sz w:val="16"/>
          <w:szCs w:val="16"/>
        </w:rPr>
        <w:t>(</w:t>
      </w:r>
      <w:r w:rsidRPr="00D50607">
        <w:rPr>
          <w:sz w:val="16"/>
          <w:szCs w:val="16"/>
        </w:rPr>
        <w:t>17,772 households</w:t>
      </w:r>
      <w:r>
        <w:rPr>
          <w:sz w:val="16"/>
          <w:szCs w:val="16"/>
        </w:rPr>
        <w:t>, average household size 6)</w:t>
      </w:r>
    </w:p>
  </w:footnote>
  <w:footnote w:id="9">
    <w:p w14:paraId="3A1EA4B6" w14:textId="77777777" w:rsidR="00493453" w:rsidRPr="00D50607" w:rsidRDefault="00493453" w:rsidP="00AA7095">
      <w:pPr>
        <w:pStyle w:val="FootnoteText"/>
        <w:rPr>
          <w:sz w:val="16"/>
          <w:szCs w:val="16"/>
        </w:rPr>
      </w:pPr>
      <w:r w:rsidRPr="00D50607">
        <w:rPr>
          <w:rStyle w:val="FootnoteReference"/>
          <w:sz w:val="16"/>
          <w:szCs w:val="16"/>
        </w:rPr>
        <w:footnoteRef/>
      </w:r>
      <w:r w:rsidRPr="00D50607">
        <w:rPr>
          <w:sz w:val="16"/>
          <w:szCs w:val="16"/>
        </w:rPr>
        <w:t xml:space="preserve"> Kiribati Population and Housing Census 2015</w:t>
      </w:r>
    </w:p>
  </w:footnote>
  <w:footnote w:id="10">
    <w:p w14:paraId="44A1B920" w14:textId="77777777" w:rsidR="00493453" w:rsidRPr="00BD2987" w:rsidRDefault="00493453" w:rsidP="00AA7095">
      <w:pPr>
        <w:pStyle w:val="FootnoteText"/>
        <w:rPr>
          <w:sz w:val="16"/>
          <w:szCs w:val="16"/>
        </w:rPr>
      </w:pPr>
      <w:r w:rsidRPr="00BD2987">
        <w:rPr>
          <w:rStyle w:val="FootnoteReference"/>
          <w:sz w:val="16"/>
          <w:szCs w:val="16"/>
        </w:rPr>
        <w:footnoteRef/>
      </w:r>
      <w:r w:rsidRPr="00BD2987">
        <w:rPr>
          <w:sz w:val="16"/>
          <w:szCs w:val="16"/>
        </w:rPr>
        <w:t xml:space="preserve"> To be verified during project year 1</w:t>
      </w:r>
    </w:p>
  </w:footnote>
  <w:footnote w:id="11">
    <w:p w14:paraId="0B47E6C1" w14:textId="77777777" w:rsidR="00493453" w:rsidRPr="00D50607" w:rsidRDefault="00493453" w:rsidP="00AA7095">
      <w:pPr>
        <w:pStyle w:val="FootnoteText"/>
        <w:rPr>
          <w:sz w:val="16"/>
          <w:szCs w:val="16"/>
        </w:rPr>
      </w:pPr>
      <w:r w:rsidRPr="00D50607">
        <w:rPr>
          <w:rStyle w:val="FootnoteReference"/>
          <w:sz w:val="16"/>
          <w:szCs w:val="16"/>
        </w:rPr>
        <w:footnoteRef/>
      </w:r>
      <w:r w:rsidRPr="00D50607">
        <w:rPr>
          <w:sz w:val="16"/>
          <w:szCs w:val="16"/>
        </w:rPr>
        <w:t xml:space="preserve"> Project design islands consultations in Onotoa had to be cancelled due to flight cancellations</w:t>
      </w:r>
      <w:r>
        <w:rPr>
          <w:sz w:val="16"/>
          <w:szCs w:val="16"/>
        </w:rPr>
        <w:t>, however extensive consultations will take place during project inception and implementation.</w:t>
      </w:r>
    </w:p>
  </w:footnote>
  <w:footnote w:id="12">
    <w:p w14:paraId="3709C832" w14:textId="2FD16F3E" w:rsidR="00493453" w:rsidRPr="00BF2EAA" w:rsidRDefault="00493453">
      <w:pPr>
        <w:pStyle w:val="FootnoteText"/>
        <w:rPr>
          <w:sz w:val="16"/>
          <w:szCs w:val="16"/>
        </w:rPr>
      </w:pPr>
      <w:r w:rsidRPr="00BF2EAA">
        <w:rPr>
          <w:rStyle w:val="FootnoteReference"/>
          <w:sz w:val="16"/>
          <w:szCs w:val="16"/>
        </w:rPr>
        <w:footnoteRef/>
      </w:r>
      <w:r w:rsidRPr="00BF2EAA">
        <w:rPr>
          <w:sz w:val="16"/>
          <w:szCs w:val="16"/>
        </w:rPr>
        <w:t xml:space="preserve"> GESI-assessment and action plan (annex G)</w:t>
      </w:r>
    </w:p>
  </w:footnote>
  <w:footnote w:id="13">
    <w:p w14:paraId="718CEF50" w14:textId="77777777" w:rsidR="00493453" w:rsidRPr="00BF2EAA" w:rsidRDefault="00493453">
      <w:pPr>
        <w:pStyle w:val="FootnoteText"/>
        <w:rPr>
          <w:sz w:val="20"/>
          <w:szCs w:val="20"/>
        </w:rPr>
      </w:pPr>
      <w:r w:rsidRPr="00BF2EAA">
        <w:rPr>
          <w:rStyle w:val="FootnoteReference"/>
          <w:sz w:val="20"/>
          <w:szCs w:val="20"/>
        </w:rPr>
        <w:footnoteRef/>
      </w:r>
      <w:r w:rsidRPr="00BF2EAA">
        <w:rPr>
          <w:sz w:val="20"/>
          <w:szCs w:val="20"/>
        </w:rPr>
        <w:t xml:space="preserve"> KJIP 2014-2023</w:t>
      </w:r>
    </w:p>
  </w:footnote>
  <w:footnote w:id="14">
    <w:p w14:paraId="29B9F150" w14:textId="77777777" w:rsidR="00493453" w:rsidRPr="002E18DA" w:rsidRDefault="00493453" w:rsidP="00BF2EAA">
      <w:pPr>
        <w:pStyle w:val="FootnoteText"/>
        <w:rPr>
          <w:rFonts w:asciiTheme="majorHAnsi" w:hAnsiTheme="majorHAnsi" w:cstheme="majorHAnsi"/>
          <w:sz w:val="20"/>
          <w:szCs w:val="20"/>
        </w:rPr>
      </w:pPr>
      <w:r w:rsidRPr="002E18DA">
        <w:rPr>
          <w:rStyle w:val="FootnoteReference"/>
          <w:rFonts w:asciiTheme="majorHAnsi" w:hAnsiTheme="majorHAnsi" w:cstheme="majorHAnsi"/>
          <w:sz w:val="20"/>
          <w:szCs w:val="20"/>
        </w:rPr>
        <w:footnoteRef/>
      </w:r>
      <w:r w:rsidRPr="002E18DA">
        <w:rPr>
          <w:rFonts w:asciiTheme="majorHAnsi" w:hAnsiTheme="majorHAnsi" w:cstheme="majorHAnsi"/>
          <w:sz w:val="20"/>
          <w:szCs w:val="20"/>
        </w:rPr>
        <w:t xml:space="preserve"> GESI-assessment and action plan (annex G)</w:t>
      </w:r>
    </w:p>
  </w:footnote>
  <w:footnote w:id="15">
    <w:p w14:paraId="46C5B3F1" w14:textId="77777777" w:rsidR="00493453" w:rsidRPr="0042432B" w:rsidRDefault="00493453" w:rsidP="00C235D1">
      <w:pPr>
        <w:pStyle w:val="FootnoteText"/>
      </w:pPr>
      <w:r w:rsidRPr="002E18DA">
        <w:rPr>
          <w:rStyle w:val="FootnoteReference"/>
          <w:rFonts w:asciiTheme="majorHAnsi" w:hAnsiTheme="majorHAnsi" w:cstheme="majorHAnsi"/>
          <w:sz w:val="20"/>
          <w:szCs w:val="20"/>
        </w:rPr>
        <w:footnoteRef/>
      </w:r>
      <w:r w:rsidRPr="002E18DA">
        <w:rPr>
          <w:rFonts w:asciiTheme="majorHAnsi" w:hAnsiTheme="majorHAnsi" w:cstheme="majorHAnsi"/>
          <w:sz w:val="20"/>
          <w:szCs w:val="20"/>
        </w:rPr>
        <w:t xml:space="preserve"> </w:t>
      </w:r>
      <w:hyperlink r:id="rId2" w:history="1">
        <w:r w:rsidRPr="002E18DA">
          <w:rPr>
            <w:rStyle w:val="Hyperlink"/>
            <w:rFonts w:asciiTheme="majorHAnsi" w:hAnsiTheme="majorHAnsi" w:cstheme="majorHAnsi"/>
            <w:sz w:val="20"/>
            <w:szCs w:val="20"/>
          </w:rPr>
          <w:t>http://data.un.org/CountryProfile.aspx?crName=kiribati</w:t>
        </w:r>
      </w:hyperlink>
      <w:r>
        <w:t xml:space="preserve"> </w:t>
      </w:r>
    </w:p>
  </w:footnote>
  <w:footnote w:id="16">
    <w:p w14:paraId="29950356" w14:textId="77777777" w:rsidR="00493453" w:rsidRPr="002F1233" w:rsidRDefault="00493453">
      <w:pPr>
        <w:widowControl w:val="0"/>
        <w:rPr>
          <w:rFonts w:asciiTheme="majorHAnsi" w:hAnsiTheme="majorHAnsi" w:cstheme="majorHAnsi"/>
          <w:sz w:val="18"/>
          <w:szCs w:val="18"/>
        </w:rPr>
      </w:pPr>
      <w:r w:rsidRPr="002F1233">
        <w:rPr>
          <w:rFonts w:asciiTheme="majorHAnsi" w:hAnsiTheme="majorHAnsi" w:cstheme="majorHAnsi"/>
          <w:sz w:val="18"/>
          <w:szCs w:val="18"/>
          <w:vertAlign w:val="superscript"/>
        </w:rPr>
        <w:footnoteRef/>
      </w:r>
      <w:r w:rsidRPr="002F1233">
        <w:rPr>
          <w:rFonts w:asciiTheme="majorHAnsi" w:hAnsiTheme="majorHAnsi" w:cstheme="majorHAnsi"/>
          <w:sz w:val="18"/>
          <w:szCs w:val="18"/>
        </w:rPr>
        <w:t xml:space="preserve"> See http://www.undp.org/content/undp/en/home/operations/transparency/information_disclosurepolicy/</w:t>
      </w:r>
    </w:p>
  </w:footnote>
  <w:footnote w:id="17">
    <w:p w14:paraId="54ADCB77" w14:textId="77777777" w:rsidR="00493453" w:rsidRDefault="00493453">
      <w:pPr>
        <w:widowControl w:val="0"/>
        <w:rPr>
          <w:sz w:val="18"/>
          <w:szCs w:val="18"/>
        </w:rPr>
      </w:pPr>
      <w:r w:rsidRPr="002F1233">
        <w:rPr>
          <w:rFonts w:asciiTheme="majorHAnsi" w:hAnsiTheme="majorHAnsi" w:cstheme="majorHAnsi"/>
          <w:sz w:val="18"/>
          <w:szCs w:val="18"/>
          <w:vertAlign w:val="superscript"/>
        </w:rPr>
        <w:footnoteRef/>
      </w:r>
      <w:r w:rsidRPr="002F1233">
        <w:rPr>
          <w:rFonts w:asciiTheme="majorHAnsi" w:hAnsiTheme="majorHAnsi" w:cstheme="majorHAnsi"/>
          <w:sz w:val="18"/>
          <w:szCs w:val="18"/>
        </w:rPr>
        <w:t xml:space="preserve"> See https://www.thegef.org/gef/policies_guidelines</w:t>
      </w:r>
    </w:p>
  </w:footnote>
  <w:footnote w:id="18">
    <w:p w14:paraId="780BB1AF" w14:textId="77777777" w:rsidR="00493453" w:rsidRDefault="00493453" w:rsidP="002E18DA">
      <w:pPr>
        <w:rPr>
          <w:sz w:val="16"/>
          <w:szCs w:val="16"/>
        </w:rPr>
      </w:pPr>
      <w:r>
        <w:rPr>
          <w:vertAlign w:val="superscript"/>
        </w:rPr>
        <w:footnoteRef/>
      </w:r>
      <w:r>
        <w:rPr>
          <w:sz w:val="16"/>
          <w:szCs w:val="16"/>
        </w:rPr>
        <w:t xml:space="preserve"> Baseline, mid-term and end of project target levels must be expressed in the same neutral unit of analysis as the corresponding indicator. Baseline is the current/original status or condition and need to be </w:t>
      </w:r>
      <w:r w:rsidRPr="00AB17BE">
        <w:rPr>
          <w:sz w:val="16"/>
          <w:szCs w:val="16"/>
        </w:rPr>
        <w:t>quantified. The baseline must be established before the project document is submitted to the GEF for final approval.</w:t>
      </w:r>
      <w:r>
        <w:rPr>
          <w:sz w:val="16"/>
          <w:szCs w:val="16"/>
        </w:rPr>
        <w:t xml:space="preserve"> The baseline values will be used to measure the success of the project through implementation monitoring and evaluation. </w:t>
      </w:r>
    </w:p>
  </w:footnote>
  <w:footnote w:id="19">
    <w:p w14:paraId="73AC7E75" w14:textId="77777777" w:rsidR="00493453" w:rsidRDefault="00493453" w:rsidP="002E18DA">
      <w:pPr>
        <w:rPr>
          <w:sz w:val="16"/>
          <w:szCs w:val="16"/>
        </w:rPr>
      </w:pPr>
      <w:r>
        <w:rPr>
          <w:vertAlign w:val="superscript"/>
        </w:rPr>
        <w:footnoteRef/>
      </w:r>
      <w:r>
        <w:rPr>
          <w:sz w:val="16"/>
          <w:szCs w:val="16"/>
        </w:rPr>
        <w:t xml:space="preserve"> Target is the change in the baseline value that will be achieved by the mid-term review and then again by the terminal evaluation.</w:t>
      </w:r>
    </w:p>
  </w:footnote>
  <w:footnote w:id="20">
    <w:p w14:paraId="3B7C4052" w14:textId="77777777" w:rsidR="00493453" w:rsidRDefault="00493453" w:rsidP="002E18DA">
      <w:pPr>
        <w:rPr>
          <w:sz w:val="16"/>
          <w:szCs w:val="16"/>
        </w:rPr>
      </w:pPr>
      <w:r>
        <w:rPr>
          <w:vertAlign w:val="superscript"/>
        </w:rPr>
        <w:footnoteRef/>
      </w:r>
      <w:r>
        <w:rPr>
          <w:sz w:val="16"/>
          <w:szCs w:val="16"/>
        </w:rPr>
        <w:t xml:space="preserve"> Data collection methods should outline specific tools used to collect data and additional information as necessary to support monitoring. The PIR cannot be used as a source of verification.</w:t>
      </w:r>
    </w:p>
  </w:footnote>
  <w:footnote w:id="21">
    <w:p w14:paraId="5940377B" w14:textId="77777777" w:rsidR="00493453" w:rsidRPr="00464F0C" w:rsidRDefault="00493453" w:rsidP="008908C6">
      <w:pPr>
        <w:pStyle w:val="FootnoteText"/>
        <w:rPr>
          <w:color w:val="000000"/>
          <w:sz w:val="18"/>
          <w:szCs w:val="18"/>
        </w:rPr>
      </w:pPr>
      <w:r w:rsidRPr="0003763F">
        <w:rPr>
          <w:rStyle w:val="FootnoteReference"/>
          <w:rFonts w:ascii="Calibri" w:hAnsi="Calibri"/>
          <w:szCs w:val="18"/>
        </w:rPr>
        <w:footnoteRef/>
      </w:r>
      <w:r w:rsidRPr="0003763F">
        <w:rPr>
          <w:rFonts w:ascii="Calibri" w:hAnsi="Calibri"/>
          <w:szCs w:val="18"/>
        </w:rPr>
        <w:t xml:space="preserve"> </w:t>
      </w:r>
      <w:r w:rsidRPr="00464F0C">
        <w:rPr>
          <w:sz w:val="18"/>
          <w:szCs w:val="18"/>
        </w:rPr>
        <w:t xml:space="preserve">See </w:t>
      </w:r>
      <w:hyperlink r:id="rId3" w:history="1">
        <w:r w:rsidRPr="00464F0C">
          <w:rPr>
            <w:rStyle w:val="Hyperlink"/>
            <w:sz w:val="18"/>
            <w:szCs w:val="18"/>
          </w:rPr>
          <w:t>https://www.thegef.org/gef/policies_guidelines</w:t>
        </w:r>
      </w:hyperlink>
    </w:p>
  </w:footnote>
  <w:footnote w:id="22">
    <w:p w14:paraId="5777D53A" w14:textId="77777777" w:rsidR="00493453" w:rsidRPr="00AD6A9D" w:rsidRDefault="00493453" w:rsidP="00274032">
      <w:pPr>
        <w:pStyle w:val="FootnoteTex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r w:rsidRPr="00AD6A9D">
        <w:rPr>
          <w:rFonts w:ascii="Calibri" w:hAnsi="Calibri" w:cs="Segoe UI"/>
          <w:color w:val="000000"/>
          <w:szCs w:val="18"/>
        </w:rPr>
        <w:t>http://www.undp.org/content/undp/en/home/operations/transparency/information_disclosurepolicy/</w:t>
      </w:r>
    </w:p>
  </w:footnote>
  <w:footnote w:id="23">
    <w:p w14:paraId="2B3BEA7D" w14:textId="77777777" w:rsidR="00493453" w:rsidRPr="00AD6A9D" w:rsidRDefault="00493453" w:rsidP="00274032">
      <w:pPr>
        <w:pStyle w:val="FootnoteTex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r w:rsidRPr="00AD6A9D">
        <w:rPr>
          <w:rFonts w:ascii="Calibri" w:hAnsi="Calibri" w:cs="Segoe UI"/>
          <w:color w:val="000000"/>
          <w:szCs w:val="18"/>
        </w:rPr>
        <w:t>https://www.thegef.org/gef/policies_guidelines</w:t>
      </w:r>
    </w:p>
  </w:footnote>
  <w:footnote w:id="24">
    <w:p w14:paraId="2EE0A2E2" w14:textId="77777777" w:rsidR="00493453" w:rsidRDefault="00493453">
      <w:pPr>
        <w:widowControl w:val="0"/>
        <w:rPr>
          <w:sz w:val="18"/>
          <w:szCs w:val="18"/>
        </w:rPr>
      </w:pPr>
      <w:r>
        <w:rPr>
          <w:vertAlign w:val="superscript"/>
        </w:rPr>
        <w:footnoteRef/>
      </w:r>
      <w:r>
        <w:rPr>
          <w:sz w:val="18"/>
          <w:szCs w:val="18"/>
        </w:rPr>
        <w:t xml:space="preserve"> Excluding project team staff time and UNDP staff time and travel expenses.</w:t>
      </w:r>
    </w:p>
  </w:footnote>
  <w:footnote w:id="25">
    <w:p w14:paraId="7AD58041" w14:textId="77777777" w:rsidR="00493453" w:rsidRDefault="00493453">
      <w:pPr>
        <w:widowControl w:val="0"/>
        <w:rPr>
          <w:sz w:val="18"/>
          <w:szCs w:val="18"/>
        </w:rPr>
      </w:pPr>
      <w:r>
        <w:rPr>
          <w:vertAlign w:val="superscript"/>
        </w:rPr>
        <w:footnoteRef/>
      </w:r>
      <w:r>
        <w:rPr>
          <w:sz w:val="18"/>
          <w:szCs w:val="18"/>
        </w:rPr>
        <w:t xml:space="preserve"> The costs of UNDP Country Office and UNDP-GEF Unit’s participation and time are charged to the GEF Agency Fee.</w:t>
      </w:r>
    </w:p>
  </w:footnote>
  <w:footnote w:id="26">
    <w:p w14:paraId="6BA63ABE" w14:textId="77777777" w:rsidR="00493453" w:rsidRPr="00727F79" w:rsidRDefault="00493453">
      <w:pPr>
        <w:widowControl w:val="0"/>
        <w:rPr>
          <w:color w:val="0000FF"/>
          <w:sz w:val="18"/>
          <w:szCs w:val="18"/>
          <w:u w:val="single"/>
        </w:rPr>
      </w:pPr>
      <w:r>
        <w:rPr>
          <w:vertAlign w:val="superscript"/>
        </w:rPr>
        <w:footnoteRef/>
      </w:r>
      <w:r>
        <w:rPr>
          <w:sz w:val="18"/>
          <w:szCs w:val="18"/>
        </w:rPr>
        <w:t xml:space="preserve"> see  </w:t>
      </w:r>
      <w:hyperlink r:id="rId4">
        <w:r>
          <w:rPr>
            <w:color w:val="0000FF"/>
            <w:sz w:val="18"/>
            <w:szCs w:val="18"/>
            <w:u w:val="single"/>
          </w:rPr>
          <w:t>https://info.undp.org/global/popp/ppm/Pages/Closing-a-Project.aspx</w:t>
        </w:r>
      </w:hyperlink>
    </w:p>
  </w:footnote>
  <w:footnote w:id="27">
    <w:p w14:paraId="6328720C" w14:textId="77777777" w:rsidR="00493453" w:rsidRDefault="00493453">
      <w:pPr>
        <w:rPr>
          <w:sz w:val="18"/>
          <w:szCs w:val="18"/>
        </w:rPr>
      </w:pPr>
      <w:r>
        <w:rPr>
          <w:vertAlign w:val="superscript"/>
        </w:rPr>
        <w:footnoteRef/>
      </w:r>
      <w:r>
        <w:rPr>
          <w:sz w:val="18"/>
          <w:szCs w:val="18"/>
        </w:rPr>
        <w:t xml:space="preserve"> See </w:t>
      </w:r>
      <w:hyperlink r:id="rId5">
        <w:r>
          <w:rPr>
            <w:color w:val="0000FF"/>
            <w:sz w:val="18"/>
            <w:szCs w:val="18"/>
            <w:u w:val="single"/>
          </w:rPr>
          <w:t>https://popp.undp.org/_layouts/15/WopiFrame.aspx?sourcedoc=/UNDP_POPP_DOCUMENT_LIBRARY/Public/PPM_Project%20Management_Closing.docx&amp;action=default</w:t>
        </w:r>
      </w:hyperlink>
      <w:r>
        <w:rPr>
          <w:sz w:val="18"/>
          <w:szCs w:val="18"/>
        </w:rPr>
        <w:t xml:space="preserve">. </w:t>
      </w:r>
    </w:p>
  </w:footnote>
  <w:footnote w:id="28">
    <w:p w14:paraId="50DDCA20" w14:textId="77777777" w:rsidR="00493453" w:rsidRPr="009D08C5" w:rsidRDefault="00493453" w:rsidP="00531562">
      <w:pPr>
        <w:pStyle w:val="FootnoteText"/>
        <w:rPr>
          <w:rFonts w:ascii="Calibri" w:hAnsi="Calibri"/>
          <w:sz w:val="16"/>
          <w:szCs w:val="16"/>
        </w:rPr>
      </w:pPr>
      <w:r w:rsidRPr="009D08C5">
        <w:rPr>
          <w:rStyle w:val="FootnoteReference"/>
          <w:rFonts w:ascii="Calibri" w:hAnsi="Calibri"/>
          <w:sz w:val="16"/>
          <w:szCs w:val="16"/>
        </w:rPr>
        <w:footnoteRef/>
      </w:r>
      <w:r w:rsidRPr="009D08C5">
        <w:rPr>
          <w:rFonts w:ascii="Calibri" w:hAnsi="Calibri"/>
          <w:sz w:val="16"/>
          <w:szCs w:val="16"/>
        </w:rPr>
        <w:t xml:space="preserve"> </w:t>
      </w:r>
      <w:r>
        <w:rPr>
          <w:rFonts w:ascii="Calibri" w:hAnsi="Calibri"/>
          <w:sz w:val="16"/>
          <w:szCs w:val="16"/>
        </w:rPr>
        <w:t>Data collection methods should outline specific tools used to collect data and additional information as necessary to support monitoring. The PIR cannot be used as a source of verification.</w:t>
      </w:r>
    </w:p>
  </w:footnote>
  <w:footnote w:id="29">
    <w:p w14:paraId="18BFD759" w14:textId="77777777" w:rsidR="00493453" w:rsidRPr="00BB03EC" w:rsidRDefault="00493453" w:rsidP="00F66B7E">
      <w:pPr>
        <w:pStyle w:val="FootnoteText"/>
        <w:rPr>
          <w:rFonts w:asciiTheme="majorHAnsi" w:hAnsiTheme="majorHAnsi" w:cstheme="majorHAnsi"/>
          <w:sz w:val="16"/>
          <w:szCs w:val="16"/>
        </w:rPr>
      </w:pPr>
      <w:r w:rsidRPr="00BB03EC">
        <w:rPr>
          <w:rStyle w:val="FootnoteReference"/>
          <w:rFonts w:asciiTheme="majorHAnsi" w:hAnsiTheme="majorHAnsi" w:cstheme="majorHAnsi"/>
          <w:sz w:val="16"/>
          <w:szCs w:val="16"/>
        </w:rPr>
        <w:footnoteRef/>
      </w:r>
      <w:r w:rsidRPr="00BB03EC">
        <w:rPr>
          <w:rFonts w:asciiTheme="majorHAnsi" w:hAnsiTheme="majorHAnsi" w:cstheme="majorHAnsi"/>
          <w:sz w:val="16"/>
          <w:szCs w:val="16"/>
        </w:rPr>
        <w:t xml:space="preserve"> Prohibited </w:t>
      </w:r>
      <w:r w:rsidRPr="00BB03EC">
        <w:rPr>
          <w:rFonts w:asciiTheme="majorHAnsi" w:hAnsiTheme="majorHAnsi" w:cstheme="majorHAnsi"/>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BB03EC">
        <w:rPr>
          <w:rFonts w:asciiTheme="majorHAnsi" w:hAnsiTheme="majorHAnsi" w:cstheme="majorHAnsi"/>
          <w:sz w:val="16"/>
          <w:szCs w:val="16"/>
        </w:rPr>
        <w:t>References to “women and men” or similar is understood to include women and men, boys and girls, and other groups discriminated against based on their gender identities, such as transgender people and transsexuals.</w:t>
      </w:r>
    </w:p>
  </w:footnote>
  <w:footnote w:id="30">
    <w:p w14:paraId="12B52AE1" w14:textId="77777777" w:rsidR="00493453" w:rsidRPr="000319DF" w:rsidRDefault="00493453" w:rsidP="00F66B7E">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31">
    <w:p w14:paraId="4B3AC065" w14:textId="77777777" w:rsidR="00493453" w:rsidRPr="00BB03EC" w:rsidRDefault="00493453" w:rsidP="00F66B7E">
      <w:pPr>
        <w:pStyle w:val="FootnoteText"/>
        <w:rPr>
          <w:rFonts w:asciiTheme="majorHAnsi" w:hAnsiTheme="majorHAnsi" w:cstheme="majorHAnsi"/>
          <w:sz w:val="16"/>
          <w:szCs w:val="16"/>
        </w:rPr>
      </w:pPr>
      <w:r w:rsidRPr="00BB03EC">
        <w:rPr>
          <w:rStyle w:val="FootnoteReference"/>
          <w:rFonts w:asciiTheme="majorHAnsi" w:hAnsiTheme="majorHAnsi" w:cstheme="majorHAnsi"/>
          <w:sz w:val="16"/>
          <w:szCs w:val="16"/>
        </w:rPr>
        <w:footnoteRef/>
      </w:r>
      <w:r w:rsidRPr="00BB03EC">
        <w:rPr>
          <w:rFonts w:asciiTheme="majorHAnsi" w:hAnsiTheme="majorHAnsi" w:cstheme="majorHAnsi"/>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2">
    <w:p w14:paraId="23D7294C" w14:textId="4D4D0F5C" w:rsidR="00493453" w:rsidRPr="00804ACF" w:rsidRDefault="00493453" w:rsidP="008C48BD">
      <w:pPr>
        <w:pStyle w:val="ListParagraph"/>
        <w:tabs>
          <w:tab w:val="left" w:pos="90"/>
        </w:tabs>
        <w:ind w:left="86" w:right="-86" w:hanging="86"/>
        <w:rPr>
          <w:rFonts w:ascii="Arial Narrow" w:hAnsi="Arial Narrow"/>
          <w:color w:val="262626" w:themeColor="text1" w:themeTint="D9"/>
          <w:sz w:val="16"/>
          <w:szCs w:val="16"/>
        </w:rPr>
      </w:pPr>
      <w:r w:rsidRPr="00804ACF">
        <w:rPr>
          <w:rStyle w:val="FootnoteReference"/>
          <w:rFonts w:ascii="Arial Narrow" w:hAnsi="Arial Narrow"/>
          <w:color w:val="262626" w:themeColor="text1" w:themeTint="D9"/>
          <w:sz w:val="16"/>
          <w:szCs w:val="16"/>
        </w:rPr>
        <w:footnoteRef/>
      </w:r>
      <w:r w:rsidRPr="00804ACF">
        <w:rPr>
          <w:rFonts w:ascii="Arial Narrow" w:hAnsi="Arial Narrow"/>
          <w:color w:val="262626" w:themeColor="text1" w:themeTint="D9"/>
          <w:sz w:val="16"/>
          <w:szCs w:val="16"/>
        </w:rPr>
        <w:t xml:space="preserve"> </w:t>
      </w:r>
      <w:r w:rsidRPr="00804ACF">
        <w:rPr>
          <w:rFonts w:ascii="Arial Narrow" w:hAnsi="Arial Narrow"/>
          <w:i/>
          <w:color w:val="262626" w:themeColor="text1" w:themeTint="D9"/>
          <w:sz w:val="16"/>
          <w:szCs w:val="16"/>
        </w:rPr>
        <w:t>Climate READY</w:t>
      </w:r>
      <w:r w:rsidRPr="00804ACF">
        <w:rPr>
          <w:rFonts w:ascii="Arial Narrow" w:hAnsi="Arial Narrow"/>
          <w:color w:val="262626" w:themeColor="text1" w:themeTint="D9"/>
          <w:sz w:val="16"/>
          <w:szCs w:val="16"/>
        </w:rPr>
        <w:t xml:space="preserve"> </w:t>
      </w:r>
      <w:r w:rsidRPr="00804ACF">
        <w:rPr>
          <w:rFonts w:ascii="Arial Narrow" w:hAnsi="Arial Narrow" w:cs="Arial"/>
          <w:color w:val="262626" w:themeColor="text1" w:themeTint="D9"/>
          <w:sz w:val="16"/>
          <w:szCs w:val="16"/>
        </w:rPr>
        <w:t xml:space="preserve">is a five-year project funded by the United States Agency for International Development (USAID) and implemented by AECOM Development (AECOM). </w:t>
      </w:r>
      <w:r w:rsidRPr="00804ACF">
        <w:rPr>
          <w:rFonts w:ascii="Arial Narrow" w:hAnsi="Arial Narrow"/>
          <w:i/>
          <w:color w:val="262626" w:themeColor="text1" w:themeTint="D9"/>
          <w:sz w:val="16"/>
          <w:szCs w:val="16"/>
        </w:rPr>
        <w:t>Climate READY</w:t>
      </w:r>
      <w:r w:rsidRPr="00804ACF">
        <w:rPr>
          <w:rFonts w:ascii="Arial Narrow" w:hAnsi="Arial Narrow"/>
          <w:color w:val="262626" w:themeColor="text1" w:themeTint="D9"/>
          <w:sz w:val="16"/>
          <w:szCs w:val="16"/>
        </w:rPr>
        <w:t xml:space="preserve"> provides a range of technical assistance and capacity building support to Pacific Island country climate change adaption efforts aimed at strengthening and mainstreaming CCA policies and laws; enabling access to international climate change funds and strengthening implementation of CCA projects.</w:t>
      </w:r>
    </w:p>
  </w:footnote>
  <w:footnote w:id="33">
    <w:p w14:paraId="10580BF9" w14:textId="77777777" w:rsidR="00493453" w:rsidRPr="00804ACF" w:rsidRDefault="00493453" w:rsidP="008C48BD">
      <w:pPr>
        <w:pStyle w:val="FootnoteText"/>
        <w:rPr>
          <w:rFonts w:ascii="Arial Narrow" w:hAnsi="Arial Narrow"/>
          <w:color w:val="262626" w:themeColor="text1" w:themeTint="D9"/>
          <w:sz w:val="16"/>
          <w:szCs w:val="16"/>
        </w:rPr>
      </w:pPr>
      <w:r w:rsidRPr="00804ACF">
        <w:rPr>
          <w:rStyle w:val="FootnoteReference"/>
          <w:rFonts w:ascii="Arial Narrow" w:hAnsi="Arial Narrow"/>
          <w:i/>
          <w:color w:val="262626" w:themeColor="text1" w:themeTint="D9"/>
          <w:sz w:val="16"/>
          <w:szCs w:val="16"/>
        </w:rPr>
        <w:footnoteRef/>
      </w:r>
      <w:r w:rsidRPr="00804ACF">
        <w:rPr>
          <w:rFonts w:ascii="Arial Narrow" w:hAnsi="Arial Narrow"/>
          <w:i/>
          <w:color w:val="262626" w:themeColor="text1" w:themeTint="D9"/>
          <w:sz w:val="16"/>
          <w:szCs w:val="16"/>
        </w:rPr>
        <w:t xml:space="preserve"> Strengthening Gender Considerations in Kiribati’s National Adaption Plan (NAP) Process. </w:t>
      </w:r>
      <w:r w:rsidRPr="00804ACF">
        <w:rPr>
          <w:rFonts w:ascii="Arial Narrow" w:hAnsi="Arial Narrow"/>
          <w:color w:val="262626" w:themeColor="text1" w:themeTint="D9"/>
          <w:sz w:val="16"/>
          <w:szCs w:val="16"/>
        </w:rPr>
        <w:t>International Institute of Sustainable Development, Author:</w:t>
      </w:r>
      <w:r w:rsidRPr="00804ACF">
        <w:rPr>
          <w:rFonts w:ascii="Arial Narrow" w:hAnsi="Arial Narrow"/>
          <w:i/>
          <w:color w:val="262626" w:themeColor="text1" w:themeTint="D9"/>
          <w:sz w:val="16"/>
          <w:szCs w:val="16"/>
        </w:rPr>
        <w:t xml:space="preserve"> </w:t>
      </w:r>
      <w:r w:rsidRPr="00804ACF">
        <w:rPr>
          <w:rFonts w:ascii="Arial Narrow" w:hAnsi="Arial Narrow"/>
          <w:color w:val="262626" w:themeColor="text1" w:themeTint="D9"/>
          <w:sz w:val="16"/>
          <w:szCs w:val="16"/>
        </w:rPr>
        <w:t xml:space="preserve">Julie Dekins, December 2017. Retrieved from: </w:t>
      </w:r>
      <w:hyperlink r:id="rId6" w:history="1">
        <w:r w:rsidRPr="00804ACF">
          <w:rPr>
            <w:rStyle w:val="Hyperlink"/>
            <w:rFonts w:ascii="Arial Narrow" w:hAnsi="Arial Narrow"/>
            <w:color w:val="262626" w:themeColor="text1" w:themeTint="D9"/>
            <w:sz w:val="16"/>
            <w:szCs w:val="16"/>
          </w:rPr>
          <w:t>Strengthening Gender Considerations in Kiribati’s National Adaptation Plan (NAP) Process</w:t>
        </w:r>
      </w:hyperlink>
    </w:p>
  </w:footnote>
  <w:footnote w:id="34">
    <w:p w14:paraId="1CD00E40" w14:textId="77777777" w:rsidR="00493453" w:rsidRPr="002F5F50" w:rsidRDefault="00493453" w:rsidP="008C48BD">
      <w:pPr>
        <w:pStyle w:val="FootnoteText"/>
        <w:rPr>
          <w:rFonts w:ascii="Arial Narrow" w:hAnsi="Arial Narrow"/>
          <w:color w:val="262626" w:themeColor="text1" w:themeTint="D9"/>
          <w:sz w:val="16"/>
          <w:szCs w:val="16"/>
        </w:rPr>
      </w:pPr>
      <w:r w:rsidRPr="002F5F50">
        <w:rPr>
          <w:rStyle w:val="FootnoteReference"/>
          <w:rFonts w:ascii="Arial Narrow" w:hAnsi="Arial Narrow"/>
          <w:color w:val="262626" w:themeColor="text1" w:themeTint="D9"/>
          <w:sz w:val="16"/>
          <w:szCs w:val="16"/>
        </w:rPr>
        <w:footnoteRef/>
      </w:r>
      <w:r w:rsidRPr="002F5F50">
        <w:rPr>
          <w:rFonts w:ascii="Arial Narrow" w:hAnsi="Arial Narrow"/>
          <w:color w:val="262626" w:themeColor="text1" w:themeTint="D9"/>
          <w:sz w:val="16"/>
          <w:szCs w:val="16"/>
        </w:rPr>
        <w:t xml:space="preserve"> </w:t>
      </w:r>
      <w:hyperlink r:id="rId7" w:history="1">
        <w:r w:rsidRPr="002F5F50">
          <w:rPr>
            <w:rStyle w:val="Hyperlink"/>
            <w:rFonts w:ascii="Arial Narrow" w:hAnsi="Arial Narrow" w:cs="Calibri"/>
            <w:i/>
            <w:color w:val="262626" w:themeColor="text1" w:themeTint="D9"/>
            <w:sz w:val="16"/>
            <w:szCs w:val="16"/>
          </w:rPr>
          <w:t>http://www.forumsec.org/resources/uploads/attachments/documents/Kiribati_Gender_Profile.pdf</w:t>
        </w:r>
      </w:hyperlink>
    </w:p>
  </w:footnote>
  <w:footnote w:id="35">
    <w:p w14:paraId="74BF68F7" w14:textId="77777777" w:rsidR="00493453" w:rsidRPr="002F5F50" w:rsidRDefault="00493453" w:rsidP="008C48BD">
      <w:pPr>
        <w:rPr>
          <w:rFonts w:ascii="Arial Narrow" w:hAnsi="Arial Narrow" w:cs="Calibri"/>
          <w:color w:val="262626" w:themeColor="text1" w:themeTint="D9"/>
          <w:sz w:val="16"/>
          <w:szCs w:val="16"/>
        </w:rPr>
      </w:pPr>
      <w:r w:rsidRPr="002F5F50">
        <w:rPr>
          <w:rStyle w:val="FootnoteReference"/>
          <w:rFonts w:ascii="Arial Narrow" w:hAnsi="Arial Narrow"/>
          <w:color w:val="262626" w:themeColor="text1" w:themeTint="D9"/>
          <w:sz w:val="16"/>
          <w:szCs w:val="16"/>
        </w:rPr>
        <w:footnoteRef/>
      </w:r>
      <w:r w:rsidRPr="002F5F50">
        <w:rPr>
          <w:rFonts w:ascii="Arial Narrow" w:hAnsi="Arial Narrow"/>
          <w:color w:val="262626" w:themeColor="text1" w:themeTint="D9"/>
          <w:sz w:val="16"/>
          <w:szCs w:val="16"/>
        </w:rPr>
        <w:t xml:space="preserve"> </w:t>
      </w:r>
      <w:r w:rsidRPr="002F5F50">
        <w:rPr>
          <w:rFonts w:ascii="Arial Narrow" w:hAnsi="Arial Narrow" w:cs="Calibri"/>
          <w:color w:val="262626" w:themeColor="text1" w:themeTint="D9"/>
          <w:sz w:val="16"/>
          <w:szCs w:val="16"/>
        </w:rPr>
        <w:t>Ibid</w:t>
      </w:r>
    </w:p>
  </w:footnote>
  <w:footnote w:id="36">
    <w:p w14:paraId="6E2AC304" w14:textId="77777777" w:rsidR="00493453" w:rsidRPr="00E3562E" w:rsidRDefault="00493453" w:rsidP="008C48BD">
      <w:pPr>
        <w:pStyle w:val="FootnoteText"/>
        <w:rPr>
          <w:rFonts w:ascii="Arial Narrow" w:hAnsi="Arial Narrow"/>
          <w:sz w:val="16"/>
          <w:szCs w:val="16"/>
        </w:rPr>
      </w:pPr>
      <w:r w:rsidRPr="00E3562E">
        <w:rPr>
          <w:rStyle w:val="FootnoteReference"/>
          <w:rFonts w:ascii="Arial Narrow" w:hAnsi="Arial Narrow"/>
          <w:sz w:val="16"/>
          <w:szCs w:val="16"/>
        </w:rPr>
        <w:footnoteRef/>
      </w:r>
      <w:r w:rsidRPr="00E3562E">
        <w:rPr>
          <w:rFonts w:ascii="Arial Narrow" w:hAnsi="Arial Narrow"/>
          <w:sz w:val="16"/>
          <w:szCs w:val="16"/>
        </w:rPr>
        <w:t xml:space="preserve"> </w:t>
      </w:r>
      <w:r w:rsidRPr="00E3562E">
        <w:rPr>
          <w:rFonts w:ascii="Arial Narrow" w:hAnsi="Arial Narrow"/>
          <w:i/>
          <w:color w:val="262626" w:themeColor="text1" w:themeTint="D9"/>
          <w:sz w:val="16"/>
          <w:szCs w:val="16"/>
        </w:rPr>
        <w:t xml:space="preserve">Strengthening Gender Considerations in Kiribati’s National Adaption Plan (NAP) Process. </w:t>
      </w:r>
      <w:r w:rsidRPr="00E3562E">
        <w:rPr>
          <w:rFonts w:ascii="Arial Narrow" w:hAnsi="Arial Narrow"/>
          <w:color w:val="262626" w:themeColor="text1" w:themeTint="D9"/>
          <w:sz w:val="16"/>
          <w:szCs w:val="16"/>
        </w:rPr>
        <w:t>International Institute of Sustainable Development, Author:</w:t>
      </w:r>
      <w:r w:rsidRPr="00E3562E">
        <w:rPr>
          <w:rFonts w:ascii="Arial Narrow" w:hAnsi="Arial Narrow"/>
          <w:i/>
          <w:color w:val="262626" w:themeColor="text1" w:themeTint="D9"/>
          <w:sz w:val="16"/>
          <w:szCs w:val="16"/>
        </w:rPr>
        <w:t xml:space="preserve"> </w:t>
      </w:r>
      <w:r w:rsidRPr="00E3562E">
        <w:rPr>
          <w:rFonts w:ascii="Arial Narrow" w:hAnsi="Arial Narrow"/>
          <w:color w:val="262626" w:themeColor="text1" w:themeTint="D9"/>
          <w:sz w:val="16"/>
          <w:szCs w:val="16"/>
        </w:rPr>
        <w:t xml:space="preserve">Julie Dekins, December 2017. </w:t>
      </w:r>
    </w:p>
  </w:footnote>
  <w:footnote w:id="37">
    <w:p w14:paraId="798850E2" w14:textId="77777777" w:rsidR="00493453" w:rsidRPr="002F5F50" w:rsidRDefault="00493453" w:rsidP="008C48BD">
      <w:pPr>
        <w:pStyle w:val="FootnoteText"/>
        <w:rPr>
          <w:rFonts w:ascii="Arial Narrow" w:hAnsi="Arial Narrow"/>
          <w:sz w:val="16"/>
          <w:szCs w:val="16"/>
        </w:rPr>
      </w:pPr>
      <w:r w:rsidRPr="002F5F50">
        <w:rPr>
          <w:rStyle w:val="FootnoteReference"/>
          <w:rFonts w:ascii="Arial Narrow" w:hAnsi="Arial Narrow"/>
          <w:i/>
          <w:sz w:val="16"/>
          <w:szCs w:val="16"/>
        </w:rPr>
        <w:footnoteRef/>
      </w:r>
      <w:r w:rsidRPr="002F5F50">
        <w:rPr>
          <w:rFonts w:ascii="Arial Narrow" w:hAnsi="Arial Narrow"/>
          <w:i/>
          <w:sz w:val="16"/>
          <w:szCs w:val="16"/>
        </w:rPr>
        <w:t xml:space="preserve"> </w:t>
      </w:r>
      <w:r w:rsidRPr="002F5F50">
        <w:rPr>
          <w:rFonts w:ascii="Arial Narrow" w:hAnsi="Arial Narrow"/>
          <w:i/>
          <w:color w:val="262626" w:themeColor="text1" w:themeTint="D9"/>
          <w:sz w:val="16"/>
          <w:szCs w:val="16"/>
        </w:rPr>
        <w:t xml:space="preserve">Strengthening Gender Considerations in Kiribati’s National Adaption Plan (NAP) Process. </w:t>
      </w:r>
      <w:r w:rsidRPr="002F5F50">
        <w:rPr>
          <w:rFonts w:ascii="Arial Narrow" w:hAnsi="Arial Narrow"/>
          <w:color w:val="262626" w:themeColor="text1" w:themeTint="D9"/>
          <w:sz w:val="16"/>
          <w:szCs w:val="16"/>
        </w:rPr>
        <w:t>International Institute of Sustainable Development, Author:</w:t>
      </w:r>
      <w:r w:rsidRPr="002F5F50">
        <w:rPr>
          <w:rFonts w:ascii="Arial Narrow" w:hAnsi="Arial Narrow"/>
          <w:i/>
          <w:color w:val="262626" w:themeColor="text1" w:themeTint="D9"/>
          <w:sz w:val="16"/>
          <w:szCs w:val="16"/>
        </w:rPr>
        <w:t xml:space="preserve"> </w:t>
      </w:r>
      <w:r w:rsidRPr="002F5F50">
        <w:rPr>
          <w:rFonts w:ascii="Arial Narrow" w:hAnsi="Arial Narrow"/>
          <w:color w:val="262626" w:themeColor="text1" w:themeTint="D9"/>
          <w:sz w:val="16"/>
          <w:szCs w:val="16"/>
        </w:rPr>
        <w:t xml:space="preserve">Julie Dekins, December 2017. </w:t>
      </w:r>
    </w:p>
  </w:footnote>
  <w:footnote w:id="38">
    <w:p w14:paraId="7D93E59C" w14:textId="77777777" w:rsidR="00493453" w:rsidRPr="00196490" w:rsidRDefault="00493453" w:rsidP="008C48BD">
      <w:pPr>
        <w:pStyle w:val="FootnoteText"/>
        <w:rPr>
          <w:rFonts w:ascii="Arial Narrow" w:hAnsi="Arial Narrow"/>
          <w:i/>
          <w:color w:val="262626" w:themeColor="text1" w:themeTint="D9"/>
          <w:sz w:val="16"/>
          <w:szCs w:val="16"/>
        </w:rPr>
      </w:pPr>
      <w:r w:rsidRPr="00196490">
        <w:rPr>
          <w:rStyle w:val="FootnoteReference"/>
          <w:rFonts w:ascii="Arial Narrow" w:hAnsi="Arial Narrow"/>
          <w:i/>
          <w:color w:val="262626" w:themeColor="text1" w:themeTint="D9"/>
          <w:sz w:val="16"/>
          <w:szCs w:val="16"/>
        </w:rPr>
        <w:footnoteRef/>
      </w:r>
      <w:r w:rsidRPr="00196490">
        <w:rPr>
          <w:rFonts w:ascii="Arial Narrow" w:hAnsi="Arial Narrow"/>
          <w:i/>
          <w:color w:val="262626" w:themeColor="text1" w:themeTint="D9"/>
          <w:sz w:val="16"/>
          <w:szCs w:val="16"/>
        </w:rPr>
        <w:t xml:space="preserve"> Ministry of Health and Medical Services Strategic Plan 2016-2019, Government of Kiribati.</w:t>
      </w:r>
    </w:p>
  </w:footnote>
  <w:footnote w:id="39">
    <w:p w14:paraId="2DDC8716" w14:textId="77777777" w:rsidR="00493453" w:rsidRPr="004C4FE9" w:rsidRDefault="00493453" w:rsidP="008C48BD">
      <w:pPr>
        <w:pStyle w:val="FootnoteText"/>
        <w:rPr>
          <w:rFonts w:ascii="Arial Narrow" w:hAnsi="Arial Narrow"/>
          <w:sz w:val="16"/>
          <w:szCs w:val="16"/>
        </w:rPr>
      </w:pPr>
      <w:r w:rsidRPr="004C4FE9">
        <w:rPr>
          <w:rStyle w:val="FootnoteReference"/>
          <w:rFonts w:ascii="Arial Narrow" w:hAnsi="Arial Narrow"/>
          <w:sz w:val="16"/>
          <w:szCs w:val="16"/>
        </w:rPr>
        <w:footnoteRef/>
      </w:r>
      <w:r w:rsidRPr="004C4FE9">
        <w:rPr>
          <w:rFonts w:ascii="Arial Narrow" w:hAnsi="Arial Narrow"/>
          <w:sz w:val="16"/>
          <w:szCs w:val="16"/>
        </w:rPr>
        <w:t xml:space="preserve"> </w:t>
      </w:r>
      <w:r w:rsidRPr="004C4FE9">
        <w:rPr>
          <w:rFonts w:ascii="Arial Narrow" w:hAnsi="Arial Narrow"/>
          <w:i/>
          <w:color w:val="262626" w:themeColor="text1" w:themeTint="D9"/>
          <w:sz w:val="16"/>
          <w:szCs w:val="16"/>
        </w:rPr>
        <w:t>Ministry of Health and Medical Services Strategic Plan 2016-2019,</w:t>
      </w:r>
      <w:r w:rsidRPr="004C4FE9">
        <w:rPr>
          <w:rFonts w:ascii="Arial Narrow" w:hAnsi="Arial Narrow"/>
          <w:color w:val="262626" w:themeColor="text1" w:themeTint="D9"/>
          <w:sz w:val="16"/>
          <w:szCs w:val="16"/>
        </w:rPr>
        <w:t xml:space="preserve"> Government of Kiribati.</w:t>
      </w:r>
    </w:p>
  </w:footnote>
  <w:footnote w:id="40">
    <w:p w14:paraId="003722C0" w14:textId="77777777" w:rsidR="00493453" w:rsidRPr="004C4FE9" w:rsidRDefault="00493453" w:rsidP="008C48BD">
      <w:pPr>
        <w:pStyle w:val="FootnoteText"/>
        <w:rPr>
          <w:rFonts w:ascii="Arial Narrow" w:hAnsi="Arial Narrow"/>
          <w:sz w:val="16"/>
          <w:szCs w:val="16"/>
        </w:rPr>
      </w:pPr>
      <w:r w:rsidRPr="004C4FE9">
        <w:rPr>
          <w:rStyle w:val="FootnoteReference"/>
          <w:rFonts w:ascii="Arial Narrow" w:hAnsi="Arial Narrow"/>
          <w:sz w:val="16"/>
          <w:szCs w:val="16"/>
        </w:rPr>
        <w:footnoteRef/>
      </w:r>
      <w:r w:rsidRPr="004C4FE9">
        <w:rPr>
          <w:rFonts w:ascii="Arial Narrow" w:hAnsi="Arial Narrow"/>
          <w:sz w:val="16"/>
          <w:szCs w:val="16"/>
        </w:rPr>
        <w:t xml:space="preserve"> Ibid</w:t>
      </w:r>
    </w:p>
  </w:footnote>
  <w:footnote w:id="41">
    <w:p w14:paraId="5E3CC55D" w14:textId="77777777" w:rsidR="00493453" w:rsidRPr="008E0BA2" w:rsidRDefault="00493453" w:rsidP="008C48BD">
      <w:pPr>
        <w:pStyle w:val="FootnoteText"/>
        <w:rPr>
          <w:rFonts w:ascii="Arial Narrow" w:hAnsi="Arial Narrow"/>
          <w:color w:val="262626" w:themeColor="text1" w:themeTint="D9"/>
          <w:sz w:val="16"/>
          <w:szCs w:val="16"/>
        </w:rPr>
      </w:pPr>
      <w:r w:rsidRPr="008E0BA2">
        <w:rPr>
          <w:rStyle w:val="FootnoteReference"/>
          <w:rFonts w:ascii="Arial Narrow" w:hAnsi="Arial Narrow"/>
          <w:color w:val="262626" w:themeColor="text1" w:themeTint="D9"/>
          <w:sz w:val="16"/>
          <w:szCs w:val="16"/>
        </w:rPr>
        <w:footnoteRef/>
      </w:r>
      <w:r w:rsidRPr="008E0BA2">
        <w:rPr>
          <w:rFonts w:ascii="Arial Narrow" w:hAnsi="Arial Narrow"/>
          <w:color w:val="262626" w:themeColor="text1" w:themeTint="D9"/>
          <w:sz w:val="16"/>
          <w:szCs w:val="16"/>
        </w:rPr>
        <w:t xml:space="preserve"> Ibid.</w:t>
      </w:r>
    </w:p>
  </w:footnote>
  <w:footnote w:id="42">
    <w:p w14:paraId="5C6C61AB" w14:textId="77777777" w:rsidR="00493453" w:rsidRPr="008E0BA2" w:rsidRDefault="00493453" w:rsidP="008C48BD">
      <w:pPr>
        <w:pStyle w:val="FootnoteText"/>
        <w:rPr>
          <w:rFonts w:ascii="Arial Narrow" w:hAnsi="Arial Narrow"/>
          <w:color w:val="262626" w:themeColor="text1" w:themeTint="D9"/>
          <w:sz w:val="16"/>
          <w:szCs w:val="16"/>
        </w:rPr>
      </w:pPr>
      <w:r w:rsidRPr="008E0BA2">
        <w:rPr>
          <w:rStyle w:val="FootnoteReference"/>
          <w:rFonts w:ascii="Arial Narrow" w:hAnsi="Arial Narrow"/>
          <w:color w:val="262626" w:themeColor="text1" w:themeTint="D9"/>
          <w:sz w:val="16"/>
          <w:szCs w:val="16"/>
        </w:rPr>
        <w:footnoteRef/>
      </w:r>
      <w:r w:rsidRPr="008E0BA2">
        <w:rPr>
          <w:rFonts w:ascii="Arial Narrow" w:hAnsi="Arial Narrow"/>
          <w:color w:val="262626" w:themeColor="text1" w:themeTint="D9"/>
          <w:sz w:val="16"/>
          <w:szCs w:val="16"/>
        </w:rPr>
        <w:t xml:space="preserve"> Note: this estimate considers the health expenditure from households and government, the loss in economic productivity due to lost time and earning potential, the reduced benefits from tourism and impacts to fisheries.</w:t>
      </w:r>
    </w:p>
  </w:footnote>
  <w:footnote w:id="43">
    <w:p w14:paraId="44EBC007" w14:textId="77777777" w:rsidR="00493453" w:rsidRPr="00EA375E" w:rsidRDefault="00493453" w:rsidP="008C48BD">
      <w:pPr>
        <w:pStyle w:val="FootnoteText"/>
        <w:rPr>
          <w:rFonts w:ascii="Arial Narrow" w:hAnsi="Arial Narrow"/>
          <w:color w:val="262626" w:themeColor="text1" w:themeTint="D9"/>
          <w:sz w:val="16"/>
          <w:szCs w:val="16"/>
        </w:rPr>
      </w:pPr>
      <w:r w:rsidRPr="008E0BA2">
        <w:rPr>
          <w:rStyle w:val="FootnoteReference"/>
          <w:rFonts w:ascii="Arial Narrow" w:hAnsi="Arial Narrow"/>
          <w:color w:val="262626" w:themeColor="text1" w:themeTint="D9"/>
          <w:sz w:val="16"/>
          <w:szCs w:val="16"/>
        </w:rPr>
        <w:footnoteRef/>
      </w:r>
      <w:r w:rsidRPr="008E0BA2">
        <w:rPr>
          <w:rFonts w:ascii="Arial Narrow" w:hAnsi="Arial Narrow"/>
          <w:color w:val="262626" w:themeColor="text1" w:themeTint="D9"/>
          <w:sz w:val="16"/>
          <w:szCs w:val="16"/>
        </w:rPr>
        <w:t xml:space="preserve">  </w:t>
      </w:r>
      <w:r w:rsidRPr="008E0BA2">
        <w:rPr>
          <w:rFonts w:ascii="Arial Narrow" w:hAnsi="Arial Narrow"/>
          <w:i/>
          <w:color w:val="262626" w:themeColor="text1" w:themeTint="D9"/>
          <w:sz w:val="16"/>
          <w:szCs w:val="16"/>
        </w:rPr>
        <w:t>Gender Statistics: The Pacific and Timor- Leste,</w:t>
      </w:r>
      <w:r w:rsidRPr="008E0BA2">
        <w:rPr>
          <w:rFonts w:ascii="Arial Narrow" w:hAnsi="Arial Narrow"/>
          <w:color w:val="262626" w:themeColor="text1" w:themeTint="D9"/>
          <w:sz w:val="16"/>
          <w:szCs w:val="16"/>
        </w:rPr>
        <w:t xml:space="preserve"> 2016.  South Pacific Community (SPC) and the Asian Development Bank (ADB). Retrieved from: </w:t>
      </w:r>
      <w:r w:rsidRPr="008E0BA2">
        <w:rPr>
          <w:rFonts w:ascii="Arial Narrow" w:hAnsi="Arial Narrow"/>
          <w:i/>
          <w:color w:val="262626" w:themeColor="text1" w:themeTint="D9"/>
          <w:sz w:val="16"/>
          <w:szCs w:val="16"/>
        </w:rPr>
        <w:t>https://www.adb.org/sites/default/files/publication/181270/gender-statistics-pacific-tim.pdf</w:t>
      </w:r>
    </w:p>
  </w:footnote>
  <w:footnote w:id="44">
    <w:p w14:paraId="23329D65" w14:textId="77777777" w:rsidR="00493453" w:rsidRPr="00BA5939" w:rsidRDefault="00493453" w:rsidP="008C48BD">
      <w:pPr>
        <w:pStyle w:val="FootnoteText"/>
        <w:rPr>
          <w:rFonts w:ascii="Arial Narrow" w:hAnsi="Arial Narrow"/>
          <w:color w:val="262626" w:themeColor="text1" w:themeTint="D9"/>
          <w:sz w:val="16"/>
          <w:szCs w:val="16"/>
        </w:rPr>
      </w:pPr>
      <w:r w:rsidRPr="00BA5939">
        <w:rPr>
          <w:rStyle w:val="FootnoteReference"/>
          <w:rFonts w:ascii="Arial Narrow" w:hAnsi="Arial Narrow"/>
          <w:color w:val="262626" w:themeColor="text1" w:themeTint="D9"/>
          <w:sz w:val="16"/>
          <w:szCs w:val="16"/>
        </w:rPr>
        <w:footnoteRef/>
      </w:r>
      <w:r w:rsidRPr="00BA5939">
        <w:rPr>
          <w:rFonts w:ascii="Arial Narrow" w:hAnsi="Arial Narrow"/>
          <w:color w:val="262626" w:themeColor="text1" w:themeTint="D9"/>
          <w:sz w:val="16"/>
          <w:szCs w:val="16"/>
        </w:rPr>
        <w:t xml:space="preserve"> </w:t>
      </w:r>
      <w:r w:rsidRPr="00BA5939">
        <w:rPr>
          <w:rFonts w:ascii="Arial Narrow" w:hAnsi="Arial Narrow" w:cs="Arial"/>
          <w:color w:val="262626" w:themeColor="text1" w:themeTint="D9"/>
          <w:sz w:val="16"/>
          <w:szCs w:val="16"/>
          <w:lang w:eastAsia="en-AU"/>
        </w:rPr>
        <w:t xml:space="preserve">(Draft) </w:t>
      </w:r>
      <w:r w:rsidRPr="00BA5939">
        <w:rPr>
          <w:rFonts w:ascii="Arial Narrow" w:hAnsi="Arial Narrow" w:cs="Arial"/>
          <w:i/>
          <w:noProof/>
          <w:color w:val="262626" w:themeColor="text1" w:themeTint="D9"/>
          <w:sz w:val="16"/>
          <w:szCs w:val="16"/>
        </w:rPr>
        <w:t xml:space="preserve">National Policy on </w:t>
      </w:r>
      <w:r w:rsidRPr="00BA5939">
        <w:rPr>
          <w:rFonts w:ascii="Arial Narrow" w:hAnsi="Arial Narrow" w:cs="Arial"/>
          <w:i/>
          <w:color w:val="262626" w:themeColor="text1" w:themeTint="D9"/>
          <w:sz w:val="16"/>
          <w:szCs w:val="16"/>
        </w:rPr>
        <w:t>Gender Equality</w:t>
      </w:r>
      <w:r w:rsidRPr="00BA5939">
        <w:rPr>
          <w:rFonts w:ascii="Arial Narrow" w:hAnsi="Arial Narrow" w:cs="Arial"/>
          <w:i/>
          <w:noProof/>
          <w:color w:val="262626" w:themeColor="text1" w:themeTint="D9"/>
          <w:sz w:val="16"/>
          <w:szCs w:val="16"/>
        </w:rPr>
        <w:t xml:space="preserve"> </w:t>
      </w:r>
      <w:r w:rsidRPr="00BA5939">
        <w:rPr>
          <w:rFonts w:ascii="Arial Narrow" w:hAnsi="Arial Narrow" w:cs="Arial"/>
          <w:i/>
          <w:color w:val="262626" w:themeColor="text1" w:themeTint="D9"/>
          <w:sz w:val="16"/>
          <w:szCs w:val="16"/>
        </w:rPr>
        <w:t>and</w:t>
      </w:r>
      <w:r w:rsidRPr="00BA5939">
        <w:rPr>
          <w:rFonts w:ascii="Arial Narrow" w:hAnsi="Arial Narrow" w:cs="Arial"/>
          <w:i/>
          <w:noProof/>
          <w:color w:val="262626" w:themeColor="text1" w:themeTint="D9"/>
          <w:sz w:val="16"/>
          <w:szCs w:val="16"/>
        </w:rPr>
        <w:t xml:space="preserve"> </w:t>
      </w:r>
      <w:r w:rsidRPr="00BA5939">
        <w:rPr>
          <w:rFonts w:ascii="Arial Narrow" w:hAnsi="Arial Narrow" w:cs="Arial"/>
          <w:i/>
          <w:color w:val="262626" w:themeColor="text1" w:themeTint="D9"/>
          <w:sz w:val="16"/>
          <w:szCs w:val="16"/>
        </w:rPr>
        <w:t>Women’s Development</w:t>
      </w:r>
      <w:r w:rsidRPr="00BA5939">
        <w:rPr>
          <w:rFonts w:ascii="Arial Narrow" w:hAnsi="Arial Narrow" w:cs="Arial"/>
          <w:i/>
          <w:noProof/>
          <w:color w:val="262626" w:themeColor="text1" w:themeTint="D9"/>
          <w:sz w:val="16"/>
          <w:szCs w:val="16"/>
        </w:rPr>
        <w:t xml:space="preserve"> </w:t>
      </w:r>
      <w:r w:rsidRPr="00BA5939">
        <w:rPr>
          <w:rFonts w:ascii="Arial Narrow" w:hAnsi="Arial Narrow" w:cs="Arial"/>
          <w:i/>
          <w:color w:val="262626" w:themeColor="text1" w:themeTint="D9"/>
          <w:sz w:val="16"/>
          <w:szCs w:val="16"/>
        </w:rPr>
        <w:t>2017-2019</w:t>
      </w:r>
    </w:p>
  </w:footnote>
  <w:footnote w:id="45">
    <w:p w14:paraId="67CCDECA" w14:textId="77777777" w:rsidR="00493453" w:rsidRPr="00BA5939" w:rsidRDefault="00493453" w:rsidP="008C48BD">
      <w:pPr>
        <w:pStyle w:val="FootnoteText"/>
        <w:rPr>
          <w:rFonts w:ascii="Arial Narrow" w:hAnsi="Arial Narrow"/>
          <w:color w:val="262626" w:themeColor="text1" w:themeTint="D9"/>
          <w:sz w:val="16"/>
          <w:szCs w:val="16"/>
        </w:rPr>
      </w:pPr>
      <w:r w:rsidRPr="00BA5939">
        <w:rPr>
          <w:rStyle w:val="FootnoteReference"/>
          <w:rFonts w:ascii="Arial Narrow" w:hAnsi="Arial Narrow"/>
          <w:color w:val="262626" w:themeColor="text1" w:themeTint="D9"/>
          <w:sz w:val="16"/>
          <w:szCs w:val="16"/>
        </w:rPr>
        <w:footnoteRef/>
      </w:r>
      <w:r w:rsidRPr="00BA5939">
        <w:rPr>
          <w:rFonts w:ascii="Arial Narrow" w:hAnsi="Arial Narrow"/>
          <w:color w:val="262626" w:themeColor="text1" w:themeTint="D9"/>
          <w:sz w:val="16"/>
          <w:szCs w:val="16"/>
        </w:rPr>
        <w:t xml:space="preserve"> </w:t>
      </w:r>
      <w:r w:rsidRPr="00BA5939">
        <w:rPr>
          <w:rFonts w:ascii="Arial Narrow" w:hAnsi="Arial Narrow" w:cs="Arial"/>
          <w:color w:val="262626" w:themeColor="text1" w:themeTint="D9"/>
          <w:sz w:val="16"/>
          <w:szCs w:val="16"/>
          <w:lang w:eastAsia="en-AU"/>
        </w:rPr>
        <w:t xml:space="preserve">Draft) </w:t>
      </w:r>
      <w:r w:rsidRPr="00BA5939">
        <w:rPr>
          <w:rFonts w:ascii="Arial Narrow" w:hAnsi="Arial Narrow" w:cs="Arial"/>
          <w:i/>
          <w:noProof/>
          <w:color w:val="262626" w:themeColor="text1" w:themeTint="D9"/>
          <w:sz w:val="16"/>
          <w:szCs w:val="16"/>
        </w:rPr>
        <w:t xml:space="preserve">National Policy on </w:t>
      </w:r>
      <w:r w:rsidRPr="00BA5939">
        <w:rPr>
          <w:rFonts w:ascii="Arial Narrow" w:hAnsi="Arial Narrow" w:cs="Arial"/>
          <w:i/>
          <w:color w:val="262626" w:themeColor="text1" w:themeTint="D9"/>
          <w:sz w:val="16"/>
          <w:szCs w:val="16"/>
        </w:rPr>
        <w:t>Gender Equality</w:t>
      </w:r>
      <w:r w:rsidRPr="00BA5939">
        <w:rPr>
          <w:rFonts w:ascii="Arial Narrow" w:hAnsi="Arial Narrow" w:cs="Arial"/>
          <w:i/>
          <w:noProof/>
          <w:color w:val="262626" w:themeColor="text1" w:themeTint="D9"/>
          <w:sz w:val="16"/>
          <w:szCs w:val="16"/>
        </w:rPr>
        <w:t xml:space="preserve"> </w:t>
      </w:r>
      <w:r w:rsidRPr="00BA5939">
        <w:rPr>
          <w:rFonts w:ascii="Arial Narrow" w:hAnsi="Arial Narrow" w:cs="Arial"/>
          <w:i/>
          <w:color w:val="262626" w:themeColor="text1" w:themeTint="D9"/>
          <w:sz w:val="16"/>
          <w:szCs w:val="16"/>
        </w:rPr>
        <w:t>and</w:t>
      </w:r>
      <w:r w:rsidRPr="00BA5939">
        <w:rPr>
          <w:rFonts w:ascii="Arial Narrow" w:hAnsi="Arial Narrow" w:cs="Arial"/>
          <w:i/>
          <w:noProof/>
          <w:color w:val="262626" w:themeColor="text1" w:themeTint="D9"/>
          <w:sz w:val="16"/>
          <w:szCs w:val="16"/>
        </w:rPr>
        <w:t xml:space="preserve"> </w:t>
      </w:r>
      <w:r w:rsidRPr="00BA5939">
        <w:rPr>
          <w:rFonts w:ascii="Arial Narrow" w:hAnsi="Arial Narrow" w:cs="Arial"/>
          <w:i/>
          <w:color w:val="262626" w:themeColor="text1" w:themeTint="D9"/>
          <w:sz w:val="16"/>
          <w:szCs w:val="16"/>
        </w:rPr>
        <w:t>Women’s Development</w:t>
      </w:r>
      <w:r w:rsidRPr="00BA5939">
        <w:rPr>
          <w:rFonts w:ascii="Arial Narrow" w:hAnsi="Arial Narrow" w:cs="Arial"/>
          <w:i/>
          <w:noProof/>
          <w:color w:val="262626" w:themeColor="text1" w:themeTint="D9"/>
          <w:sz w:val="16"/>
          <w:szCs w:val="16"/>
        </w:rPr>
        <w:t xml:space="preserve"> </w:t>
      </w:r>
      <w:r w:rsidRPr="00BA5939">
        <w:rPr>
          <w:rFonts w:ascii="Arial Narrow" w:hAnsi="Arial Narrow" w:cs="Arial"/>
          <w:i/>
          <w:color w:val="262626" w:themeColor="text1" w:themeTint="D9"/>
          <w:sz w:val="16"/>
          <w:szCs w:val="16"/>
        </w:rPr>
        <w:t>2017-2019</w:t>
      </w:r>
    </w:p>
  </w:footnote>
  <w:footnote w:id="46">
    <w:p w14:paraId="398BE6F1" w14:textId="2F7E2F05" w:rsidR="00493453" w:rsidRPr="00BA5939" w:rsidRDefault="00493453" w:rsidP="008C48BD">
      <w:pPr>
        <w:pStyle w:val="FootnoteText"/>
        <w:ind w:left="90" w:hanging="90"/>
        <w:rPr>
          <w:rFonts w:ascii="Arial Narrow" w:hAnsi="Arial Narrow"/>
          <w:color w:val="262626" w:themeColor="text1" w:themeTint="D9"/>
          <w:sz w:val="16"/>
          <w:szCs w:val="16"/>
        </w:rPr>
      </w:pPr>
      <w:r w:rsidRPr="00BA5939">
        <w:rPr>
          <w:rStyle w:val="FootnoteReference"/>
          <w:rFonts w:ascii="Arial Narrow" w:hAnsi="Arial Narrow"/>
          <w:color w:val="262626" w:themeColor="text1" w:themeTint="D9"/>
          <w:sz w:val="16"/>
          <w:szCs w:val="16"/>
        </w:rPr>
        <w:footnoteRef/>
      </w:r>
      <w:r w:rsidRPr="00BA5939">
        <w:rPr>
          <w:rFonts w:ascii="Arial Narrow" w:hAnsi="Arial Narrow"/>
          <w:i/>
          <w:color w:val="262626" w:themeColor="text1" w:themeTint="D9"/>
          <w:sz w:val="16"/>
          <w:szCs w:val="16"/>
        </w:rPr>
        <w:t xml:space="preserve">Strengthening Gender Considerations in Kiribati’s National Adaption Plan (NAP) Process. </w:t>
      </w:r>
      <w:r w:rsidRPr="00BA5939">
        <w:rPr>
          <w:rFonts w:ascii="Arial Narrow" w:hAnsi="Arial Narrow"/>
          <w:color w:val="262626" w:themeColor="text1" w:themeTint="D9"/>
          <w:sz w:val="16"/>
          <w:szCs w:val="16"/>
        </w:rPr>
        <w:t>International Institute of Sustainable Development:</w:t>
      </w:r>
      <w:r w:rsidRPr="00BA5939">
        <w:rPr>
          <w:rFonts w:ascii="Arial Narrow" w:hAnsi="Arial Narrow"/>
          <w:i/>
          <w:color w:val="262626" w:themeColor="text1" w:themeTint="D9"/>
          <w:sz w:val="16"/>
          <w:szCs w:val="16"/>
        </w:rPr>
        <w:t xml:space="preserve"> </w:t>
      </w:r>
      <w:r w:rsidRPr="00BA5939">
        <w:rPr>
          <w:rFonts w:ascii="Arial Narrow" w:hAnsi="Arial Narrow"/>
          <w:color w:val="262626" w:themeColor="text1" w:themeTint="D9"/>
          <w:sz w:val="16"/>
          <w:szCs w:val="16"/>
        </w:rPr>
        <w:t>Julie Dekins, December 2017.</w:t>
      </w:r>
    </w:p>
  </w:footnote>
  <w:footnote w:id="47">
    <w:p w14:paraId="4727732F" w14:textId="76C0A424" w:rsidR="00493453" w:rsidRPr="00960ED6" w:rsidRDefault="00493453" w:rsidP="008C48BD">
      <w:pPr>
        <w:pStyle w:val="FootnoteText"/>
        <w:ind w:left="90" w:hanging="90"/>
        <w:rPr>
          <w:rFonts w:ascii="Arial Narrow" w:hAnsi="Arial Narrow"/>
          <w:color w:val="262626" w:themeColor="text1" w:themeTint="D9"/>
          <w:sz w:val="16"/>
          <w:szCs w:val="16"/>
        </w:rPr>
      </w:pPr>
      <w:r w:rsidRPr="00960ED6">
        <w:rPr>
          <w:rStyle w:val="FootnoteReference"/>
          <w:rFonts w:ascii="Arial Narrow" w:hAnsi="Arial Narrow"/>
          <w:sz w:val="16"/>
          <w:szCs w:val="16"/>
        </w:rPr>
        <w:footnoteRef/>
      </w:r>
      <w:r w:rsidRPr="00960ED6">
        <w:rPr>
          <w:rFonts w:ascii="Arial Narrow" w:hAnsi="Arial Narrow"/>
          <w:sz w:val="16"/>
          <w:szCs w:val="16"/>
        </w:rPr>
        <w:t xml:space="preserve"> </w:t>
      </w:r>
      <w:r w:rsidRPr="00960ED6">
        <w:rPr>
          <w:rFonts w:ascii="Arial Narrow" w:hAnsi="Arial Narrow"/>
          <w:i/>
          <w:color w:val="262626" w:themeColor="text1" w:themeTint="D9"/>
          <w:sz w:val="16"/>
          <w:szCs w:val="16"/>
        </w:rPr>
        <w:t xml:space="preserve">Strengthening Gender Considerations in Kiribati’s National Adaption Plan (NAP) Process. </w:t>
      </w:r>
      <w:r w:rsidRPr="00960ED6">
        <w:rPr>
          <w:rFonts w:ascii="Arial Narrow" w:hAnsi="Arial Narrow"/>
          <w:color w:val="262626" w:themeColor="text1" w:themeTint="D9"/>
          <w:sz w:val="16"/>
          <w:szCs w:val="16"/>
        </w:rPr>
        <w:t>International Institute of Sustainable Development:</w:t>
      </w:r>
      <w:r w:rsidRPr="00960ED6">
        <w:rPr>
          <w:rFonts w:ascii="Arial Narrow" w:hAnsi="Arial Narrow"/>
          <w:i/>
          <w:color w:val="262626" w:themeColor="text1" w:themeTint="D9"/>
          <w:sz w:val="16"/>
          <w:szCs w:val="16"/>
        </w:rPr>
        <w:t xml:space="preserve"> </w:t>
      </w:r>
      <w:r w:rsidRPr="00960ED6">
        <w:rPr>
          <w:rFonts w:ascii="Arial Narrow" w:hAnsi="Arial Narrow"/>
          <w:color w:val="262626" w:themeColor="text1" w:themeTint="D9"/>
          <w:sz w:val="16"/>
          <w:szCs w:val="16"/>
        </w:rPr>
        <w:t>Julie Dekins, December 2017.</w:t>
      </w:r>
    </w:p>
  </w:footnote>
  <w:footnote w:id="48">
    <w:p w14:paraId="4F7A9E6D" w14:textId="77777777" w:rsidR="00493453" w:rsidRPr="008E0BA2" w:rsidRDefault="00493453" w:rsidP="008C48BD">
      <w:pPr>
        <w:pStyle w:val="FootnoteText"/>
        <w:rPr>
          <w:rFonts w:ascii="Arial Narrow" w:hAnsi="Arial Narrow" w:cs="Arial"/>
          <w:color w:val="404040" w:themeColor="text1" w:themeTint="BF"/>
          <w:sz w:val="16"/>
          <w:szCs w:val="16"/>
        </w:rPr>
      </w:pPr>
      <w:r w:rsidRPr="00BA5939">
        <w:rPr>
          <w:rStyle w:val="FootnoteReference"/>
          <w:rFonts w:ascii="Arial Narrow" w:hAnsi="Arial Narrow" w:cs="Arial"/>
          <w:color w:val="262626" w:themeColor="text1" w:themeTint="D9"/>
          <w:sz w:val="16"/>
          <w:szCs w:val="16"/>
        </w:rPr>
        <w:footnoteRef/>
      </w:r>
      <w:r w:rsidRPr="00BA5939">
        <w:rPr>
          <w:rFonts w:ascii="Arial Narrow" w:hAnsi="Arial Narrow" w:cs="Arial"/>
          <w:color w:val="262626" w:themeColor="text1" w:themeTint="D9"/>
          <w:sz w:val="16"/>
          <w:szCs w:val="16"/>
        </w:rPr>
        <w:t xml:space="preserve"> </w:t>
      </w:r>
      <w:r w:rsidRPr="008E0BA2">
        <w:rPr>
          <w:rFonts w:ascii="Arial Narrow" w:hAnsi="Arial Narrow" w:cs="Arial"/>
          <w:color w:val="404040" w:themeColor="text1" w:themeTint="BF"/>
          <w:sz w:val="16"/>
          <w:szCs w:val="16"/>
        </w:rPr>
        <w:t>National Approach to Eliminating Sexual and Gender Based Violence in Kiribati. Policy and Strategic Action Plan 2011-2021. Government of Kiribati, 2010</w:t>
      </w:r>
    </w:p>
  </w:footnote>
  <w:footnote w:id="49">
    <w:p w14:paraId="2E1C98F6" w14:textId="77777777" w:rsidR="00493453" w:rsidRPr="008E0BA2" w:rsidRDefault="00493453" w:rsidP="008C48BD">
      <w:pPr>
        <w:pStyle w:val="FootnoteText"/>
        <w:rPr>
          <w:rFonts w:ascii="Arial Narrow" w:hAnsi="Arial Narrow" w:cs="Arial"/>
          <w:color w:val="404040" w:themeColor="text1" w:themeTint="BF"/>
          <w:sz w:val="16"/>
          <w:szCs w:val="16"/>
        </w:rPr>
      </w:pPr>
      <w:r w:rsidRPr="008E0BA2">
        <w:rPr>
          <w:rStyle w:val="FootnoteReference"/>
          <w:rFonts w:ascii="Arial Narrow" w:hAnsi="Arial Narrow" w:cs="Arial"/>
          <w:color w:val="404040" w:themeColor="text1" w:themeTint="BF"/>
          <w:sz w:val="16"/>
          <w:szCs w:val="16"/>
        </w:rPr>
        <w:footnoteRef/>
      </w:r>
      <w:r w:rsidRPr="008E0BA2">
        <w:rPr>
          <w:rFonts w:ascii="Arial Narrow" w:hAnsi="Arial Narrow" w:cs="Arial"/>
          <w:color w:val="404040" w:themeColor="text1" w:themeTint="BF"/>
          <w:sz w:val="16"/>
          <w:szCs w:val="16"/>
        </w:rPr>
        <w:t xml:space="preserve"> </w:t>
      </w:r>
      <w:hyperlink r:id="rId8" w:history="1">
        <w:r w:rsidRPr="008E0BA2">
          <w:rPr>
            <w:rStyle w:val="Hyperlink"/>
            <w:rFonts w:ascii="Arial Narrow" w:hAnsi="Arial Narrow"/>
            <w:color w:val="404040" w:themeColor="text1" w:themeTint="BF"/>
            <w:sz w:val="16"/>
            <w:szCs w:val="16"/>
          </w:rPr>
          <w:t>http://www.foei.org/news/how-climate-change-may-lead-to-an-increase-in-violence-against-women</w:t>
        </w:r>
      </w:hyperlink>
    </w:p>
  </w:footnote>
  <w:footnote w:id="50">
    <w:p w14:paraId="1A24D549" w14:textId="77777777" w:rsidR="00493453" w:rsidRPr="00960ED6" w:rsidRDefault="00493453" w:rsidP="008C48BD">
      <w:pPr>
        <w:pStyle w:val="FootnoteText"/>
        <w:rPr>
          <w:rFonts w:ascii="Arial Narrow" w:hAnsi="Arial Narrow"/>
          <w:color w:val="262626" w:themeColor="text1" w:themeTint="D9"/>
          <w:sz w:val="16"/>
          <w:szCs w:val="16"/>
        </w:rPr>
      </w:pPr>
      <w:r w:rsidRPr="008E0BA2">
        <w:rPr>
          <w:rStyle w:val="FootnoteReference"/>
          <w:rFonts w:ascii="Arial Narrow" w:hAnsi="Arial Narrow"/>
          <w:color w:val="404040" w:themeColor="text1" w:themeTint="BF"/>
          <w:sz w:val="16"/>
          <w:szCs w:val="16"/>
        </w:rPr>
        <w:footnoteRef/>
      </w:r>
      <w:r w:rsidRPr="008E0BA2">
        <w:rPr>
          <w:rFonts w:ascii="Arial Narrow" w:hAnsi="Arial Narrow"/>
          <w:color w:val="404040" w:themeColor="text1" w:themeTint="BF"/>
          <w:sz w:val="16"/>
          <w:szCs w:val="16"/>
        </w:rPr>
        <w:t xml:space="preserve"> </w:t>
      </w:r>
      <w:r w:rsidRPr="008E0BA2">
        <w:rPr>
          <w:rFonts w:ascii="Arial Narrow" w:hAnsi="Arial Narrow"/>
          <w:i/>
          <w:color w:val="404040" w:themeColor="text1" w:themeTint="BF"/>
          <w:sz w:val="16"/>
          <w:szCs w:val="16"/>
        </w:rPr>
        <w:t>Gender Statistics: The Pacific and Timor- Leste,</w:t>
      </w:r>
      <w:r w:rsidRPr="008E0BA2">
        <w:rPr>
          <w:rFonts w:ascii="Arial Narrow" w:hAnsi="Arial Narrow"/>
          <w:color w:val="404040" w:themeColor="text1" w:themeTint="BF"/>
          <w:sz w:val="16"/>
          <w:szCs w:val="16"/>
        </w:rPr>
        <w:t xml:space="preserve"> 2016.  South Pacific Community (SPC) and the Asian Development Bank (ADB). Retrieved from: </w:t>
      </w:r>
      <w:r w:rsidRPr="008E0BA2">
        <w:rPr>
          <w:rFonts w:ascii="Arial Narrow" w:hAnsi="Arial Narrow"/>
          <w:i/>
          <w:color w:val="404040" w:themeColor="text1" w:themeTint="BF"/>
          <w:sz w:val="16"/>
          <w:szCs w:val="16"/>
        </w:rPr>
        <w:t>https://www.adb.org/sites/default/files/publication/181270/gender-statistics-pacific-tim.pdf</w:t>
      </w:r>
    </w:p>
  </w:footnote>
  <w:footnote w:id="51">
    <w:p w14:paraId="121702AD" w14:textId="77777777" w:rsidR="00493453" w:rsidRPr="001E1586" w:rsidRDefault="00493453" w:rsidP="008C48BD">
      <w:pPr>
        <w:pStyle w:val="FootnoteText"/>
        <w:rPr>
          <w:rFonts w:ascii="Arial Narrow" w:hAnsi="Arial Narrow"/>
          <w:color w:val="262626" w:themeColor="text1" w:themeTint="D9"/>
          <w:sz w:val="16"/>
          <w:szCs w:val="16"/>
        </w:rPr>
      </w:pPr>
      <w:r w:rsidRPr="001E1586">
        <w:rPr>
          <w:rStyle w:val="FootnoteReference"/>
          <w:rFonts w:ascii="Arial Narrow" w:hAnsi="Arial Narrow"/>
          <w:color w:val="262626" w:themeColor="text1" w:themeTint="D9"/>
          <w:sz w:val="16"/>
          <w:szCs w:val="16"/>
        </w:rPr>
        <w:footnoteRef/>
      </w:r>
      <w:r w:rsidRPr="001E1586">
        <w:rPr>
          <w:rFonts w:ascii="Arial Narrow" w:hAnsi="Arial Narrow"/>
          <w:color w:val="262626" w:themeColor="text1" w:themeTint="D9"/>
          <w:sz w:val="16"/>
          <w:szCs w:val="16"/>
        </w:rPr>
        <w:t xml:space="preserve">  ttp://www.foei.org/news/how-climate-change-may-lead-to-an-increase-in-violence-against-women</w:t>
      </w:r>
    </w:p>
  </w:footnote>
  <w:footnote w:id="52">
    <w:p w14:paraId="17CE6052" w14:textId="77777777" w:rsidR="00493453" w:rsidRPr="001E1586" w:rsidRDefault="00493453" w:rsidP="008C48BD">
      <w:pPr>
        <w:pStyle w:val="FootnoteText"/>
        <w:rPr>
          <w:rFonts w:ascii="Arial Narrow" w:hAnsi="Arial Narrow"/>
          <w:color w:val="262626" w:themeColor="text1" w:themeTint="D9"/>
          <w:sz w:val="16"/>
          <w:szCs w:val="16"/>
        </w:rPr>
      </w:pPr>
      <w:r w:rsidRPr="001E1586">
        <w:rPr>
          <w:rStyle w:val="FootnoteReference"/>
          <w:rFonts w:ascii="Arial Narrow" w:hAnsi="Arial Narrow"/>
          <w:color w:val="262626" w:themeColor="text1" w:themeTint="D9"/>
          <w:sz w:val="16"/>
          <w:szCs w:val="16"/>
        </w:rPr>
        <w:footnoteRef/>
      </w:r>
      <w:r w:rsidRPr="001E1586">
        <w:rPr>
          <w:rFonts w:ascii="Arial Narrow" w:hAnsi="Arial Narrow"/>
          <w:color w:val="262626" w:themeColor="text1" w:themeTint="D9"/>
          <w:sz w:val="16"/>
          <w:szCs w:val="16"/>
        </w:rPr>
        <w:t xml:space="preserve"> Ibid</w:t>
      </w:r>
    </w:p>
  </w:footnote>
  <w:footnote w:id="53">
    <w:p w14:paraId="6351E97A" w14:textId="77777777" w:rsidR="00493453" w:rsidRPr="001E1586" w:rsidRDefault="00493453" w:rsidP="008C48BD">
      <w:pPr>
        <w:pStyle w:val="FootnoteText"/>
        <w:rPr>
          <w:rFonts w:ascii="Arial Narrow" w:hAnsi="Arial Narrow"/>
          <w:color w:val="262626" w:themeColor="text1" w:themeTint="D9"/>
          <w:sz w:val="16"/>
          <w:szCs w:val="16"/>
        </w:rPr>
      </w:pPr>
      <w:r w:rsidRPr="001E1586">
        <w:rPr>
          <w:rStyle w:val="FootnoteReference"/>
          <w:rFonts w:ascii="Arial Narrow" w:hAnsi="Arial Narrow"/>
          <w:color w:val="262626" w:themeColor="text1" w:themeTint="D9"/>
          <w:sz w:val="16"/>
          <w:szCs w:val="16"/>
        </w:rPr>
        <w:footnoteRef/>
      </w:r>
      <w:r w:rsidRPr="001E1586">
        <w:rPr>
          <w:rFonts w:ascii="Arial Narrow" w:hAnsi="Arial Narrow"/>
          <w:color w:val="262626" w:themeColor="text1" w:themeTint="D9"/>
          <w:sz w:val="16"/>
          <w:szCs w:val="16"/>
        </w:rPr>
        <w:t xml:space="preserve"> Note: name of document not yet confirmed</w:t>
      </w:r>
    </w:p>
  </w:footnote>
  <w:footnote w:id="54">
    <w:p w14:paraId="5876D64B" w14:textId="77777777" w:rsidR="00493453" w:rsidRPr="00965A28" w:rsidRDefault="00493453" w:rsidP="008C48BD">
      <w:pPr>
        <w:pStyle w:val="FootnoteText"/>
        <w:rPr>
          <w:rFonts w:ascii="Arial Narrow" w:hAnsi="Arial Narrow"/>
          <w:color w:val="262626" w:themeColor="text1" w:themeTint="D9"/>
          <w:sz w:val="16"/>
          <w:szCs w:val="16"/>
        </w:rPr>
      </w:pPr>
      <w:r w:rsidRPr="001E1586">
        <w:rPr>
          <w:rStyle w:val="FootnoteReference"/>
          <w:rFonts w:ascii="Arial Narrow" w:hAnsi="Arial Narrow"/>
          <w:color w:val="262626" w:themeColor="text1" w:themeTint="D9"/>
          <w:sz w:val="16"/>
          <w:szCs w:val="16"/>
        </w:rPr>
        <w:footnoteRef/>
      </w:r>
      <w:r w:rsidRPr="001E1586">
        <w:rPr>
          <w:rFonts w:ascii="Arial Narrow" w:hAnsi="Arial Narrow"/>
          <w:color w:val="262626" w:themeColor="text1" w:themeTint="D9"/>
          <w:sz w:val="16"/>
          <w:szCs w:val="16"/>
        </w:rPr>
        <w:t xml:space="preserve"> </w:t>
      </w:r>
      <w:r w:rsidRPr="001E1586">
        <w:rPr>
          <w:rFonts w:ascii="Arial Narrow" w:hAnsi="Arial Narrow"/>
          <w:i/>
          <w:color w:val="262626" w:themeColor="text1" w:themeTint="D9"/>
          <w:sz w:val="16"/>
          <w:szCs w:val="16"/>
        </w:rPr>
        <w:t>Ibid</w:t>
      </w:r>
    </w:p>
  </w:footnote>
  <w:footnote w:id="55">
    <w:p w14:paraId="6207E771" w14:textId="7D1EFC13" w:rsidR="00493453" w:rsidRPr="00965A28" w:rsidRDefault="00493453" w:rsidP="008C48BD">
      <w:pPr>
        <w:pStyle w:val="FootnoteText"/>
        <w:rPr>
          <w:rFonts w:ascii="Arial Narrow" w:hAnsi="Arial Narrow"/>
          <w:color w:val="262626" w:themeColor="text1" w:themeTint="D9"/>
          <w:sz w:val="16"/>
          <w:szCs w:val="16"/>
        </w:rPr>
      </w:pPr>
      <w:r>
        <w:rPr>
          <w:rStyle w:val="FootnoteReference"/>
        </w:rPr>
        <w:footnoteRef/>
      </w:r>
      <w:r>
        <w:t xml:space="preserve"> </w:t>
      </w:r>
      <w:r w:rsidRPr="00965A28">
        <w:rPr>
          <w:rFonts w:ascii="Arial Narrow" w:hAnsi="Arial Narrow"/>
          <w:i/>
          <w:color w:val="262626" w:themeColor="text1" w:themeTint="D9"/>
          <w:sz w:val="16"/>
          <w:szCs w:val="16"/>
        </w:rPr>
        <w:t xml:space="preserve">Strengthening Gender Considerations in Kiribati’s National Adaption Plan (NAP) Process. </w:t>
      </w:r>
      <w:r w:rsidRPr="00965A28">
        <w:rPr>
          <w:rFonts w:ascii="Arial Narrow" w:hAnsi="Arial Narrow"/>
          <w:color w:val="262626" w:themeColor="text1" w:themeTint="D9"/>
          <w:sz w:val="16"/>
          <w:szCs w:val="16"/>
        </w:rPr>
        <w:t>International Institute of Sustainable Development:</w:t>
      </w:r>
      <w:r w:rsidRPr="00965A28">
        <w:rPr>
          <w:rFonts w:ascii="Arial Narrow" w:hAnsi="Arial Narrow"/>
          <w:i/>
          <w:color w:val="262626" w:themeColor="text1" w:themeTint="D9"/>
          <w:sz w:val="16"/>
          <w:szCs w:val="16"/>
        </w:rPr>
        <w:t xml:space="preserve"> </w:t>
      </w:r>
      <w:r w:rsidRPr="00965A28">
        <w:rPr>
          <w:rFonts w:ascii="Arial Narrow" w:hAnsi="Arial Narrow"/>
          <w:color w:val="262626" w:themeColor="text1" w:themeTint="D9"/>
          <w:sz w:val="16"/>
          <w:szCs w:val="16"/>
        </w:rPr>
        <w:t>Julie Dekins, December 2017.</w:t>
      </w:r>
    </w:p>
    <w:p w14:paraId="6446BEFA" w14:textId="77777777" w:rsidR="00493453" w:rsidRDefault="00493453" w:rsidP="008C48BD">
      <w:pPr>
        <w:pStyle w:val="FootnoteText"/>
      </w:pPr>
    </w:p>
  </w:footnote>
  <w:footnote w:id="56">
    <w:p w14:paraId="0919705D" w14:textId="77777777" w:rsidR="00493453" w:rsidRPr="001E1586" w:rsidRDefault="00493453" w:rsidP="008C48BD">
      <w:pPr>
        <w:pStyle w:val="FootnoteText"/>
        <w:rPr>
          <w:rFonts w:ascii="Arial Narrow" w:hAnsi="Arial Narrow" w:cs="Arial"/>
          <w:color w:val="262626" w:themeColor="text1" w:themeTint="D9"/>
          <w:sz w:val="16"/>
          <w:szCs w:val="16"/>
        </w:rPr>
      </w:pPr>
      <w:r w:rsidRPr="001E1586">
        <w:rPr>
          <w:rStyle w:val="FootnoteReference"/>
          <w:rFonts w:ascii="Arial Narrow" w:hAnsi="Arial Narrow" w:cs="Arial"/>
          <w:color w:val="262626" w:themeColor="text1" w:themeTint="D9"/>
          <w:sz w:val="16"/>
          <w:szCs w:val="16"/>
        </w:rPr>
        <w:footnoteRef/>
      </w:r>
      <w:r w:rsidRPr="001E1586">
        <w:rPr>
          <w:rFonts w:ascii="Arial Narrow" w:hAnsi="Arial Narrow" w:cs="Arial"/>
          <w:color w:val="262626" w:themeColor="text1" w:themeTint="D9"/>
          <w:sz w:val="16"/>
          <w:szCs w:val="16"/>
        </w:rPr>
        <w:t xml:space="preserve">  </w:t>
      </w:r>
      <w:r w:rsidRPr="001E1586">
        <w:rPr>
          <w:rFonts w:ascii="Arial Narrow" w:hAnsi="Arial Narrow" w:cs="Arial"/>
          <w:i/>
          <w:color w:val="262626" w:themeColor="text1" w:themeTint="D9"/>
          <w:sz w:val="16"/>
          <w:szCs w:val="16"/>
        </w:rPr>
        <w:t>Climate Change and Children: A Human Security Challenge</w:t>
      </w:r>
      <w:r w:rsidRPr="001E1586">
        <w:rPr>
          <w:rFonts w:ascii="Arial Narrow" w:hAnsi="Arial Narrow" w:cs="Arial"/>
          <w:color w:val="262626" w:themeColor="text1" w:themeTint="D9"/>
          <w:sz w:val="16"/>
          <w:szCs w:val="16"/>
        </w:rPr>
        <w:t>. Innocenti Research Centre: UNICEF, New York, 2008.</w:t>
      </w:r>
    </w:p>
  </w:footnote>
  <w:footnote w:id="57">
    <w:p w14:paraId="2FF856B5" w14:textId="77777777" w:rsidR="00493453" w:rsidRPr="001E1586" w:rsidRDefault="00493453" w:rsidP="008C48BD">
      <w:pPr>
        <w:pStyle w:val="FootnoteText"/>
        <w:ind w:left="180" w:hanging="180"/>
        <w:rPr>
          <w:rFonts w:ascii="Arial Narrow" w:hAnsi="Arial Narrow" w:cs="Arial"/>
          <w:color w:val="262626" w:themeColor="text1" w:themeTint="D9"/>
          <w:sz w:val="16"/>
          <w:szCs w:val="16"/>
        </w:rPr>
      </w:pPr>
      <w:r w:rsidRPr="001E1586">
        <w:rPr>
          <w:rStyle w:val="FootnoteReference"/>
          <w:rFonts w:ascii="Arial Narrow" w:hAnsi="Arial Narrow" w:cs="Arial"/>
          <w:color w:val="262626" w:themeColor="text1" w:themeTint="D9"/>
          <w:sz w:val="16"/>
          <w:szCs w:val="16"/>
        </w:rPr>
        <w:footnoteRef/>
      </w:r>
      <w:r w:rsidRPr="001E1586">
        <w:rPr>
          <w:rFonts w:ascii="Arial Narrow" w:hAnsi="Arial Narrow" w:cs="Arial"/>
          <w:i/>
          <w:color w:val="262626" w:themeColor="text1" w:themeTint="D9"/>
          <w:sz w:val="16"/>
          <w:szCs w:val="16"/>
        </w:rPr>
        <w:t xml:space="preserve"> Climate Change and Children in the Pacific Islands</w:t>
      </w:r>
      <w:r w:rsidRPr="001E1586">
        <w:rPr>
          <w:rFonts w:ascii="Arial Narrow" w:hAnsi="Arial Narrow" w:cs="Arial"/>
          <w:color w:val="262626" w:themeColor="text1" w:themeTint="D9"/>
          <w:sz w:val="16"/>
          <w:szCs w:val="16"/>
        </w:rPr>
        <w:t>, Report submitted to UNICEF Pacific from the Nossal Institute for Global Health, University of Melbourne. University of Melbourne, April 2010.</w:t>
      </w:r>
    </w:p>
  </w:footnote>
  <w:footnote w:id="58">
    <w:p w14:paraId="65233D10" w14:textId="77777777" w:rsidR="00493453" w:rsidRPr="00C84D17" w:rsidRDefault="00493453" w:rsidP="008C48BD">
      <w:pPr>
        <w:pStyle w:val="FootnoteText"/>
        <w:rPr>
          <w:rFonts w:ascii="Arial Narrow" w:hAnsi="Arial Narrow"/>
          <w:color w:val="262626" w:themeColor="text1" w:themeTint="D9"/>
          <w:sz w:val="16"/>
          <w:szCs w:val="16"/>
        </w:rPr>
      </w:pPr>
      <w:r w:rsidRPr="00C84D17">
        <w:rPr>
          <w:rStyle w:val="FootnoteReference"/>
          <w:rFonts w:ascii="Arial Narrow" w:hAnsi="Arial Narrow"/>
          <w:sz w:val="16"/>
          <w:szCs w:val="16"/>
        </w:rPr>
        <w:footnoteRef/>
      </w:r>
      <w:r w:rsidRPr="00C84D17">
        <w:rPr>
          <w:rFonts w:ascii="Arial Narrow" w:hAnsi="Arial Narrow"/>
          <w:sz w:val="16"/>
          <w:szCs w:val="16"/>
        </w:rPr>
        <w:t xml:space="preserve"> </w:t>
      </w:r>
      <w:r w:rsidRPr="00C84D17">
        <w:rPr>
          <w:rFonts w:ascii="Arial Narrow" w:hAnsi="Arial Narrow"/>
          <w:i/>
          <w:color w:val="262626" w:themeColor="text1" w:themeTint="D9"/>
          <w:sz w:val="16"/>
          <w:szCs w:val="16"/>
        </w:rPr>
        <w:t xml:space="preserve">Strengthening Gender Considerations in Kiribati’s National Adaption Plan (NAP) Process. </w:t>
      </w:r>
      <w:r w:rsidRPr="00C84D17">
        <w:rPr>
          <w:rFonts w:ascii="Arial Narrow" w:hAnsi="Arial Narrow"/>
          <w:color w:val="262626" w:themeColor="text1" w:themeTint="D9"/>
          <w:sz w:val="16"/>
          <w:szCs w:val="16"/>
        </w:rPr>
        <w:t>International Institute of Sustainable Development,:</w:t>
      </w:r>
      <w:r w:rsidRPr="00C84D17">
        <w:rPr>
          <w:rFonts w:ascii="Arial Narrow" w:hAnsi="Arial Narrow"/>
          <w:i/>
          <w:color w:val="262626" w:themeColor="text1" w:themeTint="D9"/>
          <w:sz w:val="16"/>
          <w:szCs w:val="16"/>
        </w:rPr>
        <w:t xml:space="preserve"> </w:t>
      </w:r>
      <w:r>
        <w:rPr>
          <w:rFonts w:ascii="Arial Narrow" w:hAnsi="Arial Narrow"/>
          <w:color w:val="262626" w:themeColor="text1" w:themeTint="D9"/>
          <w:sz w:val="16"/>
          <w:szCs w:val="16"/>
        </w:rPr>
        <w:t>Julie Dekins, December 2017.</w:t>
      </w:r>
    </w:p>
  </w:footnote>
  <w:footnote w:id="59">
    <w:p w14:paraId="13EA6A74" w14:textId="77777777" w:rsidR="00493453" w:rsidRPr="005C7F71" w:rsidRDefault="00493453" w:rsidP="008C48BD">
      <w:pPr>
        <w:pStyle w:val="FootnoteText"/>
      </w:pPr>
      <w:r>
        <w:rPr>
          <w:rStyle w:val="FootnoteReference"/>
        </w:rPr>
        <w:footnoteRef/>
      </w:r>
      <w:r>
        <w:t xml:space="preserve"> Budget allocation for GESI specialist (outcome 1) and GESI research (outcome 2). Not inclusive of budget allocated for implementation of project activities.</w:t>
      </w:r>
    </w:p>
  </w:footnote>
  <w:footnote w:id="60">
    <w:p w14:paraId="7A2BD84C" w14:textId="77777777" w:rsidR="00493453" w:rsidRPr="00066DC0" w:rsidRDefault="00493453" w:rsidP="000F3E9B">
      <w:pPr>
        <w:pStyle w:val="FootnoteText"/>
        <w:rPr>
          <w:rFonts w:asciiTheme="majorHAnsi" w:hAnsiTheme="majorHAnsi" w:cstheme="majorHAnsi"/>
          <w:sz w:val="18"/>
          <w:szCs w:val="18"/>
        </w:rPr>
      </w:pPr>
      <w:r w:rsidRPr="00066DC0">
        <w:rPr>
          <w:rStyle w:val="FootnoteReference"/>
          <w:rFonts w:asciiTheme="majorHAnsi" w:hAnsiTheme="majorHAnsi" w:cstheme="majorHAnsi"/>
          <w:sz w:val="18"/>
          <w:szCs w:val="18"/>
        </w:rPr>
        <w:footnoteRef/>
      </w:r>
      <w:r w:rsidRPr="00066DC0">
        <w:rPr>
          <w:rFonts w:asciiTheme="majorHAnsi" w:hAnsiTheme="majorHAnsi" w:cstheme="majorHAnsi"/>
          <w:sz w:val="18"/>
          <w:szCs w:val="18"/>
        </w:rPr>
        <w:t xml:space="preserve"> Based on KAP-project island profiles (2012), census-data, national and islands consultations</w:t>
      </w:r>
    </w:p>
  </w:footnote>
  <w:footnote w:id="61">
    <w:p w14:paraId="7F15D4C4" w14:textId="77777777" w:rsidR="00493453" w:rsidRDefault="00493453" w:rsidP="000F3E9B">
      <w:pPr>
        <w:pStyle w:val="FootnoteText"/>
      </w:pPr>
      <w:r w:rsidRPr="00066DC0">
        <w:rPr>
          <w:rStyle w:val="FootnoteReference"/>
          <w:rFonts w:asciiTheme="majorHAnsi" w:hAnsiTheme="majorHAnsi" w:cstheme="majorHAnsi"/>
          <w:sz w:val="18"/>
          <w:szCs w:val="18"/>
        </w:rPr>
        <w:footnoteRef/>
      </w:r>
      <w:r w:rsidRPr="00066DC0">
        <w:rPr>
          <w:rFonts w:asciiTheme="majorHAnsi" w:hAnsiTheme="majorHAnsi" w:cstheme="majorHAnsi"/>
          <w:sz w:val="18"/>
          <w:szCs w:val="18"/>
        </w:rPr>
        <w:t xml:space="preserve"> Kiribati Population and Housing Census 2015</w:t>
      </w:r>
      <w:r>
        <w:t xml:space="preserve"> </w:t>
      </w:r>
    </w:p>
  </w:footnote>
  <w:footnote w:id="62">
    <w:p w14:paraId="03905878" w14:textId="77777777" w:rsidR="00493453" w:rsidRPr="00066DC0" w:rsidRDefault="00493453" w:rsidP="000F3E9B">
      <w:pPr>
        <w:pStyle w:val="FootnoteText"/>
        <w:rPr>
          <w:rFonts w:asciiTheme="majorHAnsi" w:hAnsiTheme="majorHAnsi" w:cstheme="majorHAnsi"/>
          <w:sz w:val="18"/>
          <w:szCs w:val="18"/>
        </w:rPr>
      </w:pPr>
      <w:r w:rsidRPr="00066DC0">
        <w:rPr>
          <w:rStyle w:val="FootnoteReference"/>
          <w:rFonts w:asciiTheme="majorHAnsi" w:hAnsiTheme="majorHAnsi" w:cstheme="majorHAnsi"/>
          <w:sz w:val="18"/>
          <w:szCs w:val="18"/>
        </w:rPr>
        <w:footnoteRef/>
      </w:r>
      <w:r w:rsidRPr="00066DC0">
        <w:rPr>
          <w:rFonts w:asciiTheme="majorHAnsi" w:hAnsiTheme="majorHAnsi" w:cstheme="majorHAnsi"/>
          <w:sz w:val="18"/>
          <w:szCs w:val="18"/>
        </w:rPr>
        <w:t xml:space="preserve"> Based on KAP-project island profiles (2012), census-data, national and islands consultations </w:t>
      </w:r>
    </w:p>
  </w:footnote>
  <w:footnote w:id="63">
    <w:p w14:paraId="539EB169" w14:textId="77777777" w:rsidR="00493453" w:rsidRPr="005A1664" w:rsidRDefault="00493453" w:rsidP="000F3E9B">
      <w:pPr>
        <w:pStyle w:val="FootnoteText"/>
        <w:rPr>
          <w:rFonts w:asciiTheme="majorHAnsi" w:hAnsiTheme="majorHAnsi" w:cstheme="majorHAnsi"/>
          <w:sz w:val="16"/>
          <w:szCs w:val="16"/>
        </w:rPr>
      </w:pPr>
      <w:r w:rsidRPr="005A1664">
        <w:rPr>
          <w:rStyle w:val="FootnoteReference"/>
          <w:rFonts w:asciiTheme="majorHAnsi" w:hAnsiTheme="majorHAnsi" w:cstheme="majorHAnsi"/>
          <w:sz w:val="16"/>
          <w:szCs w:val="16"/>
        </w:rPr>
        <w:footnoteRef/>
      </w:r>
      <w:r w:rsidRPr="005A1664">
        <w:rPr>
          <w:rFonts w:asciiTheme="majorHAnsi" w:hAnsiTheme="majorHAnsi" w:cstheme="majorHAnsi"/>
          <w:sz w:val="16"/>
          <w:szCs w:val="16"/>
        </w:rPr>
        <w:t xml:space="preserve"> Kiribati Population and Housing Census 2015 </w:t>
      </w:r>
    </w:p>
  </w:footnote>
  <w:footnote w:id="64">
    <w:p w14:paraId="0A08DD5E" w14:textId="77777777" w:rsidR="00493453" w:rsidRDefault="00493453" w:rsidP="000F3E9B">
      <w:pPr>
        <w:pStyle w:val="FootnoteText"/>
      </w:pPr>
      <w:r>
        <w:rPr>
          <w:rStyle w:val="FootnoteReference"/>
        </w:rPr>
        <w:footnoteRef/>
      </w:r>
      <w:r>
        <w:t xml:space="preserve"> Based on KAP-project island profiles (2012), census-data, national and islands consultations </w:t>
      </w:r>
    </w:p>
  </w:footnote>
  <w:footnote w:id="65">
    <w:p w14:paraId="112118EC" w14:textId="77777777" w:rsidR="00493453" w:rsidRDefault="00493453" w:rsidP="000F3E9B">
      <w:pPr>
        <w:pStyle w:val="FootnoteText"/>
      </w:pPr>
      <w:r>
        <w:rPr>
          <w:rStyle w:val="FootnoteReference"/>
        </w:rPr>
        <w:footnoteRef/>
      </w:r>
      <w:r>
        <w:t xml:space="preserve"> Kiribati Population and Housing Census 2015 </w:t>
      </w:r>
    </w:p>
  </w:footnote>
  <w:footnote w:id="66">
    <w:p w14:paraId="3DC5CAEF" w14:textId="77777777" w:rsidR="00493453" w:rsidRPr="005A1664" w:rsidRDefault="00493453" w:rsidP="000F3E9B">
      <w:pPr>
        <w:pStyle w:val="FootnoteText"/>
        <w:rPr>
          <w:rFonts w:asciiTheme="majorHAnsi" w:hAnsiTheme="majorHAnsi" w:cstheme="majorHAnsi"/>
          <w:sz w:val="16"/>
          <w:szCs w:val="16"/>
        </w:rPr>
      </w:pPr>
      <w:r w:rsidRPr="005A1664">
        <w:rPr>
          <w:rStyle w:val="FootnoteReference"/>
          <w:rFonts w:asciiTheme="majorHAnsi" w:hAnsiTheme="majorHAnsi" w:cstheme="majorHAnsi"/>
          <w:sz w:val="16"/>
          <w:szCs w:val="16"/>
        </w:rPr>
        <w:footnoteRef/>
      </w:r>
      <w:r w:rsidRPr="005A1664">
        <w:rPr>
          <w:rFonts w:asciiTheme="majorHAnsi" w:hAnsiTheme="majorHAnsi" w:cstheme="majorHAnsi"/>
          <w:sz w:val="16"/>
          <w:szCs w:val="16"/>
        </w:rPr>
        <w:t xml:space="preserve"> Based on KAP-project island profiles (2012), census-data, national and islands consultations </w:t>
      </w:r>
    </w:p>
  </w:footnote>
  <w:footnote w:id="67">
    <w:p w14:paraId="68070B50" w14:textId="77777777" w:rsidR="00493453" w:rsidRDefault="00493453" w:rsidP="000F3E9B">
      <w:pPr>
        <w:pStyle w:val="FootnoteText"/>
      </w:pPr>
      <w:r w:rsidRPr="005A1664">
        <w:rPr>
          <w:rStyle w:val="FootnoteReference"/>
          <w:rFonts w:asciiTheme="majorHAnsi" w:hAnsiTheme="majorHAnsi" w:cstheme="majorHAnsi"/>
          <w:sz w:val="16"/>
          <w:szCs w:val="16"/>
        </w:rPr>
        <w:footnoteRef/>
      </w:r>
      <w:r w:rsidRPr="005A1664">
        <w:rPr>
          <w:rFonts w:asciiTheme="majorHAnsi" w:hAnsiTheme="majorHAnsi" w:cstheme="majorHAnsi"/>
          <w:sz w:val="16"/>
          <w:szCs w:val="16"/>
        </w:rPr>
        <w:t xml:space="preserve"> Kiribati Population and Housing Census 2015</w:t>
      </w:r>
      <w:r>
        <w:t xml:space="preserve"> </w:t>
      </w:r>
    </w:p>
  </w:footnote>
  <w:footnote w:id="68">
    <w:p w14:paraId="7149E9C1" w14:textId="77777777" w:rsidR="00493453" w:rsidRPr="00D11AFC" w:rsidRDefault="00493453" w:rsidP="000F3E9B">
      <w:pPr>
        <w:pStyle w:val="FootnoteText"/>
        <w:rPr>
          <w:rFonts w:asciiTheme="majorHAnsi" w:hAnsiTheme="majorHAnsi" w:cstheme="majorHAnsi"/>
          <w:sz w:val="16"/>
          <w:szCs w:val="16"/>
        </w:rPr>
      </w:pPr>
      <w:r w:rsidRPr="00D11AFC">
        <w:rPr>
          <w:rStyle w:val="FootnoteReference"/>
          <w:rFonts w:asciiTheme="majorHAnsi" w:hAnsiTheme="majorHAnsi" w:cstheme="majorHAnsi"/>
          <w:sz w:val="16"/>
          <w:szCs w:val="16"/>
        </w:rPr>
        <w:footnoteRef/>
      </w:r>
      <w:r w:rsidRPr="00D11AFC">
        <w:rPr>
          <w:rFonts w:asciiTheme="majorHAnsi" w:hAnsiTheme="majorHAnsi" w:cstheme="majorHAnsi"/>
          <w:sz w:val="16"/>
          <w:szCs w:val="16"/>
        </w:rPr>
        <w:t xml:space="preserve"> Based on KAP-project island profiles (2012), census-data, national consultations</w:t>
      </w:r>
    </w:p>
  </w:footnote>
  <w:footnote w:id="69">
    <w:p w14:paraId="3B998E52" w14:textId="77777777" w:rsidR="00493453" w:rsidRDefault="00493453" w:rsidP="000F3E9B">
      <w:pPr>
        <w:pStyle w:val="FootnoteText"/>
      </w:pPr>
      <w:r w:rsidRPr="00D11AFC">
        <w:rPr>
          <w:rStyle w:val="FootnoteReference"/>
          <w:rFonts w:asciiTheme="majorHAnsi" w:hAnsiTheme="majorHAnsi" w:cstheme="majorHAnsi"/>
          <w:sz w:val="16"/>
          <w:szCs w:val="16"/>
        </w:rPr>
        <w:footnoteRef/>
      </w:r>
      <w:r w:rsidRPr="00D11AFC">
        <w:rPr>
          <w:rFonts w:asciiTheme="majorHAnsi" w:hAnsiTheme="majorHAnsi" w:cstheme="majorHAnsi"/>
          <w:sz w:val="16"/>
          <w:szCs w:val="16"/>
        </w:rPr>
        <w:t xml:space="preserve"> Kiribati Population and Housing Census 2015</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6D943C" w14:textId="6BF6A4E4" w:rsidR="00493453" w:rsidRDefault="004934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30D580" w14:textId="7020BC1B" w:rsidR="00493453" w:rsidRDefault="004934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D8EE81" w14:textId="62D04BBE" w:rsidR="00493453" w:rsidRDefault="0049345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029D3D" w14:textId="77777777" w:rsidR="00493453" w:rsidRPr="00A65DE2" w:rsidRDefault="00493453" w:rsidP="0042029B"/>
  <w:p w14:paraId="3656F05F" w14:textId="77777777" w:rsidR="00493453" w:rsidRDefault="00493453"/>
  <w:p w14:paraId="405043BB" w14:textId="77777777" w:rsidR="00493453" w:rsidRDefault="0049345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E"/>
    <w:multiLevelType w:val="singleLevel"/>
    <w:tmpl w:val="1ECCE146"/>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210875AA"/>
    <w:lvl w:ilvl="0">
      <w:start w:val="1"/>
      <w:numFmt w:val="decimal"/>
      <w:pStyle w:val="ListNumber2"/>
      <w:lvlText w:val="%1."/>
      <w:lvlJc w:val="left"/>
      <w:pPr>
        <w:tabs>
          <w:tab w:val="num" w:pos="720"/>
        </w:tabs>
        <w:ind w:left="720" w:hanging="360"/>
      </w:pPr>
    </w:lvl>
  </w:abstractNum>
  <w:abstractNum w:abstractNumId="2" w15:restartNumberingAfterBreak="0">
    <w:nsid w:val="FFFFFF88"/>
    <w:multiLevelType w:val="singleLevel"/>
    <w:tmpl w:val="3B7C7432"/>
    <w:lvl w:ilvl="0">
      <w:start w:val="1"/>
      <w:numFmt w:val="decimal"/>
      <w:pStyle w:val="ListNumber"/>
      <w:lvlText w:val="%1."/>
      <w:lvlJc w:val="left"/>
      <w:pPr>
        <w:tabs>
          <w:tab w:val="num" w:pos="360"/>
        </w:tabs>
        <w:ind w:left="360" w:hanging="360"/>
      </w:pPr>
    </w:lvl>
  </w:abstractNum>
  <w:abstractNum w:abstractNumId="3" w15:restartNumberingAfterBreak="0">
    <w:nsid w:val="0000409D"/>
    <w:multiLevelType w:val="hybridMultilevel"/>
    <w:tmpl w:val="7C101438"/>
    <w:lvl w:ilvl="0" w:tplc="FB184A2C">
      <w:start w:val="1"/>
      <w:numFmt w:val="decimal"/>
      <w:lvlText w:val="%1"/>
      <w:lvlJc w:val="left"/>
    </w:lvl>
    <w:lvl w:ilvl="1" w:tplc="ED1A9B36">
      <w:start w:val="3"/>
      <w:numFmt w:val="decimal"/>
      <w:lvlText w:val="%2."/>
      <w:lvlJc w:val="left"/>
    </w:lvl>
    <w:lvl w:ilvl="2" w:tplc="EBB8BA2C">
      <w:start w:val="1"/>
      <w:numFmt w:val="bullet"/>
      <w:lvlText w:val="•"/>
      <w:lvlJc w:val="left"/>
    </w:lvl>
    <w:lvl w:ilvl="3" w:tplc="D7A8F86E">
      <w:numFmt w:val="decimal"/>
      <w:lvlText w:val=""/>
      <w:lvlJc w:val="left"/>
    </w:lvl>
    <w:lvl w:ilvl="4" w:tplc="3D64A17E">
      <w:numFmt w:val="decimal"/>
      <w:lvlText w:val=""/>
      <w:lvlJc w:val="left"/>
    </w:lvl>
    <w:lvl w:ilvl="5" w:tplc="FFD2C300">
      <w:numFmt w:val="decimal"/>
      <w:lvlText w:val=""/>
      <w:lvlJc w:val="left"/>
    </w:lvl>
    <w:lvl w:ilvl="6" w:tplc="82A46708">
      <w:numFmt w:val="decimal"/>
      <w:lvlText w:val=""/>
      <w:lvlJc w:val="left"/>
    </w:lvl>
    <w:lvl w:ilvl="7" w:tplc="22E6195C">
      <w:numFmt w:val="decimal"/>
      <w:lvlText w:val=""/>
      <w:lvlJc w:val="left"/>
    </w:lvl>
    <w:lvl w:ilvl="8" w:tplc="1D42EAE0">
      <w:numFmt w:val="decimal"/>
      <w:lvlText w:val=""/>
      <w:lvlJc w:val="left"/>
    </w:lvl>
  </w:abstractNum>
  <w:abstractNum w:abstractNumId="4" w15:restartNumberingAfterBreak="0">
    <w:nsid w:val="00810333"/>
    <w:multiLevelType w:val="hybridMultilevel"/>
    <w:tmpl w:val="E7204864"/>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1C63B57"/>
    <w:multiLevelType w:val="hybridMultilevel"/>
    <w:tmpl w:val="7458E4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2714B41"/>
    <w:multiLevelType w:val="hybridMultilevel"/>
    <w:tmpl w:val="77EE8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39B7C6A"/>
    <w:multiLevelType w:val="hybridMultilevel"/>
    <w:tmpl w:val="5FC22F28"/>
    <w:lvl w:ilvl="0" w:tplc="0409000B">
      <w:start w:val="1"/>
      <w:numFmt w:val="bullet"/>
      <w:lvlText w:val=""/>
      <w:lvlJc w:val="left"/>
      <w:pPr>
        <w:ind w:left="1166" w:hanging="360"/>
      </w:pPr>
      <w:rPr>
        <w:rFonts w:ascii="Wingdings" w:hAnsi="Wingdings" w:hint="default"/>
      </w:rPr>
    </w:lvl>
    <w:lvl w:ilvl="1" w:tplc="04090019">
      <w:start w:val="1"/>
      <w:numFmt w:val="lowerLetter"/>
      <w:lvlText w:val="%2."/>
      <w:lvlJc w:val="left"/>
      <w:pPr>
        <w:ind w:left="1886" w:hanging="360"/>
      </w:pPr>
    </w:lvl>
    <w:lvl w:ilvl="2" w:tplc="0409001B" w:tentative="1">
      <w:start w:val="1"/>
      <w:numFmt w:val="lowerRoman"/>
      <w:lvlText w:val="%3."/>
      <w:lvlJc w:val="right"/>
      <w:pPr>
        <w:ind w:left="2606" w:hanging="180"/>
      </w:pPr>
    </w:lvl>
    <w:lvl w:ilvl="3" w:tplc="0409000F" w:tentative="1">
      <w:start w:val="1"/>
      <w:numFmt w:val="decimal"/>
      <w:lvlText w:val="%4."/>
      <w:lvlJc w:val="left"/>
      <w:pPr>
        <w:ind w:left="3326" w:hanging="360"/>
      </w:pPr>
    </w:lvl>
    <w:lvl w:ilvl="4" w:tplc="04090019" w:tentative="1">
      <w:start w:val="1"/>
      <w:numFmt w:val="lowerLetter"/>
      <w:lvlText w:val="%5."/>
      <w:lvlJc w:val="left"/>
      <w:pPr>
        <w:ind w:left="4046" w:hanging="360"/>
      </w:pPr>
    </w:lvl>
    <w:lvl w:ilvl="5" w:tplc="0409001B" w:tentative="1">
      <w:start w:val="1"/>
      <w:numFmt w:val="lowerRoman"/>
      <w:lvlText w:val="%6."/>
      <w:lvlJc w:val="right"/>
      <w:pPr>
        <w:ind w:left="4766" w:hanging="180"/>
      </w:pPr>
    </w:lvl>
    <w:lvl w:ilvl="6" w:tplc="0409000F" w:tentative="1">
      <w:start w:val="1"/>
      <w:numFmt w:val="decimal"/>
      <w:lvlText w:val="%7."/>
      <w:lvlJc w:val="left"/>
      <w:pPr>
        <w:ind w:left="5486" w:hanging="360"/>
      </w:pPr>
    </w:lvl>
    <w:lvl w:ilvl="7" w:tplc="04090019" w:tentative="1">
      <w:start w:val="1"/>
      <w:numFmt w:val="lowerLetter"/>
      <w:lvlText w:val="%8."/>
      <w:lvlJc w:val="left"/>
      <w:pPr>
        <w:ind w:left="6206" w:hanging="360"/>
      </w:pPr>
    </w:lvl>
    <w:lvl w:ilvl="8" w:tplc="0409001B" w:tentative="1">
      <w:start w:val="1"/>
      <w:numFmt w:val="lowerRoman"/>
      <w:lvlText w:val="%9."/>
      <w:lvlJc w:val="right"/>
      <w:pPr>
        <w:ind w:left="6926" w:hanging="180"/>
      </w:pPr>
    </w:lvl>
  </w:abstractNum>
  <w:abstractNum w:abstractNumId="8" w15:restartNumberingAfterBreak="0">
    <w:nsid w:val="07E57D35"/>
    <w:multiLevelType w:val="hybridMultilevel"/>
    <w:tmpl w:val="752EFDA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7EE6A61"/>
    <w:multiLevelType w:val="hybridMultilevel"/>
    <w:tmpl w:val="C82CF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8096C35"/>
    <w:multiLevelType w:val="hybridMultilevel"/>
    <w:tmpl w:val="F7B81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125864"/>
    <w:multiLevelType w:val="hybridMultilevel"/>
    <w:tmpl w:val="2634E276"/>
    <w:lvl w:ilvl="0" w:tplc="65F03D8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5B3CE0"/>
    <w:multiLevelType w:val="hybridMultilevel"/>
    <w:tmpl w:val="5784C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972BF9"/>
    <w:multiLevelType w:val="hybridMultilevel"/>
    <w:tmpl w:val="5BE4C83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89B44F9"/>
    <w:multiLevelType w:val="hybridMultilevel"/>
    <w:tmpl w:val="6A1E7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9006C5E"/>
    <w:multiLevelType w:val="hybridMultilevel"/>
    <w:tmpl w:val="58146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97F060B"/>
    <w:multiLevelType w:val="hybridMultilevel"/>
    <w:tmpl w:val="F9D8794A"/>
    <w:lvl w:ilvl="0" w:tplc="CCA43F52">
      <w:start w:val="5"/>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09B47C62"/>
    <w:multiLevelType w:val="multilevel"/>
    <w:tmpl w:val="03AEA4B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8" w15:restartNumberingAfterBreak="0">
    <w:nsid w:val="0CF07FCE"/>
    <w:multiLevelType w:val="hybridMultilevel"/>
    <w:tmpl w:val="EA2C29E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D580EA5"/>
    <w:multiLevelType w:val="hybridMultilevel"/>
    <w:tmpl w:val="1690D7F8"/>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E4D62FA"/>
    <w:multiLevelType w:val="hybridMultilevel"/>
    <w:tmpl w:val="D638A566"/>
    <w:lvl w:ilvl="0" w:tplc="C430EB98">
      <w:start w:val="1"/>
      <w:numFmt w:val="lowerRoman"/>
      <w:lvlText w:val="%1."/>
      <w:lvlJc w:val="right"/>
      <w:pPr>
        <w:ind w:left="720" w:hanging="360"/>
      </w:pPr>
      <w:rPr>
        <w:b w:val="0"/>
        <w:i w:val="0"/>
        <w:color w:val="404040" w:themeColor="text1" w:themeTint="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E662358"/>
    <w:multiLevelType w:val="hybridMultilevel"/>
    <w:tmpl w:val="20F81CAC"/>
    <w:lvl w:ilvl="0" w:tplc="0409000B">
      <w:start w:val="1"/>
      <w:numFmt w:val="bullet"/>
      <w:lvlText w:val=""/>
      <w:lvlJc w:val="left"/>
      <w:pPr>
        <w:ind w:left="780" w:hanging="360"/>
      </w:pPr>
      <w:rPr>
        <w:rFonts w:ascii="Wingdings" w:hAnsi="Wingdings" w:hint="default"/>
      </w:rPr>
    </w:lvl>
    <w:lvl w:ilvl="1" w:tplc="3E0A4F16">
      <w:start w:val="1"/>
      <w:numFmt w:val="decimal"/>
      <w:lvlText w:val="%2."/>
      <w:lvlJc w:val="left"/>
      <w:pPr>
        <w:ind w:left="1500" w:hanging="360"/>
      </w:pPr>
      <w:rPr>
        <w:rFonts w:hint="default"/>
        <w:color w:val="1D1B11" w:themeColor="background2" w:themeShade="1A"/>
      </w:r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3" w15:restartNumberingAfterBreak="0">
    <w:nsid w:val="0EA17867"/>
    <w:multiLevelType w:val="hybridMultilevel"/>
    <w:tmpl w:val="7DC21492"/>
    <w:lvl w:ilvl="0" w:tplc="B6A8E1CA">
      <w:start w:val="28"/>
      <w:numFmt w:val="bullet"/>
      <w:lvlText w:val="-"/>
      <w:lvlJc w:val="left"/>
      <w:pPr>
        <w:ind w:left="720" w:hanging="360"/>
      </w:pPr>
      <w:rPr>
        <w:rFonts w:ascii="Calibri" w:eastAsiaTheme="minorHAnsi" w:hAnsi="Calibri" w:cs="Calibri"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0F014F9E"/>
    <w:multiLevelType w:val="hybridMultilevel"/>
    <w:tmpl w:val="BAE68316"/>
    <w:lvl w:ilvl="0" w:tplc="79A4F640">
      <w:start w:val="6"/>
      <w:numFmt w:val="bullet"/>
      <w:lvlText w:val="-"/>
      <w:lvlJc w:val="left"/>
      <w:pPr>
        <w:ind w:left="1080" w:hanging="360"/>
      </w:pPr>
      <w:rPr>
        <w:rFonts w:ascii="Arial" w:eastAsiaTheme="minorHAnsi" w:hAnsi="Arial" w:cs="Aria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10891462"/>
    <w:multiLevelType w:val="hybridMultilevel"/>
    <w:tmpl w:val="6AEEB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16D4426"/>
    <w:multiLevelType w:val="multilevel"/>
    <w:tmpl w:val="1C4E3EA0"/>
    <w:lvl w:ilvl="0">
      <w:start w:val="1"/>
      <w:numFmt w:val="decimal"/>
      <w:lvlText w:val="%1"/>
      <w:lvlJc w:val="left"/>
      <w:pPr>
        <w:ind w:left="360" w:hanging="360"/>
      </w:pPr>
      <w:rPr>
        <w:rFonts w:hint="default"/>
        <w:b w:val="0"/>
        <w:i/>
        <w:color w:val="0070C0"/>
      </w:rPr>
    </w:lvl>
    <w:lvl w:ilvl="1">
      <w:start w:val="1"/>
      <w:numFmt w:val="decimal"/>
      <w:lvlText w:val="%1.%2"/>
      <w:lvlJc w:val="left"/>
      <w:pPr>
        <w:ind w:left="810" w:hanging="360"/>
      </w:pPr>
      <w:rPr>
        <w:rFonts w:hint="default"/>
        <w:b/>
        <w:i/>
        <w:color w:val="215868" w:themeColor="accent5" w:themeShade="80"/>
      </w:rPr>
    </w:lvl>
    <w:lvl w:ilvl="2">
      <w:start w:val="1"/>
      <w:numFmt w:val="decimal"/>
      <w:lvlText w:val="%1.%2.%3"/>
      <w:lvlJc w:val="left"/>
      <w:pPr>
        <w:ind w:left="1080" w:hanging="720"/>
      </w:pPr>
      <w:rPr>
        <w:rFonts w:hint="default"/>
        <w:b w:val="0"/>
        <w:i/>
        <w:color w:val="0070C0"/>
      </w:rPr>
    </w:lvl>
    <w:lvl w:ilvl="3">
      <w:start w:val="1"/>
      <w:numFmt w:val="decimal"/>
      <w:lvlText w:val="%1.%2.%3.%4"/>
      <w:lvlJc w:val="left"/>
      <w:pPr>
        <w:ind w:left="1260" w:hanging="720"/>
      </w:pPr>
      <w:rPr>
        <w:rFonts w:hint="default"/>
        <w:b w:val="0"/>
        <w:i/>
        <w:color w:val="0070C0"/>
      </w:rPr>
    </w:lvl>
    <w:lvl w:ilvl="4">
      <w:start w:val="1"/>
      <w:numFmt w:val="decimal"/>
      <w:lvlText w:val="%1.%2.%3.%4.%5"/>
      <w:lvlJc w:val="left"/>
      <w:pPr>
        <w:ind w:left="1800" w:hanging="1080"/>
      </w:pPr>
      <w:rPr>
        <w:rFonts w:hint="default"/>
        <w:b w:val="0"/>
        <w:i/>
        <w:color w:val="0070C0"/>
      </w:rPr>
    </w:lvl>
    <w:lvl w:ilvl="5">
      <w:start w:val="1"/>
      <w:numFmt w:val="decimal"/>
      <w:lvlText w:val="%1.%2.%3.%4.%5.%6"/>
      <w:lvlJc w:val="left"/>
      <w:pPr>
        <w:ind w:left="1980" w:hanging="1080"/>
      </w:pPr>
      <w:rPr>
        <w:rFonts w:hint="default"/>
        <w:b w:val="0"/>
        <w:i/>
        <w:color w:val="0070C0"/>
      </w:rPr>
    </w:lvl>
    <w:lvl w:ilvl="6">
      <w:start w:val="1"/>
      <w:numFmt w:val="decimal"/>
      <w:lvlText w:val="%1.%2.%3.%4.%5.%6.%7"/>
      <w:lvlJc w:val="left"/>
      <w:pPr>
        <w:ind w:left="2520" w:hanging="1440"/>
      </w:pPr>
      <w:rPr>
        <w:rFonts w:hint="default"/>
        <w:b w:val="0"/>
        <w:i/>
        <w:color w:val="0070C0"/>
      </w:rPr>
    </w:lvl>
    <w:lvl w:ilvl="7">
      <w:start w:val="1"/>
      <w:numFmt w:val="decimal"/>
      <w:lvlText w:val="%1.%2.%3.%4.%5.%6.%7.%8"/>
      <w:lvlJc w:val="left"/>
      <w:pPr>
        <w:ind w:left="3060" w:hanging="1800"/>
      </w:pPr>
      <w:rPr>
        <w:rFonts w:hint="default"/>
        <w:b w:val="0"/>
        <w:i/>
        <w:color w:val="0070C0"/>
      </w:rPr>
    </w:lvl>
    <w:lvl w:ilvl="8">
      <w:start w:val="1"/>
      <w:numFmt w:val="decimal"/>
      <w:lvlText w:val="%1.%2.%3.%4.%5.%6.%7.%8.%9"/>
      <w:lvlJc w:val="left"/>
      <w:pPr>
        <w:ind w:left="3240" w:hanging="1800"/>
      </w:pPr>
      <w:rPr>
        <w:rFonts w:hint="default"/>
        <w:b w:val="0"/>
        <w:i/>
        <w:color w:val="0070C0"/>
      </w:rPr>
    </w:lvl>
  </w:abstractNum>
  <w:abstractNum w:abstractNumId="27"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8" w15:restartNumberingAfterBreak="0">
    <w:nsid w:val="129A5E24"/>
    <w:multiLevelType w:val="hybridMultilevel"/>
    <w:tmpl w:val="98289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33640BE"/>
    <w:multiLevelType w:val="hybridMultilevel"/>
    <w:tmpl w:val="10201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34F046C"/>
    <w:multiLevelType w:val="hybridMultilevel"/>
    <w:tmpl w:val="FFA4F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382038F"/>
    <w:multiLevelType w:val="hybridMultilevel"/>
    <w:tmpl w:val="883E3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43C79EC"/>
    <w:multiLevelType w:val="hybridMultilevel"/>
    <w:tmpl w:val="41EEB556"/>
    <w:lvl w:ilvl="0" w:tplc="87CAC2C8">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14C33311"/>
    <w:multiLevelType w:val="hybridMultilevel"/>
    <w:tmpl w:val="5658CA36"/>
    <w:lvl w:ilvl="0" w:tplc="0EF8BC14">
      <w:start w:val="1"/>
      <w:numFmt w:val="lowerLetter"/>
      <w:pStyle w:val="BodyTextNumbered"/>
      <w:lvlText w:val="%1)"/>
      <w:lvlJc w:val="left"/>
      <w:pPr>
        <w:ind w:left="700" w:hanging="360"/>
      </w:pPr>
    </w:lvl>
    <w:lvl w:ilvl="1" w:tplc="04090019">
      <w:start w:val="1"/>
      <w:numFmt w:val="lowerLetter"/>
      <w:lvlText w:val="%2."/>
      <w:lvlJc w:val="left"/>
      <w:pPr>
        <w:ind w:left="760" w:hanging="360"/>
      </w:pPr>
    </w:lvl>
    <w:lvl w:ilvl="2" w:tplc="0409001B">
      <w:start w:val="1"/>
      <w:numFmt w:val="lowerRoman"/>
      <w:lvlText w:val="%3."/>
      <w:lvlJc w:val="right"/>
      <w:pPr>
        <w:ind w:left="1480" w:hanging="180"/>
      </w:pPr>
    </w:lvl>
    <w:lvl w:ilvl="3" w:tplc="0409000F" w:tentative="1">
      <w:start w:val="1"/>
      <w:numFmt w:val="decimal"/>
      <w:lvlText w:val="%4."/>
      <w:lvlJc w:val="left"/>
      <w:pPr>
        <w:ind w:left="2200" w:hanging="360"/>
      </w:pPr>
    </w:lvl>
    <w:lvl w:ilvl="4" w:tplc="04090019" w:tentative="1">
      <w:start w:val="1"/>
      <w:numFmt w:val="lowerLetter"/>
      <w:lvlText w:val="%5."/>
      <w:lvlJc w:val="left"/>
      <w:pPr>
        <w:ind w:left="2920" w:hanging="360"/>
      </w:pPr>
    </w:lvl>
    <w:lvl w:ilvl="5" w:tplc="0409001B" w:tentative="1">
      <w:start w:val="1"/>
      <w:numFmt w:val="lowerRoman"/>
      <w:lvlText w:val="%6."/>
      <w:lvlJc w:val="right"/>
      <w:pPr>
        <w:ind w:left="3640" w:hanging="180"/>
      </w:pPr>
    </w:lvl>
    <w:lvl w:ilvl="6" w:tplc="0409000F" w:tentative="1">
      <w:start w:val="1"/>
      <w:numFmt w:val="decimal"/>
      <w:lvlText w:val="%7."/>
      <w:lvlJc w:val="left"/>
      <w:pPr>
        <w:ind w:left="4360" w:hanging="360"/>
      </w:pPr>
    </w:lvl>
    <w:lvl w:ilvl="7" w:tplc="04090019" w:tentative="1">
      <w:start w:val="1"/>
      <w:numFmt w:val="lowerLetter"/>
      <w:lvlText w:val="%8."/>
      <w:lvlJc w:val="left"/>
      <w:pPr>
        <w:ind w:left="5080" w:hanging="360"/>
      </w:pPr>
    </w:lvl>
    <w:lvl w:ilvl="8" w:tplc="0409001B" w:tentative="1">
      <w:start w:val="1"/>
      <w:numFmt w:val="lowerRoman"/>
      <w:lvlText w:val="%9."/>
      <w:lvlJc w:val="right"/>
      <w:pPr>
        <w:ind w:left="5800" w:hanging="180"/>
      </w:pPr>
    </w:lvl>
  </w:abstractNum>
  <w:abstractNum w:abstractNumId="34" w15:restartNumberingAfterBreak="0">
    <w:nsid w:val="15A04307"/>
    <w:multiLevelType w:val="hybridMultilevel"/>
    <w:tmpl w:val="6E32F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65F67B4"/>
    <w:multiLevelType w:val="multilevel"/>
    <w:tmpl w:val="6216413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6" w15:restartNumberingAfterBreak="0">
    <w:nsid w:val="174318A7"/>
    <w:multiLevelType w:val="multilevel"/>
    <w:tmpl w:val="E5FEF36A"/>
    <w:lvl w:ilvl="0">
      <w:start w:val="1"/>
      <w:numFmt w:val="bullet"/>
      <w:lvlText w:val="●"/>
      <w:lvlJc w:val="left"/>
      <w:pPr>
        <w:ind w:left="360" w:hanging="360"/>
      </w:pPr>
      <w:rPr>
        <w:rFonts w:asciiTheme="majorHAnsi" w:eastAsia="Noto Sans Symbols" w:hAnsiTheme="majorHAnsi" w:cstheme="majorHAnsi" w:hint="default"/>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7" w15:restartNumberingAfterBreak="0">
    <w:nsid w:val="176060E2"/>
    <w:multiLevelType w:val="hybridMultilevel"/>
    <w:tmpl w:val="06240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7F72752"/>
    <w:multiLevelType w:val="hybridMultilevel"/>
    <w:tmpl w:val="4C4C885E"/>
    <w:lvl w:ilvl="0" w:tplc="1EBC86B0">
      <w:start w:val="1"/>
      <w:numFmt w:val="decimal"/>
      <w:pStyle w:val="Bodytextvcap"/>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F1FE50D8">
      <w:numFmt w:val="bullet"/>
      <w:lvlText w:val="•"/>
      <w:lvlJc w:val="left"/>
      <w:pPr>
        <w:ind w:left="3141" w:hanging="720"/>
      </w:pPr>
      <w:rPr>
        <w:rFonts w:ascii="Arial" w:eastAsia="Times New Roman" w:hAnsi="Arial" w:hint="default"/>
      </w:rPr>
    </w:lvl>
    <w:lvl w:ilvl="2" w:tplc="0C09001B" w:tentative="1">
      <w:start w:val="1"/>
      <w:numFmt w:val="lowerRoman"/>
      <w:lvlText w:val="%3."/>
      <w:lvlJc w:val="right"/>
      <w:pPr>
        <w:ind w:left="3501" w:hanging="180"/>
      </w:pPr>
    </w:lvl>
    <w:lvl w:ilvl="3" w:tplc="0C09000F" w:tentative="1">
      <w:start w:val="1"/>
      <w:numFmt w:val="decimal"/>
      <w:lvlText w:val="%4."/>
      <w:lvlJc w:val="left"/>
      <w:pPr>
        <w:ind w:left="4221" w:hanging="360"/>
      </w:pPr>
    </w:lvl>
    <w:lvl w:ilvl="4" w:tplc="0C090019" w:tentative="1">
      <w:start w:val="1"/>
      <w:numFmt w:val="lowerLetter"/>
      <w:lvlText w:val="%5."/>
      <w:lvlJc w:val="left"/>
      <w:pPr>
        <w:ind w:left="4941" w:hanging="360"/>
      </w:pPr>
    </w:lvl>
    <w:lvl w:ilvl="5" w:tplc="0C09001B" w:tentative="1">
      <w:start w:val="1"/>
      <w:numFmt w:val="lowerRoman"/>
      <w:lvlText w:val="%6."/>
      <w:lvlJc w:val="right"/>
      <w:pPr>
        <w:ind w:left="5661" w:hanging="180"/>
      </w:pPr>
    </w:lvl>
    <w:lvl w:ilvl="6" w:tplc="0C09000F" w:tentative="1">
      <w:start w:val="1"/>
      <w:numFmt w:val="decimal"/>
      <w:lvlText w:val="%7."/>
      <w:lvlJc w:val="left"/>
      <w:pPr>
        <w:ind w:left="6381" w:hanging="360"/>
      </w:pPr>
    </w:lvl>
    <w:lvl w:ilvl="7" w:tplc="0C090019" w:tentative="1">
      <w:start w:val="1"/>
      <w:numFmt w:val="lowerLetter"/>
      <w:lvlText w:val="%8."/>
      <w:lvlJc w:val="left"/>
      <w:pPr>
        <w:ind w:left="7101" w:hanging="360"/>
      </w:pPr>
    </w:lvl>
    <w:lvl w:ilvl="8" w:tplc="0C09001B" w:tentative="1">
      <w:start w:val="1"/>
      <w:numFmt w:val="lowerRoman"/>
      <w:lvlText w:val="%9."/>
      <w:lvlJc w:val="right"/>
      <w:pPr>
        <w:ind w:left="7821" w:hanging="180"/>
      </w:pPr>
    </w:lvl>
  </w:abstractNum>
  <w:abstractNum w:abstractNumId="39" w15:restartNumberingAfterBreak="0">
    <w:nsid w:val="19144D92"/>
    <w:multiLevelType w:val="hybridMultilevel"/>
    <w:tmpl w:val="1A189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1BC03F87"/>
    <w:multiLevelType w:val="hybridMultilevel"/>
    <w:tmpl w:val="7B088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E6C5F24"/>
    <w:multiLevelType w:val="hybridMultilevel"/>
    <w:tmpl w:val="55B2EB0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1F6C2B30"/>
    <w:multiLevelType w:val="hybridMultilevel"/>
    <w:tmpl w:val="841CBC0E"/>
    <w:lvl w:ilvl="0" w:tplc="19FC3972">
      <w:start w:val="1"/>
      <w:numFmt w:val="bullet"/>
      <w:pStyle w:val="BulletsLevel3"/>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20952E58"/>
    <w:multiLevelType w:val="hybridMultilevel"/>
    <w:tmpl w:val="617AF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214E645A"/>
    <w:multiLevelType w:val="hybridMultilevel"/>
    <w:tmpl w:val="59F474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216B3438"/>
    <w:multiLevelType w:val="hybridMultilevel"/>
    <w:tmpl w:val="F008F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2FD6A64"/>
    <w:multiLevelType w:val="hybridMultilevel"/>
    <w:tmpl w:val="AF90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3E675C9"/>
    <w:multiLevelType w:val="hybridMultilevel"/>
    <w:tmpl w:val="ED6AA856"/>
    <w:lvl w:ilvl="0" w:tplc="0409000B">
      <w:start w:val="1"/>
      <w:numFmt w:val="bullet"/>
      <w:lvlText w:val=""/>
      <w:lvlJc w:val="left"/>
      <w:pPr>
        <w:ind w:left="1215" w:hanging="360"/>
      </w:pPr>
      <w:rPr>
        <w:rFonts w:ascii="Wingdings" w:hAnsi="Wingdings" w:hint="default"/>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48" w15:restartNumberingAfterBreak="0">
    <w:nsid w:val="2639045B"/>
    <w:multiLevelType w:val="hybridMultilevel"/>
    <w:tmpl w:val="A192F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6B055D7"/>
    <w:multiLevelType w:val="hybridMultilevel"/>
    <w:tmpl w:val="B01C9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6E029A6"/>
    <w:multiLevelType w:val="hybridMultilevel"/>
    <w:tmpl w:val="FB22F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7A1079B"/>
    <w:multiLevelType w:val="hybridMultilevel"/>
    <w:tmpl w:val="091CD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8655D1D"/>
    <w:multiLevelType w:val="hybridMultilevel"/>
    <w:tmpl w:val="7E3640E8"/>
    <w:lvl w:ilvl="0" w:tplc="9612C7F0">
      <w:start w:val="1"/>
      <w:numFmt w:val="bullet"/>
      <w:pStyle w:val="BulletsLevel1"/>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9A37B46"/>
    <w:multiLevelType w:val="hybridMultilevel"/>
    <w:tmpl w:val="F702CB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2A7B7B30"/>
    <w:multiLevelType w:val="multilevel"/>
    <w:tmpl w:val="B3BA7392"/>
    <w:lvl w:ilvl="0">
      <w:start w:val="1"/>
      <w:numFmt w:val="bullet"/>
      <w:lvlText w:val="●"/>
      <w:lvlJc w:val="left"/>
      <w:pPr>
        <w:ind w:left="720" w:hanging="360"/>
      </w:pPr>
      <w:rPr>
        <w:rFonts w:asciiTheme="majorHAnsi" w:eastAsia="Noto Sans Symbols" w:hAnsiTheme="majorHAnsi" w:cstheme="majorHAnsi" w:hint="default"/>
        <w:sz w:val="18"/>
        <w:szCs w:val="18"/>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5" w15:restartNumberingAfterBreak="0">
    <w:nsid w:val="2AD6082B"/>
    <w:multiLevelType w:val="hybridMultilevel"/>
    <w:tmpl w:val="027CC6DE"/>
    <w:lvl w:ilvl="0" w:tplc="0409000B">
      <w:start w:val="1"/>
      <w:numFmt w:val="bullet"/>
      <w:lvlText w:val=""/>
      <w:lvlJc w:val="left"/>
      <w:pPr>
        <w:ind w:left="4410" w:hanging="360"/>
      </w:pPr>
      <w:rPr>
        <w:rFonts w:ascii="Wingdings" w:hAnsi="Wingdings" w:hint="default"/>
      </w:rPr>
    </w:lvl>
    <w:lvl w:ilvl="1" w:tplc="04090003" w:tentative="1">
      <w:start w:val="1"/>
      <w:numFmt w:val="bullet"/>
      <w:lvlText w:val="o"/>
      <w:lvlJc w:val="left"/>
      <w:pPr>
        <w:ind w:left="2203" w:hanging="360"/>
      </w:pPr>
      <w:rPr>
        <w:rFonts w:ascii="Courier New" w:hAnsi="Courier New" w:cs="Courier New" w:hint="default"/>
      </w:rPr>
    </w:lvl>
    <w:lvl w:ilvl="2" w:tplc="04090005" w:tentative="1">
      <w:start w:val="1"/>
      <w:numFmt w:val="bullet"/>
      <w:lvlText w:val=""/>
      <w:lvlJc w:val="left"/>
      <w:pPr>
        <w:ind w:left="2923" w:hanging="360"/>
      </w:pPr>
      <w:rPr>
        <w:rFonts w:ascii="Wingdings" w:hAnsi="Wingdings" w:hint="default"/>
      </w:rPr>
    </w:lvl>
    <w:lvl w:ilvl="3" w:tplc="04090001" w:tentative="1">
      <w:start w:val="1"/>
      <w:numFmt w:val="bullet"/>
      <w:lvlText w:val=""/>
      <w:lvlJc w:val="left"/>
      <w:pPr>
        <w:ind w:left="3643" w:hanging="360"/>
      </w:pPr>
      <w:rPr>
        <w:rFonts w:ascii="Symbol" w:hAnsi="Symbol" w:hint="default"/>
      </w:rPr>
    </w:lvl>
    <w:lvl w:ilvl="4" w:tplc="04090003" w:tentative="1">
      <w:start w:val="1"/>
      <w:numFmt w:val="bullet"/>
      <w:lvlText w:val="o"/>
      <w:lvlJc w:val="left"/>
      <w:pPr>
        <w:ind w:left="4363" w:hanging="360"/>
      </w:pPr>
      <w:rPr>
        <w:rFonts w:ascii="Courier New" w:hAnsi="Courier New" w:cs="Courier New" w:hint="default"/>
      </w:rPr>
    </w:lvl>
    <w:lvl w:ilvl="5" w:tplc="04090005" w:tentative="1">
      <w:start w:val="1"/>
      <w:numFmt w:val="bullet"/>
      <w:lvlText w:val=""/>
      <w:lvlJc w:val="left"/>
      <w:pPr>
        <w:ind w:left="5083" w:hanging="360"/>
      </w:pPr>
      <w:rPr>
        <w:rFonts w:ascii="Wingdings" w:hAnsi="Wingdings" w:hint="default"/>
      </w:rPr>
    </w:lvl>
    <w:lvl w:ilvl="6" w:tplc="04090001" w:tentative="1">
      <w:start w:val="1"/>
      <w:numFmt w:val="bullet"/>
      <w:lvlText w:val=""/>
      <w:lvlJc w:val="left"/>
      <w:pPr>
        <w:ind w:left="5803" w:hanging="360"/>
      </w:pPr>
      <w:rPr>
        <w:rFonts w:ascii="Symbol" w:hAnsi="Symbol" w:hint="default"/>
      </w:rPr>
    </w:lvl>
    <w:lvl w:ilvl="7" w:tplc="04090003" w:tentative="1">
      <w:start w:val="1"/>
      <w:numFmt w:val="bullet"/>
      <w:lvlText w:val="o"/>
      <w:lvlJc w:val="left"/>
      <w:pPr>
        <w:ind w:left="6523" w:hanging="360"/>
      </w:pPr>
      <w:rPr>
        <w:rFonts w:ascii="Courier New" w:hAnsi="Courier New" w:cs="Courier New" w:hint="default"/>
      </w:rPr>
    </w:lvl>
    <w:lvl w:ilvl="8" w:tplc="04090005" w:tentative="1">
      <w:start w:val="1"/>
      <w:numFmt w:val="bullet"/>
      <w:lvlText w:val=""/>
      <w:lvlJc w:val="left"/>
      <w:pPr>
        <w:ind w:left="7243" w:hanging="360"/>
      </w:pPr>
      <w:rPr>
        <w:rFonts w:ascii="Wingdings" w:hAnsi="Wingdings" w:hint="default"/>
      </w:rPr>
    </w:lvl>
  </w:abstractNum>
  <w:abstractNum w:abstractNumId="56" w15:restartNumberingAfterBreak="0">
    <w:nsid w:val="2AF70167"/>
    <w:multiLevelType w:val="hybridMultilevel"/>
    <w:tmpl w:val="F93AB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AFA7B1C"/>
    <w:multiLevelType w:val="hybridMultilevel"/>
    <w:tmpl w:val="54FCE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2DFF434E"/>
    <w:multiLevelType w:val="hybridMultilevel"/>
    <w:tmpl w:val="9B5ED9F2"/>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2E8B3DEE"/>
    <w:multiLevelType w:val="hybridMultilevel"/>
    <w:tmpl w:val="0C0C9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2F580ECD"/>
    <w:multiLevelType w:val="hybridMultilevel"/>
    <w:tmpl w:val="F94A4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312515D8"/>
    <w:multiLevelType w:val="hybridMultilevel"/>
    <w:tmpl w:val="4ECC4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319D131E"/>
    <w:multiLevelType w:val="hybridMultilevel"/>
    <w:tmpl w:val="53FED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33451D08"/>
    <w:multiLevelType w:val="multilevel"/>
    <w:tmpl w:val="A64AE0C8"/>
    <w:lvl w:ilvl="0">
      <w:start w:val="1"/>
      <w:numFmt w:val="bullet"/>
      <w:lvlText w:val="●"/>
      <w:lvlJc w:val="left"/>
      <w:pPr>
        <w:ind w:left="720" w:hanging="360"/>
      </w:pPr>
      <w:rPr>
        <w:rFonts w:asciiTheme="majorHAnsi" w:eastAsia="Noto Sans Symbols" w:hAnsiTheme="majorHAnsi" w:cstheme="majorHAnsi" w:hint="default"/>
        <w:sz w:val="18"/>
        <w:szCs w:val="18"/>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4" w15:restartNumberingAfterBreak="0">
    <w:nsid w:val="34485B38"/>
    <w:multiLevelType w:val="hybridMultilevel"/>
    <w:tmpl w:val="8B76A20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5" w15:restartNumberingAfterBreak="0">
    <w:nsid w:val="35C039D9"/>
    <w:multiLevelType w:val="hybridMultilevel"/>
    <w:tmpl w:val="E6362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36965943"/>
    <w:multiLevelType w:val="hybridMultilevel"/>
    <w:tmpl w:val="9C167CD2"/>
    <w:lvl w:ilvl="0" w:tplc="D2DCF82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86F3726"/>
    <w:multiLevelType w:val="hybridMultilevel"/>
    <w:tmpl w:val="DAE4D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9860FFE"/>
    <w:multiLevelType w:val="multilevel"/>
    <w:tmpl w:val="997CD7E4"/>
    <w:lvl w:ilvl="0">
      <w:start w:val="1"/>
      <w:numFmt w:val="bullet"/>
      <w:lvlText w:val="●"/>
      <w:lvlJc w:val="left"/>
      <w:pPr>
        <w:ind w:left="720" w:hanging="360"/>
      </w:pPr>
      <w:rPr>
        <w:rFonts w:asciiTheme="majorHAnsi" w:eastAsia="Noto Sans Symbols" w:hAnsiTheme="majorHAnsi" w:cstheme="majorHAnsi" w:hint="default"/>
        <w:sz w:val="18"/>
        <w:szCs w:val="18"/>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9" w15:restartNumberingAfterBreak="0">
    <w:nsid w:val="39BB0A35"/>
    <w:multiLevelType w:val="hybridMultilevel"/>
    <w:tmpl w:val="7DDA9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3B21295A"/>
    <w:multiLevelType w:val="hybridMultilevel"/>
    <w:tmpl w:val="26305A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B834AA5"/>
    <w:multiLevelType w:val="hybridMultilevel"/>
    <w:tmpl w:val="AA90E350"/>
    <w:lvl w:ilvl="0" w:tplc="3468CD3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3BBB4109"/>
    <w:multiLevelType w:val="hybridMultilevel"/>
    <w:tmpl w:val="64E2B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3BBD13CD"/>
    <w:multiLevelType w:val="hybridMultilevel"/>
    <w:tmpl w:val="0A04B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3C93105D"/>
    <w:multiLevelType w:val="multilevel"/>
    <w:tmpl w:val="135ACCAC"/>
    <w:lvl w:ilvl="0">
      <w:start w:val="12"/>
      <w:numFmt w:val="upperRoman"/>
      <w:lvlText w:val="%1."/>
      <w:lvlJc w:val="left"/>
      <w:pPr>
        <w:ind w:left="720" w:hanging="720"/>
      </w:pPr>
      <w:rPr>
        <w:rFonts w:hint="default"/>
        <w:vertAlign w:val="baseline"/>
      </w:rPr>
    </w:lvl>
    <w:lvl w:ilvl="1">
      <w:start w:val="1"/>
      <w:numFmt w:val="bullet"/>
      <w:lvlText w:val="●"/>
      <w:lvlJc w:val="left"/>
      <w:pPr>
        <w:ind w:left="1440" w:hanging="360"/>
      </w:pPr>
      <w:rPr>
        <w:rFonts w:ascii="Noto Sans Symbols" w:eastAsia="Noto Sans Symbols" w:hAnsi="Noto Sans Symbols" w:cs="Noto Sans Symbols" w:hint="default"/>
        <w:sz w:val="18"/>
        <w:szCs w:val="18"/>
        <w:vertAlign w:val="baseline"/>
      </w:rPr>
    </w:lvl>
    <w:lvl w:ilvl="2">
      <w:start w:val="1"/>
      <w:numFmt w:val="lowerRoman"/>
      <w:lvlText w:val="%3."/>
      <w:lvlJc w:val="right"/>
      <w:pPr>
        <w:ind w:left="2160" w:hanging="180"/>
      </w:pPr>
      <w:rPr>
        <w:rFonts w:hint="default"/>
        <w:vertAlign w:val="baseline"/>
      </w:rPr>
    </w:lvl>
    <w:lvl w:ilvl="3">
      <w:start w:val="1"/>
      <w:numFmt w:val="decimal"/>
      <w:lvlText w:val="%4."/>
      <w:lvlJc w:val="left"/>
      <w:pPr>
        <w:ind w:left="2880" w:hanging="360"/>
      </w:pPr>
      <w:rPr>
        <w:rFonts w:hint="default"/>
        <w:vertAlign w:val="baseline"/>
      </w:rPr>
    </w:lvl>
    <w:lvl w:ilvl="4">
      <w:start w:val="1"/>
      <w:numFmt w:val="lowerLetter"/>
      <w:lvlText w:val="%5."/>
      <w:lvlJc w:val="left"/>
      <w:pPr>
        <w:ind w:left="3600" w:hanging="360"/>
      </w:pPr>
      <w:rPr>
        <w:rFonts w:hint="default"/>
        <w:vertAlign w:val="baseline"/>
      </w:rPr>
    </w:lvl>
    <w:lvl w:ilvl="5">
      <w:start w:val="1"/>
      <w:numFmt w:val="lowerRoman"/>
      <w:lvlText w:val="%6."/>
      <w:lvlJc w:val="right"/>
      <w:pPr>
        <w:ind w:left="4320" w:hanging="180"/>
      </w:pPr>
      <w:rPr>
        <w:rFonts w:hint="default"/>
        <w:vertAlign w:val="baseline"/>
      </w:rPr>
    </w:lvl>
    <w:lvl w:ilvl="6">
      <w:start w:val="1"/>
      <w:numFmt w:val="decimal"/>
      <w:lvlText w:val="%7."/>
      <w:lvlJc w:val="left"/>
      <w:pPr>
        <w:ind w:left="5040" w:hanging="360"/>
      </w:pPr>
      <w:rPr>
        <w:rFonts w:hint="default"/>
        <w:vertAlign w:val="baseline"/>
      </w:rPr>
    </w:lvl>
    <w:lvl w:ilvl="7">
      <w:start w:val="1"/>
      <w:numFmt w:val="lowerLetter"/>
      <w:lvlText w:val="%8."/>
      <w:lvlJc w:val="left"/>
      <w:pPr>
        <w:ind w:left="5760" w:hanging="360"/>
      </w:pPr>
      <w:rPr>
        <w:rFonts w:hint="default"/>
        <w:vertAlign w:val="baseline"/>
      </w:rPr>
    </w:lvl>
    <w:lvl w:ilvl="8">
      <w:start w:val="1"/>
      <w:numFmt w:val="lowerRoman"/>
      <w:lvlText w:val="%9."/>
      <w:lvlJc w:val="right"/>
      <w:pPr>
        <w:ind w:left="6480" w:hanging="180"/>
      </w:pPr>
      <w:rPr>
        <w:rFonts w:hint="default"/>
        <w:vertAlign w:val="baseline"/>
      </w:rPr>
    </w:lvl>
  </w:abstractNum>
  <w:abstractNum w:abstractNumId="75" w15:restartNumberingAfterBreak="0">
    <w:nsid w:val="3CD922FE"/>
    <w:multiLevelType w:val="hybridMultilevel"/>
    <w:tmpl w:val="3C804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3D2B6A6F"/>
    <w:multiLevelType w:val="hybridMultilevel"/>
    <w:tmpl w:val="BD96BD42"/>
    <w:lvl w:ilvl="0" w:tplc="A95009C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3DEF3606"/>
    <w:multiLevelType w:val="hybridMultilevel"/>
    <w:tmpl w:val="682E3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3ECC68AB"/>
    <w:multiLevelType w:val="hybridMultilevel"/>
    <w:tmpl w:val="8006D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3EE75E16"/>
    <w:multiLevelType w:val="hybridMultilevel"/>
    <w:tmpl w:val="9B208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3F5E4089"/>
    <w:multiLevelType w:val="hybridMultilevel"/>
    <w:tmpl w:val="6B925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3FD62756"/>
    <w:multiLevelType w:val="hybridMultilevel"/>
    <w:tmpl w:val="A906CBA8"/>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15:restartNumberingAfterBreak="0">
    <w:nsid w:val="40146DB8"/>
    <w:multiLevelType w:val="hybridMultilevel"/>
    <w:tmpl w:val="E766D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40A00956"/>
    <w:multiLevelType w:val="hybridMultilevel"/>
    <w:tmpl w:val="B07C2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415E0071"/>
    <w:multiLevelType w:val="hybridMultilevel"/>
    <w:tmpl w:val="4AECCC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1621D87"/>
    <w:multiLevelType w:val="hybridMultilevel"/>
    <w:tmpl w:val="0E926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42061393"/>
    <w:multiLevelType w:val="hybridMultilevel"/>
    <w:tmpl w:val="B860D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20C0F14"/>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8" w15:restartNumberingAfterBreak="0">
    <w:nsid w:val="42284655"/>
    <w:multiLevelType w:val="hybridMultilevel"/>
    <w:tmpl w:val="637848CC"/>
    <w:lvl w:ilvl="0" w:tplc="0FBCEB8E">
      <w:start w:val="1"/>
      <w:numFmt w:val="bullet"/>
      <w:lvlText w:val=""/>
      <w:lvlJc w:val="left"/>
      <w:pPr>
        <w:ind w:left="720" w:hanging="360"/>
      </w:pPr>
      <w:rPr>
        <w:rFonts w:ascii="Wingdings" w:hAnsi="Wingdings" w:hint="default"/>
        <w:b/>
        <w:color w:val="215868" w:themeColor="accent5" w:themeShade="8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3E566EF"/>
    <w:multiLevelType w:val="hybridMultilevel"/>
    <w:tmpl w:val="5C22D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4438641A"/>
    <w:multiLevelType w:val="hybridMultilevel"/>
    <w:tmpl w:val="DF22D24C"/>
    <w:lvl w:ilvl="0" w:tplc="C8620504">
      <w:start w:val="1"/>
      <w:numFmt w:val="bullet"/>
      <w:lvlText w:val=""/>
      <w:lvlJc w:val="left"/>
      <w:pPr>
        <w:ind w:left="510" w:hanging="45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5174782"/>
    <w:multiLevelType w:val="multilevel"/>
    <w:tmpl w:val="85360390"/>
    <w:lvl w:ilvl="0">
      <w:start w:val="1"/>
      <w:numFmt w:val="decimal"/>
      <w:lvlText w:val="%1.0"/>
      <w:lvlJc w:val="left"/>
      <w:pPr>
        <w:tabs>
          <w:tab w:val="num" w:pos="1154"/>
        </w:tabs>
        <w:ind w:left="1154" w:hanging="794"/>
      </w:pPr>
      <w:rPr>
        <w:rFonts w:hint="default"/>
      </w:rPr>
    </w:lvl>
    <w:lvl w:ilvl="1">
      <w:start w:val="1"/>
      <w:numFmt w:val="decimal"/>
      <w:lvlText w:val="%1.%2"/>
      <w:lvlJc w:val="left"/>
      <w:pPr>
        <w:tabs>
          <w:tab w:val="num" w:pos="882"/>
        </w:tabs>
        <w:ind w:left="882" w:hanging="792"/>
      </w:pPr>
      <w:rPr>
        <w:rFonts w:hint="default"/>
      </w:rPr>
    </w:lvl>
    <w:lvl w:ilvl="2">
      <w:start w:val="1"/>
      <w:numFmt w:val="decimal"/>
      <w:lvlText w:val="%1.%2.%3"/>
      <w:lvlJc w:val="left"/>
      <w:pPr>
        <w:tabs>
          <w:tab w:val="num" w:pos="1080"/>
        </w:tabs>
        <w:ind w:left="794" w:hanging="794"/>
      </w:pPr>
      <w:rPr>
        <w:rFonts w:hint="default"/>
      </w:rPr>
    </w:lvl>
    <w:lvl w:ilvl="3">
      <w:start w:val="1"/>
      <w:numFmt w:val="decimal"/>
      <w:lvlText w:val="%1.%2.%3.%4"/>
      <w:lvlJc w:val="left"/>
      <w:pPr>
        <w:tabs>
          <w:tab w:val="num" w:pos="1440"/>
        </w:tabs>
        <w:ind w:left="794" w:hanging="794"/>
      </w:pPr>
      <w:rPr>
        <w:rFonts w:hint="default"/>
      </w:rPr>
    </w:lvl>
    <w:lvl w:ilvl="4">
      <w:start w:val="1"/>
      <w:numFmt w:val="decimal"/>
      <w:lvlText w:val="%1.%2.%3.%4.%5."/>
      <w:lvlJc w:val="left"/>
      <w:pPr>
        <w:tabs>
          <w:tab w:val="num" w:pos="3600"/>
        </w:tabs>
        <w:ind w:left="2232" w:hanging="792"/>
      </w:pPr>
      <w:rPr>
        <w:rFonts w:hint="default"/>
      </w:rPr>
    </w:lvl>
    <w:lvl w:ilvl="5">
      <w:start w:val="1"/>
      <w:numFmt w:val="decimal"/>
      <w:lvlText w:val="%1.%2.%3.%4.%5.%6."/>
      <w:lvlJc w:val="left"/>
      <w:pPr>
        <w:tabs>
          <w:tab w:val="num" w:pos="4320"/>
        </w:tabs>
        <w:ind w:left="2736" w:hanging="936"/>
      </w:pPr>
      <w:rPr>
        <w:rFonts w:hint="default"/>
      </w:rPr>
    </w:lvl>
    <w:lvl w:ilvl="6">
      <w:start w:val="1"/>
      <w:numFmt w:val="decimal"/>
      <w:lvlText w:val="%1.%2.%3.%4.%5.%6.%7."/>
      <w:lvlJc w:val="left"/>
      <w:pPr>
        <w:tabs>
          <w:tab w:val="num" w:pos="5040"/>
        </w:tabs>
        <w:ind w:left="3240" w:hanging="1080"/>
      </w:pPr>
      <w:rPr>
        <w:rFonts w:hint="default"/>
      </w:rPr>
    </w:lvl>
    <w:lvl w:ilvl="7">
      <w:start w:val="1"/>
      <w:numFmt w:val="decimal"/>
      <w:lvlText w:val="%1.%2.%3.%4.%5.%6.%7.%8."/>
      <w:lvlJc w:val="left"/>
      <w:pPr>
        <w:tabs>
          <w:tab w:val="num" w:pos="5760"/>
        </w:tabs>
        <w:ind w:left="3744" w:hanging="1224"/>
      </w:pPr>
      <w:rPr>
        <w:rFonts w:hint="default"/>
      </w:rPr>
    </w:lvl>
    <w:lvl w:ilvl="8">
      <w:start w:val="1"/>
      <w:numFmt w:val="decimal"/>
      <w:lvlText w:val="%1.%2.%3.%4.%5.%6.%7.%8.%9."/>
      <w:lvlJc w:val="left"/>
      <w:pPr>
        <w:tabs>
          <w:tab w:val="num" w:pos="6480"/>
        </w:tabs>
        <w:ind w:left="4320" w:hanging="1440"/>
      </w:pPr>
      <w:rPr>
        <w:rFonts w:hint="default"/>
      </w:rPr>
    </w:lvl>
  </w:abstractNum>
  <w:abstractNum w:abstractNumId="92" w15:restartNumberingAfterBreak="0">
    <w:nsid w:val="46393287"/>
    <w:multiLevelType w:val="multilevel"/>
    <w:tmpl w:val="91FE3320"/>
    <w:lvl w:ilvl="0">
      <w:start w:val="1"/>
      <w:numFmt w:val="bullet"/>
      <w:lvlText w:val="●"/>
      <w:lvlJc w:val="left"/>
      <w:pPr>
        <w:ind w:left="720" w:hanging="360"/>
      </w:pPr>
      <w:rPr>
        <w:rFonts w:asciiTheme="majorHAnsi" w:eastAsia="Noto Sans Symbols" w:hAnsiTheme="majorHAnsi" w:cstheme="majorHAnsi" w:hint="default"/>
        <w:sz w:val="18"/>
        <w:szCs w:val="18"/>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3" w15:restartNumberingAfterBreak="0">
    <w:nsid w:val="46A44D88"/>
    <w:multiLevelType w:val="multilevel"/>
    <w:tmpl w:val="4524FF42"/>
    <w:lvl w:ilvl="0">
      <w:start w:val="4"/>
      <w:numFmt w:val="decimal"/>
      <w:lvlText w:val="%1"/>
      <w:lvlJc w:val="left"/>
      <w:pPr>
        <w:ind w:left="360" w:hanging="360"/>
      </w:pPr>
      <w:rPr>
        <w:rFonts w:cs="Arial" w:hint="default"/>
        <w:i/>
        <w:color w:val="0070C0"/>
      </w:rPr>
    </w:lvl>
    <w:lvl w:ilvl="1">
      <w:start w:val="1"/>
      <w:numFmt w:val="decimal"/>
      <w:lvlText w:val="%1.%2"/>
      <w:lvlJc w:val="left"/>
      <w:pPr>
        <w:ind w:left="1170" w:hanging="360"/>
      </w:pPr>
      <w:rPr>
        <w:rFonts w:cs="Arial" w:hint="default"/>
        <w:b/>
        <w:i/>
        <w:color w:val="215868" w:themeColor="accent5" w:themeShade="80"/>
      </w:rPr>
    </w:lvl>
    <w:lvl w:ilvl="2">
      <w:start w:val="1"/>
      <w:numFmt w:val="decimal"/>
      <w:lvlText w:val="%1.%2.%3"/>
      <w:lvlJc w:val="left"/>
      <w:pPr>
        <w:ind w:left="1440" w:hanging="720"/>
      </w:pPr>
      <w:rPr>
        <w:rFonts w:cs="Arial" w:hint="default"/>
        <w:i/>
        <w:color w:val="0070C0"/>
      </w:rPr>
    </w:lvl>
    <w:lvl w:ilvl="3">
      <w:start w:val="1"/>
      <w:numFmt w:val="decimal"/>
      <w:lvlText w:val="%1.%2.%3.%4"/>
      <w:lvlJc w:val="left"/>
      <w:pPr>
        <w:ind w:left="1800" w:hanging="720"/>
      </w:pPr>
      <w:rPr>
        <w:rFonts w:cs="Arial" w:hint="default"/>
        <w:i/>
        <w:color w:val="0070C0"/>
      </w:rPr>
    </w:lvl>
    <w:lvl w:ilvl="4">
      <w:start w:val="1"/>
      <w:numFmt w:val="decimal"/>
      <w:lvlText w:val="%1.%2.%3.%4.%5"/>
      <w:lvlJc w:val="left"/>
      <w:pPr>
        <w:ind w:left="2520" w:hanging="1080"/>
      </w:pPr>
      <w:rPr>
        <w:rFonts w:cs="Arial" w:hint="default"/>
        <w:i/>
        <w:color w:val="0070C0"/>
      </w:rPr>
    </w:lvl>
    <w:lvl w:ilvl="5">
      <w:start w:val="1"/>
      <w:numFmt w:val="decimal"/>
      <w:lvlText w:val="%1.%2.%3.%4.%5.%6"/>
      <w:lvlJc w:val="left"/>
      <w:pPr>
        <w:ind w:left="2880" w:hanging="1080"/>
      </w:pPr>
      <w:rPr>
        <w:rFonts w:cs="Arial" w:hint="default"/>
        <w:i/>
        <w:color w:val="0070C0"/>
      </w:rPr>
    </w:lvl>
    <w:lvl w:ilvl="6">
      <w:start w:val="1"/>
      <w:numFmt w:val="decimal"/>
      <w:lvlText w:val="%1.%2.%3.%4.%5.%6.%7"/>
      <w:lvlJc w:val="left"/>
      <w:pPr>
        <w:ind w:left="3600" w:hanging="1440"/>
      </w:pPr>
      <w:rPr>
        <w:rFonts w:cs="Arial" w:hint="default"/>
        <w:i/>
        <w:color w:val="0070C0"/>
      </w:rPr>
    </w:lvl>
    <w:lvl w:ilvl="7">
      <w:start w:val="1"/>
      <w:numFmt w:val="decimal"/>
      <w:lvlText w:val="%1.%2.%3.%4.%5.%6.%7.%8"/>
      <w:lvlJc w:val="left"/>
      <w:pPr>
        <w:ind w:left="3960" w:hanging="1440"/>
      </w:pPr>
      <w:rPr>
        <w:rFonts w:cs="Arial" w:hint="default"/>
        <w:i/>
        <w:color w:val="0070C0"/>
      </w:rPr>
    </w:lvl>
    <w:lvl w:ilvl="8">
      <w:start w:val="1"/>
      <w:numFmt w:val="decimal"/>
      <w:lvlText w:val="%1.%2.%3.%4.%5.%6.%7.%8.%9"/>
      <w:lvlJc w:val="left"/>
      <w:pPr>
        <w:ind w:left="4680" w:hanging="1800"/>
      </w:pPr>
      <w:rPr>
        <w:rFonts w:cs="Arial" w:hint="default"/>
        <w:i/>
        <w:color w:val="0070C0"/>
      </w:rPr>
    </w:lvl>
  </w:abstractNum>
  <w:abstractNum w:abstractNumId="94" w15:restartNumberingAfterBreak="0">
    <w:nsid w:val="488B46BD"/>
    <w:multiLevelType w:val="hybridMultilevel"/>
    <w:tmpl w:val="2B2231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4A544B8E"/>
    <w:multiLevelType w:val="hybridMultilevel"/>
    <w:tmpl w:val="57DAD95C"/>
    <w:lvl w:ilvl="0" w:tplc="810C444A">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4AD1679F"/>
    <w:multiLevelType w:val="hybridMultilevel"/>
    <w:tmpl w:val="3D8EC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4B7E6109"/>
    <w:multiLevelType w:val="hybridMultilevel"/>
    <w:tmpl w:val="0FBAC5E8"/>
    <w:lvl w:ilvl="0" w:tplc="CB726FC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4BC63FB6"/>
    <w:multiLevelType w:val="hybridMultilevel"/>
    <w:tmpl w:val="AEF47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4BEA1F82"/>
    <w:multiLevelType w:val="hybridMultilevel"/>
    <w:tmpl w:val="757CA25A"/>
    <w:lvl w:ilvl="0" w:tplc="9416BEBA">
      <w:start w:val="13"/>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4CB86CE7"/>
    <w:multiLevelType w:val="hybridMultilevel"/>
    <w:tmpl w:val="63D09BE0"/>
    <w:lvl w:ilvl="0" w:tplc="D400AD02">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4D502A50"/>
    <w:multiLevelType w:val="hybridMultilevel"/>
    <w:tmpl w:val="FF88A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DE50687"/>
    <w:multiLevelType w:val="hybridMultilevel"/>
    <w:tmpl w:val="71928BA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4E98573F"/>
    <w:multiLevelType w:val="hybridMultilevel"/>
    <w:tmpl w:val="AFEEF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4F357762"/>
    <w:multiLevelType w:val="hybridMultilevel"/>
    <w:tmpl w:val="6B5E8F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5" w15:restartNumberingAfterBreak="0">
    <w:nsid w:val="509C4659"/>
    <w:multiLevelType w:val="multilevel"/>
    <w:tmpl w:val="147E9AE8"/>
    <w:lvl w:ilvl="0">
      <w:start w:val="1"/>
      <w:numFmt w:val="decimal"/>
      <w:lvlText w:val="%1"/>
      <w:lvlJc w:val="left"/>
      <w:pPr>
        <w:ind w:left="360" w:hanging="360"/>
      </w:pPr>
      <w:rPr>
        <w:rFonts w:hint="default"/>
        <w:i/>
      </w:rPr>
    </w:lvl>
    <w:lvl w:ilvl="1">
      <w:start w:val="7"/>
      <w:numFmt w:val="decimal"/>
      <w:lvlText w:val="%1.%2"/>
      <w:lvlJc w:val="left"/>
      <w:pPr>
        <w:ind w:left="720" w:hanging="360"/>
      </w:pPr>
      <w:rPr>
        <w:rFonts w:hint="default"/>
        <w:i/>
      </w:rPr>
    </w:lvl>
    <w:lvl w:ilvl="2">
      <w:start w:val="1"/>
      <w:numFmt w:val="decimal"/>
      <w:lvlText w:val="%1.%2.%3"/>
      <w:lvlJc w:val="left"/>
      <w:pPr>
        <w:ind w:left="1440" w:hanging="720"/>
      </w:pPr>
      <w:rPr>
        <w:rFonts w:hint="default"/>
        <w:i/>
      </w:rPr>
    </w:lvl>
    <w:lvl w:ilvl="3">
      <w:start w:val="1"/>
      <w:numFmt w:val="decimal"/>
      <w:lvlText w:val="%1.%2.%3.%4"/>
      <w:lvlJc w:val="left"/>
      <w:pPr>
        <w:ind w:left="1800" w:hanging="720"/>
      </w:pPr>
      <w:rPr>
        <w:rFonts w:hint="default"/>
        <w:i/>
      </w:rPr>
    </w:lvl>
    <w:lvl w:ilvl="4">
      <w:start w:val="1"/>
      <w:numFmt w:val="decimal"/>
      <w:lvlText w:val="%1.%2.%3.%4.%5"/>
      <w:lvlJc w:val="left"/>
      <w:pPr>
        <w:ind w:left="2520" w:hanging="1080"/>
      </w:pPr>
      <w:rPr>
        <w:rFonts w:hint="default"/>
        <w:i/>
      </w:rPr>
    </w:lvl>
    <w:lvl w:ilvl="5">
      <w:start w:val="1"/>
      <w:numFmt w:val="decimal"/>
      <w:lvlText w:val="%1.%2.%3.%4.%5.%6"/>
      <w:lvlJc w:val="left"/>
      <w:pPr>
        <w:ind w:left="2880" w:hanging="1080"/>
      </w:pPr>
      <w:rPr>
        <w:rFonts w:hint="default"/>
        <w:i/>
      </w:rPr>
    </w:lvl>
    <w:lvl w:ilvl="6">
      <w:start w:val="1"/>
      <w:numFmt w:val="decimal"/>
      <w:lvlText w:val="%1.%2.%3.%4.%5.%6.%7"/>
      <w:lvlJc w:val="left"/>
      <w:pPr>
        <w:ind w:left="3600" w:hanging="1440"/>
      </w:pPr>
      <w:rPr>
        <w:rFonts w:hint="default"/>
        <w:i/>
      </w:rPr>
    </w:lvl>
    <w:lvl w:ilvl="7">
      <w:start w:val="1"/>
      <w:numFmt w:val="decimal"/>
      <w:lvlText w:val="%1.%2.%3.%4.%5.%6.%7.%8"/>
      <w:lvlJc w:val="left"/>
      <w:pPr>
        <w:ind w:left="3960" w:hanging="1440"/>
      </w:pPr>
      <w:rPr>
        <w:rFonts w:hint="default"/>
        <w:i/>
      </w:rPr>
    </w:lvl>
    <w:lvl w:ilvl="8">
      <w:start w:val="1"/>
      <w:numFmt w:val="decimal"/>
      <w:lvlText w:val="%1.%2.%3.%4.%5.%6.%7.%8.%9"/>
      <w:lvlJc w:val="left"/>
      <w:pPr>
        <w:ind w:left="4680" w:hanging="1800"/>
      </w:pPr>
      <w:rPr>
        <w:rFonts w:hint="default"/>
        <w:i/>
      </w:rPr>
    </w:lvl>
  </w:abstractNum>
  <w:abstractNum w:abstractNumId="106" w15:restartNumberingAfterBreak="0">
    <w:nsid w:val="51FF74BC"/>
    <w:multiLevelType w:val="hybridMultilevel"/>
    <w:tmpl w:val="1F8ED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26C3647"/>
    <w:multiLevelType w:val="hybridMultilevel"/>
    <w:tmpl w:val="15522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2A95E40"/>
    <w:multiLevelType w:val="hybridMultilevel"/>
    <w:tmpl w:val="0B16B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52B701E0"/>
    <w:multiLevelType w:val="hybridMultilevel"/>
    <w:tmpl w:val="50AAFD8E"/>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53430B2E"/>
    <w:multiLevelType w:val="hybridMultilevel"/>
    <w:tmpl w:val="3F10B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541443F9"/>
    <w:multiLevelType w:val="hybridMultilevel"/>
    <w:tmpl w:val="7D30F834"/>
    <w:lvl w:ilvl="0" w:tplc="24C04048">
      <w:start w:val="1"/>
      <w:numFmt w:val="decimal"/>
      <w:pStyle w:val="Paragraph"/>
      <w:lvlText w:val="%1."/>
      <w:lvlJc w:val="left"/>
      <w:pPr>
        <w:tabs>
          <w:tab w:val="num" w:pos="360"/>
        </w:tabs>
        <w:ind w:left="360" w:hanging="360"/>
      </w:pPr>
      <w:rPr>
        <w:rFonts w:ascii="Times New Roman" w:hAnsi="Times New Roman" w:cs="Times New Roman" w:hint="default"/>
        <w:b w:val="0"/>
        <w:i w:val="0"/>
        <w:color w:val="auto"/>
        <w:sz w:val="22"/>
        <w:szCs w:val="22"/>
      </w:rPr>
    </w:lvl>
    <w:lvl w:ilvl="1" w:tplc="04090003">
      <w:start w:val="1"/>
      <w:numFmt w:val="decimal"/>
      <w:lvlText w:val="%2."/>
      <w:lvlJc w:val="left"/>
      <w:pPr>
        <w:ind w:left="1080" w:hanging="360"/>
      </w:pPr>
      <w:rPr>
        <w:rFonts w:cs="Times New Roman" w:hint="default"/>
      </w:rPr>
    </w:lvl>
    <w:lvl w:ilvl="2" w:tplc="04090005">
      <w:start w:val="1"/>
      <w:numFmt w:val="lowerRoman"/>
      <w:lvlText w:val="%3."/>
      <w:lvlJc w:val="right"/>
      <w:pPr>
        <w:tabs>
          <w:tab w:val="num" w:pos="1800"/>
        </w:tabs>
        <w:ind w:left="1800" w:hanging="180"/>
      </w:pPr>
      <w:rPr>
        <w:rFonts w:cs="Times New Roman"/>
      </w:rPr>
    </w:lvl>
    <w:lvl w:ilvl="3" w:tplc="04090001">
      <w:start w:val="1"/>
      <w:numFmt w:val="lowerRoman"/>
      <w:lvlText w:val="%4)"/>
      <w:lvlJc w:val="left"/>
      <w:pPr>
        <w:ind w:left="2880" w:hanging="720"/>
      </w:pPr>
      <w:rPr>
        <w:rFonts w:cs="Times New Roman" w:hint="default"/>
        <w:i/>
      </w:rPr>
    </w:lvl>
    <w:lvl w:ilvl="4" w:tplc="04090003" w:tentative="1">
      <w:start w:val="1"/>
      <w:numFmt w:val="lowerLetter"/>
      <w:lvlText w:val="%5."/>
      <w:lvlJc w:val="left"/>
      <w:pPr>
        <w:tabs>
          <w:tab w:val="num" w:pos="3240"/>
        </w:tabs>
        <w:ind w:left="3240" w:hanging="360"/>
      </w:pPr>
      <w:rPr>
        <w:rFonts w:cs="Times New Roman"/>
      </w:rPr>
    </w:lvl>
    <w:lvl w:ilvl="5" w:tplc="04090005" w:tentative="1">
      <w:start w:val="1"/>
      <w:numFmt w:val="lowerRoman"/>
      <w:lvlText w:val="%6."/>
      <w:lvlJc w:val="right"/>
      <w:pPr>
        <w:tabs>
          <w:tab w:val="num" w:pos="3960"/>
        </w:tabs>
        <w:ind w:left="3960" w:hanging="180"/>
      </w:pPr>
      <w:rPr>
        <w:rFonts w:cs="Times New Roman"/>
      </w:rPr>
    </w:lvl>
    <w:lvl w:ilvl="6" w:tplc="04090001" w:tentative="1">
      <w:start w:val="1"/>
      <w:numFmt w:val="decimal"/>
      <w:lvlText w:val="%7."/>
      <w:lvlJc w:val="left"/>
      <w:pPr>
        <w:tabs>
          <w:tab w:val="num" w:pos="4680"/>
        </w:tabs>
        <w:ind w:left="4680" w:hanging="360"/>
      </w:pPr>
      <w:rPr>
        <w:rFonts w:cs="Times New Roman"/>
      </w:rPr>
    </w:lvl>
    <w:lvl w:ilvl="7" w:tplc="04090003" w:tentative="1">
      <w:start w:val="1"/>
      <w:numFmt w:val="lowerLetter"/>
      <w:lvlText w:val="%8."/>
      <w:lvlJc w:val="left"/>
      <w:pPr>
        <w:tabs>
          <w:tab w:val="num" w:pos="5400"/>
        </w:tabs>
        <w:ind w:left="5400" w:hanging="360"/>
      </w:pPr>
      <w:rPr>
        <w:rFonts w:cs="Times New Roman"/>
      </w:rPr>
    </w:lvl>
    <w:lvl w:ilvl="8" w:tplc="04090005" w:tentative="1">
      <w:start w:val="1"/>
      <w:numFmt w:val="lowerRoman"/>
      <w:lvlText w:val="%9."/>
      <w:lvlJc w:val="right"/>
      <w:pPr>
        <w:tabs>
          <w:tab w:val="num" w:pos="6120"/>
        </w:tabs>
        <w:ind w:left="6120" w:hanging="180"/>
      </w:pPr>
      <w:rPr>
        <w:rFonts w:cs="Times New Roman"/>
      </w:rPr>
    </w:lvl>
  </w:abstractNum>
  <w:abstractNum w:abstractNumId="112" w15:restartNumberingAfterBreak="0">
    <w:nsid w:val="57C26F2B"/>
    <w:multiLevelType w:val="hybridMultilevel"/>
    <w:tmpl w:val="3A84438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85167D8"/>
    <w:multiLevelType w:val="hybridMultilevel"/>
    <w:tmpl w:val="2A86C278"/>
    <w:lvl w:ilvl="0" w:tplc="081A3CA4">
      <w:start w:val="1"/>
      <w:numFmt w:val="decimal"/>
      <w:lvlText w:val="%1."/>
      <w:lvlJc w:val="left"/>
      <w:pPr>
        <w:ind w:left="720" w:hanging="360"/>
      </w:pPr>
      <w:rPr>
        <w:rFonts w:hint="default"/>
        <w:b w:val="0"/>
        <w:color w:val="262626" w:themeColor="text1" w:themeTint="D9"/>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59C52082"/>
    <w:multiLevelType w:val="hybridMultilevel"/>
    <w:tmpl w:val="BA8E8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9F96513"/>
    <w:multiLevelType w:val="hybridMultilevel"/>
    <w:tmpl w:val="394EF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ABE009F"/>
    <w:multiLevelType w:val="singleLevel"/>
    <w:tmpl w:val="08090001"/>
    <w:lvl w:ilvl="0">
      <w:start w:val="1"/>
      <w:numFmt w:val="bullet"/>
      <w:lvlText w:val=""/>
      <w:lvlJc w:val="left"/>
      <w:pPr>
        <w:ind w:left="360" w:hanging="360"/>
      </w:pPr>
      <w:rPr>
        <w:rFonts w:ascii="Symbol" w:hAnsi="Symbol" w:hint="default"/>
      </w:rPr>
    </w:lvl>
  </w:abstractNum>
  <w:abstractNum w:abstractNumId="117" w15:restartNumberingAfterBreak="0">
    <w:nsid w:val="5C1551E8"/>
    <w:multiLevelType w:val="multilevel"/>
    <w:tmpl w:val="84F0633A"/>
    <w:lvl w:ilvl="0">
      <w:start w:val="1"/>
      <w:numFmt w:val="bullet"/>
      <w:lvlText w:val="●"/>
      <w:lvlJc w:val="left"/>
      <w:pPr>
        <w:ind w:left="720" w:hanging="360"/>
      </w:pPr>
      <w:rPr>
        <w:rFonts w:asciiTheme="majorHAnsi" w:eastAsia="Noto Sans Symbols" w:hAnsiTheme="majorHAnsi" w:cstheme="majorHAnsi" w:hint="default"/>
        <w:sz w:val="18"/>
        <w:szCs w:val="18"/>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8" w15:restartNumberingAfterBreak="0">
    <w:nsid w:val="5C8C43B9"/>
    <w:multiLevelType w:val="hybridMultilevel"/>
    <w:tmpl w:val="92229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CB73228"/>
    <w:multiLevelType w:val="hybridMultilevel"/>
    <w:tmpl w:val="D7C65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5DFE2C22"/>
    <w:multiLevelType w:val="multilevel"/>
    <w:tmpl w:val="46024B2C"/>
    <w:lvl w:ilvl="0">
      <w:start w:val="1"/>
      <w:numFmt w:val="bullet"/>
      <w:lvlText w:val="●"/>
      <w:lvlJc w:val="left"/>
      <w:pPr>
        <w:ind w:left="720" w:hanging="360"/>
      </w:pPr>
      <w:rPr>
        <w:rFonts w:asciiTheme="majorHAnsi" w:eastAsia="Noto Sans Symbols" w:hAnsiTheme="majorHAnsi" w:cstheme="majorHAnsi"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1" w15:restartNumberingAfterBreak="0">
    <w:nsid w:val="605E3477"/>
    <w:multiLevelType w:val="multilevel"/>
    <w:tmpl w:val="592AF92C"/>
    <w:lvl w:ilvl="0">
      <w:start w:val="2"/>
      <w:numFmt w:val="decimal"/>
      <w:lvlText w:val="%1"/>
      <w:lvlJc w:val="left"/>
      <w:pPr>
        <w:ind w:left="360" w:hanging="360"/>
      </w:pPr>
      <w:rPr>
        <w:rFonts w:hint="default"/>
        <w:b/>
        <w:i/>
        <w:color w:val="31849B" w:themeColor="accent5" w:themeShade="BF"/>
      </w:rPr>
    </w:lvl>
    <w:lvl w:ilvl="1">
      <w:start w:val="1"/>
      <w:numFmt w:val="decimal"/>
      <w:lvlText w:val="%1.%2"/>
      <w:lvlJc w:val="left"/>
      <w:pPr>
        <w:ind w:left="810" w:hanging="360"/>
      </w:pPr>
      <w:rPr>
        <w:rFonts w:hint="default"/>
        <w:b/>
        <w:i/>
        <w:color w:val="31849B" w:themeColor="accent5" w:themeShade="BF"/>
      </w:rPr>
    </w:lvl>
    <w:lvl w:ilvl="2">
      <w:start w:val="1"/>
      <w:numFmt w:val="decimal"/>
      <w:lvlText w:val="%1.%2.%3"/>
      <w:lvlJc w:val="left"/>
      <w:pPr>
        <w:ind w:left="2160" w:hanging="720"/>
      </w:pPr>
      <w:rPr>
        <w:rFonts w:hint="default"/>
        <w:b/>
        <w:i/>
        <w:color w:val="31849B" w:themeColor="accent5" w:themeShade="BF"/>
      </w:rPr>
    </w:lvl>
    <w:lvl w:ilvl="3">
      <w:start w:val="1"/>
      <w:numFmt w:val="decimal"/>
      <w:lvlText w:val="%1.%2.%3.%4"/>
      <w:lvlJc w:val="left"/>
      <w:pPr>
        <w:ind w:left="2880" w:hanging="720"/>
      </w:pPr>
      <w:rPr>
        <w:rFonts w:hint="default"/>
        <w:b/>
        <w:i/>
        <w:color w:val="31849B" w:themeColor="accent5" w:themeShade="BF"/>
      </w:rPr>
    </w:lvl>
    <w:lvl w:ilvl="4">
      <w:start w:val="1"/>
      <w:numFmt w:val="decimal"/>
      <w:lvlText w:val="%1.%2.%3.%4.%5"/>
      <w:lvlJc w:val="left"/>
      <w:pPr>
        <w:ind w:left="3960" w:hanging="1080"/>
      </w:pPr>
      <w:rPr>
        <w:rFonts w:hint="default"/>
        <w:b/>
        <w:i/>
        <w:color w:val="31849B" w:themeColor="accent5" w:themeShade="BF"/>
      </w:rPr>
    </w:lvl>
    <w:lvl w:ilvl="5">
      <w:start w:val="1"/>
      <w:numFmt w:val="decimal"/>
      <w:lvlText w:val="%1.%2.%3.%4.%5.%6"/>
      <w:lvlJc w:val="left"/>
      <w:pPr>
        <w:ind w:left="4680" w:hanging="1080"/>
      </w:pPr>
      <w:rPr>
        <w:rFonts w:hint="default"/>
        <w:b/>
        <w:i/>
        <w:color w:val="31849B" w:themeColor="accent5" w:themeShade="BF"/>
      </w:rPr>
    </w:lvl>
    <w:lvl w:ilvl="6">
      <w:start w:val="1"/>
      <w:numFmt w:val="decimal"/>
      <w:lvlText w:val="%1.%2.%3.%4.%5.%6.%7"/>
      <w:lvlJc w:val="left"/>
      <w:pPr>
        <w:ind w:left="5760" w:hanging="1440"/>
      </w:pPr>
      <w:rPr>
        <w:rFonts w:hint="default"/>
        <w:b/>
        <w:i/>
        <w:color w:val="31849B" w:themeColor="accent5" w:themeShade="BF"/>
      </w:rPr>
    </w:lvl>
    <w:lvl w:ilvl="7">
      <w:start w:val="1"/>
      <w:numFmt w:val="decimal"/>
      <w:lvlText w:val="%1.%2.%3.%4.%5.%6.%7.%8"/>
      <w:lvlJc w:val="left"/>
      <w:pPr>
        <w:ind w:left="6480" w:hanging="1440"/>
      </w:pPr>
      <w:rPr>
        <w:rFonts w:hint="default"/>
        <w:b/>
        <w:i/>
        <w:color w:val="31849B" w:themeColor="accent5" w:themeShade="BF"/>
      </w:rPr>
    </w:lvl>
    <w:lvl w:ilvl="8">
      <w:start w:val="1"/>
      <w:numFmt w:val="decimal"/>
      <w:lvlText w:val="%1.%2.%3.%4.%5.%6.%7.%8.%9"/>
      <w:lvlJc w:val="left"/>
      <w:pPr>
        <w:ind w:left="7560" w:hanging="1800"/>
      </w:pPr>
      <w:rPr>
        <w:rFonts w:hint="default"/>
        <w:b/>
        <w:i/>
        <w:color w:val="31849B" w:themeColor="accent5" w:themeShade="BF"/>
      </w:rPr>
    </w:lvl>
  </w:abstractNum>
  <w:abstractNum w:abstractNumId="122" w15:restartNumberingAfterBreak="0">
    <w:nsid w:val="612A6032"/>
    <w:multiLevelType w:val="hybridMultilevel"/>
    <w:tmpl w:val="3E300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6145719B"/>
    <w:multiLevelType w:val="hybridMultilevel"/>
    <w:tmpl w:val="30604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61967B49"/>
    <w:multiLevelType w:val="hybridMultilevel"/>
    <w:tmpl w:val="02E214A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61E67EA6"/>
    <w:multiLevelType w:val="hybridMultilevel"/>
    <w:tmpl w:val="0BCC09C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6" w15:restartNumberingAfterBreak="0">
    <w:nsid w:val="627F5AD8"/>
    <w:multiLevelType w:val="multilevel"/>
    <w:tmpl w:val="7C94CF74"/>
    <w:lvl w:ilvl="0">
      <w:start w:val="1"/>
      <w:numFmt w:val="bullet"/>
      <w:lvlText w:val="●"/>
      <w:lvlJc w:val="left"/>
      <w:pPr>
        <w:ind w:left="720" w:hanging="360"/>
      </w:pPr>
      <w:rPr>
        <w:rFonts w:asciiTheme="majorHAnsi" w:eastAsia="Noto Sans Symbols" w:hAnsiTheme="majorHAnsi" w:cstheme="majorHAnsi" w:hint="default"/>
        <w:sz w:val="18"/>
        <w:szCs w:val="18"/>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7" w15:restartNumberingAfterBreak="0">
    <w:nsid w:val="6295370D"/>
    <w:multiLevelType w:val="multilevel"/>
    <w:tmpl w:val="F4749F64"/>
    <w:lvl w:ilvl="0">
      <w:start w:val="3"/>
      <w:numFmt w:val="upperRoman"/>
      <w:lvlText w:val="%1."/>
      <w:lvlJc w:val="left"/>
      <w:pPr>
        <w:ind w:left="720" w:hanging="720"/>
      </w:pPr>
      <w:rPr>
        <w:rFonts w:hint="default"/>
        <w:vertAlign w:val="baseline"/>
      </w:rPr>
    </w:lvl>
    <w:lvl w:ilvl="1">
      <w:start w:val="1"/>
      <w:numFmt w:val="bullet"/>
      <w:lvlText w:val="●"/>
      <w:lvlJc w:val="left"/>
      <w:pPr>
        <w:ind w:left="1440" w:hanging="360"/>
      </w:pPr>
      <w:rPr>
        <w:rFonts w:ascii="Noto Sans Symbols" w:eastAsia="Noto Sans Symbols" w:hAnsi="Noto Sans Symbols" w:cs="Noto Sans Symbols" w:hint="default"/>
        <w:sz w:val="18"/>
        <w:szCs w:val="18"/>
        <w:vertAlign w:val="baseline"/>
      </w:rPr>
    </w:lvl>
    <w:lvl w:ilvl="2">
      <w:start w:val="1"/>
      <w:numFmt w:val="lowerRoman"/>
      <w:lvlText w:val="%3."/>
      <w:lvlJc w:val="right"/>
      <w:pPr>
        <w:ind w:left="2160" w:hanging="180"/>
      </w:pPr>
      <w:rPr>
        <w:rFonts w:hint="default"/>
        <w:vertAlign w:val="baseline"/>
      </w:rPr>
    </w:lvl>
    <w:lvl w:ilvl="3">
      <w:start w:val="1"/>
      <w:numFmt w:val="decimal"/>
      <w:lvlText w:val="%4."/>
      <w:lvlJc w:val="left"/>
      <w:pPr>
        <w:ind w:left="2880" w:hanging="360"/>
      </w:pPr>
      <w:rPr>
        <w:rFonts w:hint="default"/>
        <w:vertAlign w:val="baseline"/>
      </w:rPr>
    </w:lvl>
    <w:lvl w:ilvl="4">
      <w:start w:val="1"/>
      <w:numFmt w:val="lowerLetter"/>
      <w:lvlText w:val="%5."/>
      <w:lvlJc w:val="left"/>
      <w:pPr>
        <w:ind w:left="3600" w:hanging="360"/>
      </w:pPr>
      <w:rPr>
        <w:rFonts w:hint="default"/>
        <w:vertAlign w:val="baseline"/>
      </w:rPr>
    </w:lvl>
    <w:lvl w:ilvl="5">
      <w:start w:val="1"/>
      <w:numFmt w:val="lowerRoman"/>
      <w:lvlText w:val="%6."/>
      <w:lvlJc w:val="right"/>
      <w:pPr>
        <w:ind w:left="4320" w:hanging="180"/>
      </w:pPr>
      <w:rPr>
        <w:rFonts w:hint="default"/>
        <w:vertAlign w:val="baseline"/>
      </w:rPr>
    </w:lvl>
    <w:lvl w:ilvl="6">
      <w:start w:val="1"/>
      <w:numFmt w:val="decimal"/>
      <w:lvlText w:val="%7."/>
      <w:lvlJc w:val="left"/>
      <w:pPr>
        <w:ind w:left="5040" w:hanging="360"/>
      </w:pPr>
      <w:rPr>
        <w:rFonts w:hint="default"/>
        <w:vertAlign w:val="baseline"/>
      </w:rPr>
    </w:lvl>
    <w:lvl w:ilvl="7">
      <w:start w:val="1"/>
      <w:numFmt w:val="lowerLetter"/>
      <w:lvlText w:val="%8."/>
      <w:lvlJc w:val="left"/>
      <w:pPr>
        <w:ind w:left="5760" w:hanging="360"/>
      </w:pPr>
      <w:rPr>
        <w:rFonts w:hint="default"/>
        <w:vertAlign w:val="baseline"/>
      </w:rPr>
    </w:lvl>
    <w:lvl w:ilvl="8">
      <w:start w:val="1"/>
      <w:numFmt w:val="lowerRoman"/>
      <w:lvlText w:val="%9."/>
      <w:lvlJc w:val="right"/>
      <w:pPr>
        <w:ind w:left="6480" w:hanging="180"/>
      </w:pPr>
      <w:rPr>
        <w:rFonts w:hint="default"/>
        <w:vertAlign w:val="baseline"/>
      </w:rPr>
    </w:lvl>
  </w:abstractNum>
  <w:abstractNum w:abstractNumId="128" w15:restartNumberingAfterBreak="0">
    <w:nsid w:val="62C976BA"/>
    <w:multiLevelType w:val="hybridMultilevel"/>
    <w:tmpl w:val="5314BB08"/>
    <w:lvl w:ilvl="0" w:tplc="A1E2F4A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9"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63F74E37"/>
    <w:multiLevelType w:val="multilevel"/>
    <w:tmpl w:val="F438C46A"/>
    <w:lvl w:ilvl="0">
      <w:start w:val="7"/>
      <w:numFmt w:val="upperRoman"/>
      <w:lvlText w:val="%1."/>
      <w:lvlJc w:val="left"/>
      <w:pPr>
        <w:ind w:left="720" w:hanging="720"/>
      </w:pPr>
      <w:rPr>
        <w:rFonts w:hint="default"/>
        <w:vertAlign w:val="baseline"/>
      </w:rPr>
    </w:lvl>
    <w:lvl w:ilvl="1">
      <w:start w:val="1"/>
      <w:numFmt w:val="bullet"/>
      <w:lvlText w:val="●"/>
      <w:lvlJc w:val="left"/>
      <w:pPr>
        <w:ind w:left="1440" w:hanging="360"/>
      </w:pPr>
      <w:rPr>
        <w:rFonts w:ascii="Noto Sans Symbols" w:eastAsia="Noto Sans Symbols" w:hAnsi="Noto Sans Symbols" w:cs="Noto Sans Symbols" w:hint="default"/>
        <w:sz w:val="18"/>
        <w:szCs w:val="18"/>
        <w:vertAlign w:val="baseline"/>
      </w:rPr>
    </w:lvl>
    <w:lvl w:ilvl="2">
      <w:start w:val="1"/>
      <w:numFmt w:val="lowerRoman"/>
      <w:lvlText w:val="%3."/>
      <w:lvlJc w:val="right"/>
      <w:pPr>
        <w:ind w:left="2160" w:hanging="180"/>
      </w:pPr>
      <w:rPr>
        <w:rFonts w:hint="default"/>
        <w:vertAlign w:val="baseline"/>
      </w:rPr>
    </w:lvl>
    <w:lvl w:ilvl="3">
      <w:start w:val="1"/>
      <w:numFmt w:val="decimal"/>
      <w:lvlText w:val="%4."/>
      <w:lvlJc w:val="left"/>
      <w:pPr>
        <w:ind w:left="2880" w:hanging="360"/>
      </w:pPr>
      <w:rPr>
        <w:rFonts w:hint="default"/>
        <w:vertAlign w:val="baseline"/>
      </w:rPr>
    </w:lvl>
    <w:lvl w:ilvl="4">
      <w:start w:val="1"/>
      <w:numFmt w:val="lowerLetter"/>
      <w:lvlText w:val="%5."/>
      <w:lvlJc w:val="left"/>
      <w:pPr>
        <w:ind w:left="3600" w:hanging="360"/>
      </w:pPr>
      <w:rPr>
        <w:rFonts w:hint="default"/>
        <w:vertAlign w:val="baseline"/>
      </w:rPr>
    </w:lvl>
    <w:lvl w:ilvl="5">
      <w:start w:val="1"/>
      <w:numFmt w:val="lowerRoman"/>
      <w:lvlText w:val="%6."/>
      <w:lvlJc w:val="right"/>
      <w:pPr>
        <w:ind w:left="4320" w:hanging="180"/>
      </w:pPr>
      <w:rPr>
        <w:rFonts w:hint="default"/>
        <w:vertAlign w:val="baseline"/>
      </w:rPr>
    </w:lvl>
    <w:lvl w:ilvl="6">
      <w:start w:val="1"/>
      <w:numFmt w:val="decimal"/>
      <w:lvlText w:val="%7."/>
      <w:lvlJc w:val="left"/>
      <w:pPr>
        <w:ind w:left="5040" w:hanging="360"/>
      </w:pPr>
      <w:rPr>
        <w:rFonts w:hint="default"/>
        <w:vertAlign w:val="baseline"/>
      </w:rPr>
    </w:lvl>
    <w:lvl w:ilvl="7">
      <w:start w:val="1"/>
      <w:numFmt w:val="lowerLetter"/>
      <w:lvlText w:val="%8."/>
      <w:lvlJc w:val="left"/>
      <w:pPr>
        <w:ind w:left="5760" w:hanging="360"/>
      </w:pPr>
      <w:rPr>
        <w:rFonts w:hint="default"/>
        <w:vertAlign w:val="baseline"/>
      </w:rPr>
    </w:lvl>
    <w:lvl w:ilvl="8">
      <w:start w:val="1"/>
      <w:numFmt w:val="lowerRoman"/>
      <w:lvlText w:val="%9."/>
      <w:lvlJc w:val="right"/>
      <w:pPr>
        <w:ind w:left="6480" w:hanging="180"/>
      </w:pPr>
      <w:rPr>
        <w:rFonts w:hint="default"/>
        <w:vertAlign w:val="baseline"/>
      </w:rPr>
    </w:lvl>
  </w:abstractNum>
  <w:abstractNum w:abstractNumId="131" w15:restartNumberingAfterBreak="0">
    <w:nsid w:val="64351765"/>
    <w:multiLevelType w:val="hybridMultilevel"/>
    <w:tmpl w:val="4B707C7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2" w15:restartNumberingAfterBreak="0">
    <w:nsid w:val="64BA0B92"/>
    <w:multiLevelType w:val="hybridMultilevel"/>
    <w:tmpl w:val="088E9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658B61F2"/>
    <w:multiLevelType w:val="multilevel"/>
    <w:tmpl w:val="146CF0E0"/>
    <w:lvl w:ilvl="0">
      <w:start w:val="1"/>
      <w:numFmt w:val="bullet"/>
      <w:lvlText w:val="●"/>
      <w:lvlJc w:val="left"/>
      <w:pPr>
        <w:ind w:left="720" w:hanging="360"/>
      </w:pPr>
      <w:rPr>
        <w:rFonts w:asciiTheme="majorHAnsi" w:eastAsia="Noto Sans Symbols" w:hAnsiTheme="majorHAnsi" w:cstheme="majorHAnsi" w:hint="default"/>
        <w:sz w:val="18"/>
        <w:szCs w:val="18"/>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35" w15:restartNumberingAfterBreak="0">
    <w:nsid w:val="67336992"/>
    <w:multiLevelType w:val="hybridMultilevel"/>
    <w:tmpl w:val="ABB0E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67C81F54"/>
    <w:multiLevelType w:val="hybridMultilevel"/>
    <w:tmpl w:val="4216950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7FC6EDC"/>
    <w:multiLevelType w:val="hybridMultilevel"/>
    <w:tmpl w:val="85744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8" w15:restartNumberingAfterBreak="0">
    <w:nsid w:val="69AE0436"/>
    <w:multiLevelType w:val="multilevel"/>
    <w:tmpl w:val="3514B744"/>
    <w:lvl w:ilvl="0">
      <w:start w:val="1"/>
      <w:numFmt w:val="bullet"/>
      <w:lvlText w:val="●"/>
      <w:lvlJc w:val="left"/>
      <w:pPr>
        <w:ind w:left="720" w:hanging="360"/>
      </w:pPr>
      <w:rPr>
        <w:rFonts w:asciiTheme="majorHAnsi" w:eastAsia="Noto Sans Symbols" w:hAnsiTheme="majorHAnsi" w:cstheme="majorHAnsi" w:hint="default"/>
        <w:sz w:val="18"/>
        <w:szCs w:val="18"/>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39" w15:restartNumberingAfterBreak="0">
    <w:nsid w:val="6A0D5202"/>
    <w:multiLevelType w:val="hybridMultilevel"/>
    <w:tmpl w:val="CBC0146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6AE513A2"/>
    <w:multiLevelType w:val="hybridMultilevel"/>
    <w:tmpl w:val="CB4A5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6BBA022A"/>
    <w:multiLevelType w:val="hybridMultilevel"/>
    <w:tmpl w:val="7D18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C2C1011"/>
    <w:multiLevelType w:val="hybridMultilevel"/>
    <w:tmpl w:val="2C866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6D3A1FCB"/>
    <w:multiLevelType w:val="hybridMultilevel"/>
    <w:tmpl w:val="AE207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6DBD2DBE"/>
    <w:multiLevelType w:val="hybridMultilevel"/>
    <w:tmpl w:val="3FBCA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6E3E1540"/>
    <w:multiLevelType w:val="hybridMultilevel"/>
    <w:tmpl w:val="B880B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6E7E2678"/>
    <w:multiLevelType w:val="hybridMultilevel"/>
    <w:tmpl w:val="7F16D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6EFE498B"/>
    <w:multiLevelType w:val="multilevel"/>
    <w:tmpl w:val="D88893D6"/>
    <w:lvl w:ilvl="0">
      <w:start w:val="1"/>
      <w:numFmt w:val="bullet"/>
      <w:pStyle w:val="ListBullet"/>
      <w:lvlText w:val=""/>
      <w:lvlJc w:val="left"/>
      <w:pPr>
        <w:tabs>
          <w:tab w:val="num" w:pos="425"/>
        </w:tabs>
        <w:ind w:left="425" w:hanging="425"/>
      </w:pPr>
      <w:rPr>
        <w:rFonts w:ascii="Symbol" w:hAnsi="Symbol" w:hint="default"/>
        <w:color w:val="auto"/>
      </w:rPr>
    </w:lvl>
    <w:lvl w:ilvl="1">
      <w:start w:val="1"/>
      <w:numFmt w:val="bullet"/>
      <w:pStyle w:val="ListBullet2"/>
      <w:lvlText w:val="─"/>
      <w:lvlJc w:val="left"/>
      <w:pPr>
        <w:tabs>
          <w:tab w:val="num" w:pos="851"/>
        </w:tabs>
        <w:ind w:left="850" w:hanging="425"/>
      </w:pPr>
      <w:rPr>
        <w:rFonts w:ascii="Calibri" w:hAnsi="Calibri" w:hint="default"/>
        <w:color w:val="auto"/>
      </w:rPr>
    </w:lvl>
    <w:lvl w:ilvl="2">
      <w:start w:val="1"/>
      <w:numFmt w:val="bullet"/>
      <w:pStyle w:val="ListBullet3"/>
      <w:lvlText w:val=""/>
      <w:lvlJc w:val="left"/>
      <w:pPr>
        <w:tabs>
          <w:tab w:val="num" w:pos="1276"/>
        </w:tabs>
        <w:ind w:left="1275" w:hanging="425"/>
      </w:pPr>
      <w:rPr>
        <w:rFonts w:ascii="Wingdings" w:hAnsi="Wingdings" w:hint="default"/>
        <w:color w:val="auto"/>
      </w:rPr>
    </w:lvl>
    <w:lvl w:ilvl="3">
      <w:start w:val="1"/>
      <w:numFmt w:val="bullet"/>
      <w:lvlText w:val=""/>
      <w:lvlJc w:val="left"/>
      <w:pPr>
        <w:ind w:left="1700" w:hanging="425"/>
      </w:pPr>
      <w:rPr>
        <w:rFonts w:ascii="Symbol" w:hAnsi="Symbol" w:hint="default"/>
      </w:rPr>
    </w:lvl>
    <w:lvl w:ilvl="4">
      <w:start w:val="1"/>
      <w:numFmt w:val="bullet"/>
      <w:lvlText w:val="─"/>
      <w:lvlJc w:val="left"/>
      <w:pPr>
        <w:ind w:left="2125" w:hanging="425"/>
      </w:pPr>
      <w:rPr>
        <w:rFonts w:ascii="Calibri" w:hAnsi="Calibri" w:hint="default"/>
        <w:color w:val="auto"/>
      </w:rPr>
    </w:lvl>
    <w:lvl w:ilvl="5">
      <w:start w:val="1"/>
      <w:numFmt w:val="bullet"/>
      <w:lvlText w:val=""/>
      <w:lvlJc w:val="left"/>
      <w:pPr>
        <w:tabs>
          <w:tab w:val="num" w:pos="2346"/>
        </w:tabs>
        <w:ind w:left="2550" w:hanging="425"/>
      </w:pPr>
      <w:rPr>
        <w:rFonts w:ascii="Wingdings" w:hAnsi="Wingdings" w:hint="default"/>
      </w:rPr>
    </w:lvl>
    <w:lvl w:ilvl="6">
      <w:start w:val="1"/>
      <w:numFmt w:val="bullet"/>
      <w:lvlText w:val=""/>
      <w:lvlJc w:val="left"/>
      <w:pPr>
        <w:tabs>
          <w:tab w:val="num" w:pos="2630"/>
        </w:tabs>
        <w:ind w:left="2975" w:hanging="425"/>
      </w:pPr>
      <w:rPr>
        <w:rFonts w:ascii="Symbol" w:hAnsi="Symbol" w:hint="default"/>
      </w:rPr>
    </w:lvl>
    <w:lvl w:ilvl="7">
      <w:start w:val="1"/>
      <w:numFmt w:val="bullet"/>
      <w:lvlText w:val="─"/>
      <w:lvlJc w:val="left"/>
      <w:pPr>
        <w:tabs>
          <w:tab w:val="num" w:pos="2914"/>
        </w:tabs>
        <w:ind w:left="3400" w:hanging="425"/>
      </w:pPr>
      <w:rPr>
        <w:rFonts w:ascii="Calibri" w:hAnsi="Calibri" w:hint="default"/>
        <w:color w:val="auto"/>
      </w:rPr>
    </w:lvl>
    <w:lvl w:ilvl="8">
      <w:start w:val="1"/>
      <w:numFmt w:val="bullet"/>
      <w:lvlText w:val=""/>
      <w:lvlJc w:val="left"/>
      <w:pPr>
        <w:tabs>
          <w:tab w:val="num" w:pos="3198"/>
        </w:tabs>
        <w:ind w:left="3825" w:hanging="425"/>
      </w:pPr>
      <w:rPr>
        <w:rFonts w:ascii="Wingdings" w:hAnsi="Wingdings" w:hint="default"/>
      </w:rPr>
    </w:lvl>
  </w:abstractNum>
  <w:abstractNum w:abstractNumId="148" w15:restartNumberingAfterBreak="0">
    <w:nsid w:val="6F130508"/>
    <w:multiLevelType w:val="hybridMultilevel"/>
    <w:tmpl w:val="4EE2B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6F3C130E"/>
    <w:multiLevelType w:val="multilevel"/>
    <w:tmpl w:val="9D683BEE"/>
    <w:lvl w:ilvl="0">
      <w:start w:val="1"/>
      <w:numFmt w:val="bullet"/>
      <w:lvlText w:val="●"/>
      <w:lvlJc w:val="left"/>
      <w:pPr>
        <w:ind w:left="360" w:hanging="360"/>
      </w:pPr>
      <w:rPr>
        <w:rFonts w:asciiTheme="majorHAnsi" w:eastAsia="Noto Sans Symbols" w:hAnsiTheme="majorHAnsi" w:cstheme="majorHAnsi" w:hint="default"/>
        <w:sz w:val="20"/>
        <w:szCs w:val="20"/>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50" w15:restartNumberingAfterBreak="0">
    <w:nsid w:val="6F8809D3"/>
    <w:multiLevelType w:val="hybridMultilevel"/>
    <w:tmpl w:val="399EB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70314BE1"/>
    <w:multiLevelType w:val="multilevel"/>
    <w:tmpl w:val="2ADCA78E"/>
    <w:lvl w:ilvl="0">
      <w:start w:val="3"/>
      <w:numFmt w:val="decimal"/>
      <w:lvlText w:val="%1"/>
      <w:lvlJc w:val="left"/>
      <w:pPr>
        <w:ind w:left="360" w:hanging="360"/>
      </w:pPr>
      <w:rPr>
        <w:rFonts w:ascii="Arial" w:hAnsi="Arial" w:hint="default"/>
      </w:rPr>
    </w:lvl>
    <w:lvl w:ilvl="1">
      <w:start w:val="1"/>
      <w:numFmt w:val="decimal"/>
      <w:lvlText w:val="%1.%2"/>
      <w:lvlJc w:val="left"/>
      <w:pPr>
        <w:ind w:left="900" w:hanging="360"/>
      </w:pPr>
      <w:rPr>
        <w:rFonts w:ascii="Arial" w:hAnsi="Arial" w:hint="default"/>
        <w:b/>
        <w:i/>
        <w:color w:val="215868" w:themeColor="accent5" w:themeShade="80"/>
      </w:rPr>
    </w:lvl>
    <w:lvl w:ilvl="2">
      <w:start w:val="1"/>
      <w:numFmt w:val="decimal"/>
      <w:lvlText w:val="%1.%2.%3"/>
      <w:lvlJc w:val="left"/>
      <w:pPr>
        <w:ind w:left="720" w:hanging="720"/>
      </w:pPr>
      <w:rPr>
        <w:rFonts w:ascii="Arial" w:hAnsi="Arial" w:hint="default"/>
      </w:rPr>
    </w:lvl>
    <w:lvl w:ilvl="3">
      <w:start w:val="1"/>
      <w:numFmt w:val="decimal"/>
      <w:lvlText w:val="%1.%2.%3.%4"/>
      <w:lvlJc w:val="left"/>
      <w:pPr>
        <w:ind w:left="720" w:hanging="720"/>
      </w:pPr>
      <w:rPr>
        <w:rFonts w:ascii="Arial" w:hAnsi="Arial" w:hint="default"/>
      </w:rPr>
    </w:lvl>
    <w:lvl w:ilvl="4">
      <w:start w:val="1"/>
      <w:numFmt w:val="decimal"/>
      <w:lvlText w:val="%1.%2.%3.%4.%5"/>
      <w:lvlJc w:val="left"/>
      <w:pPr>
        <w:ind w:left="720" w:hanging="720"/>
      </w:pPr>
      <w:rPr>
        <w:rFonts w:ascii="Arial" w:hAnsi="Arial" w:hint="default"/>
      </w:rPr>
    </w:lvl>
    <w:lvl w:ilvl="5">
      <w:start w:val="1"/>
      <w:numFmt w:val="decimal"/>
      <w:lvlText w:val="%1.%2.%3.%4.%5.%6"/>
      <w:lvlJc w:val="left"/>
      <w:pPr>
        <w:ind w:left="1080" w:hanging="1080"/>
      </w:pPr>
      <w:rPr>
        <w:rFonts w:ascii="Arial" w:hAnsi="Arial" w:hint="default"/>
      </w:rPr>
    </w:lvl>
    <w:lvl w:ilvl="6">
      <w:start w:val="1"/>
      <w:numFmt w:val="decimal"/>
      <w:lvlText w:val="%1.%2.%3.%4.%5.%6.%7"/>
      <w:lvlJc w:val="left"/>
      <w:pPr>
        <w:ind w:left="1080" w:hanging="1080"/>
      </w:pPr>
      <w:rPr>
        <w:rFonts w:ascii="Arial" w:hAnsi="Arial" w:hint="default"/>
      </w:rPr>
    </w:lvl>
    <w:lvl w:ilvl="7">
      <w:start w:val="1"/>
      <w:numFmt w:val="decimal"/>
      <w:lvlText w:val="%1.%2.%3.%4.%5.%6.%7.%8"/>
      <w:lvlJc w:val="left"/>
      <w:pPr>
        <w:ind w:left="1440" w:hanging="1440"/>
      </w:pPr>
      <w:rPr>
        <w:rFonts w:ascii="Arial" w:hAnsi="Arial" w:hint="default"/>
      </w:rPr>
    </w:lvl>
    <w:lvl w:ilvl="8">
      <w:start w:val="1"/>
      <w:numFmt w:val="decimal"/>
      <w:lvlText w:val="%1.%2.%3.%4.%5.%6.%7.%8.%9"/>
      <w:lvlJc w:val="left"/>
      <w:pPr>
        <w:ind w:left="1440" w:hanging="1440"/>
      </w:pPr>
      <w:rPr>
        <w:rFonts w:ascii="Arial" w:hAnsi="Arial" w:hint="default"/>
      </w:rPr>
    </w:lvl>
  </w:abstractNum>
  <w:abstractNum w:abstractNumId="152" w15:restartNumberingAfterBreak="0">
    <w:nsid w:val="71495F14"/>
    <w:multiLevelType w:val="hybridMultilevel"/>
    <w:tmpl w:val="90BCF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15:restartNumberingAfterBreak="0">
    <w:nsid w:val="714C4CF6"/>
    <w:multiLevelType w:val="hybridMultilevel"/>
    <w:tmpl w:val="DFF8C8F0"/>
    <w:lvl w:ilvl="0" w:tplc="454287B2">
      <w:start w:val="1"/>
      <w:numFmt w:val="bullet"/>
      <w:pStyle w:val="BulletsLevel2"/>
      <w:lvlText w:val="–"/>
      <w:lvlJc w:val="left"/>
      <w:pPr>
        <w:ind w:left="1674" w:hanging="360"/>
      </w:pPr>
      <w:rPr>
        <w:rFonts w:ascii="Times New Roman" w:hAnsi="Times New Roman" w:cs="Times New Roman" w:hint="default"/>
        <w:color w:val="auto"/>
      </w:rPr>
    </w:lvl>
    <w:lvl w:ilvl="1" w:tplc="04090003" w:tentative="1">
      <w:start w:val="1"/>
      <w:numFmt w:val="bullet"/>
      <w:lvlText w:val="o"/>
      <w:lvlJc w:val="left"/>
      <w:pPr>
        <w:ind w:left="2394" w:hanging="360"/>
      </w:pPr>
      <w:rPr>
        <w:rFonts w:ascii="Courier New" w:hAnsi="Courier New" w:cs="Courier New" w:hint="default"/>
      </w:rPr>
    </w:lvl>
    <w:lvl w:ilvl="2" w:tplc="04090005" w:tentative="1">
      <w:start w:val="1"/>
      <w:numFmt w:val="bullet"/>
      <w:lvlText w:val=""/>
      <w:lvlJc w:val="left"/>
      <w:pPr>
        <w:ind w:left="3114" w:hanging="360"/>
      </w:pPr>
      <w:rPr>
        <w:rFonts w:ascii="Wingdings" w:hAnsi="Wingdings" w:hint="default"/>
      </w:rPr>
    </w:lvl>
    <w:lvl w:ilvl="3" w:tplc="04090001" w:tentative="1">
      <w:start w:val="1"/>
      <w:numFmt w:val="bullet"/>
      <w:lvlText w:val=""/>
      <w:lvlJc w:val="left"/>
      <w:pPr>
        <w:ind w:left="3834" w:hanging="360"/>
      </w:pPr>
      <w:rPr>
        <w:rFonts w:ascii="Symbol" w:hAnsi="Symbol" w:hint="default"/>
      </w:rPr>
    </w:lvl>
    <w:lvl w:ilvl="4" w:tplc="04090003" w:tentative="1">
      <w:start w:val="1"/>
      <w:numFmt w:val="bullet"/>
      <w:lvlText w:val="o"/>
      <w:lvlJc w:val="left"/>
      <w:pPr>
        <w:ind w:left="4554" w:hanging="360"/>
      </w:pPr>
      <w:rPr>
        <w:rFonts w:ascii="Courier New" w:hAnsi="Courier New" w:cs="Courier New" w:hint="default"/>
      </w:rPr>
    </w:lvl>
    <w:lvl w:ilvl="5" w:tplc="04090005" w:tentative="1">
      <w:start w:val="1"/>
      <w:numFmt w:val="bullet"/>
      <w:lvlText w:val=""/>
      <w:lvlJc w:val="left"/>
      <w:pPr>
        <w:ind w:left="5274" w:hanging="360"/>
      </w:pPr>
      <w:rPr>
        <w:rFonts w:ascii="Wingdings" w:hAnsi="Wingdings" w:hint="default"/>
      </w:rPr>
    </w:lvl>
    <w:lvl w:ilvl="6" w:tplc="04090001" w:tentative="1">
      <w:start w:val="1"/>
      <w:numFmt w:val="bullet"/>
      <w:lvlText w:val=""/>
      <w:lvlJc w:val="left"/>
      <w:pPr>
        <w:ind w:left="5994" w:hanging="360"/>
      </w:pPr>
      <w:rPr>
        <w:rFonts w:ascii="Symbol" w:hAnsi="Symbol" w:hint="default"/>
      </w:rPr>
    </w:lvl>
    <w:lvl w:ilvl="7" w:tplc="04090003" w:tentative="1">
      <w:start w:val="1"/>
      <w:numFmt w:val="bullet"/>
      <w:lvlText w:val="o"/>
      <w:lvlJc w:val="left"/>
      <w:pPr>
        <w:ind w:left="6714" w:hanging="360"/>
      </w:pPr>
      <w:rPr>
        <w:rFonts w:ascii="Courier New" w:hAnsi="Courier New" w:cs="Courier New" w:hint="default"/>
      </w:rPr>
    </w:lvl>
    <w:lvl w:ilvl="8" w:tplc="04090005" w:tentative="1">
      <w:start w:val="1"/>
      <w:numFmt w:val="bullet"/>
      <w:lvlText w:val=""/>
      <w:lvlJc w:val="left"/>
      <w:pPr>
        <w:ind w:left="7434" w:hanging="360"/>
      </w:pPr>
      <w:rPr>
        <w:rFonts w:ascii="Wingdings" w:hAnsi="Wingdings" w:hint="default"/>
      </w:rPr>
    </w:lvl>
  </w:abstractNum>
  <w:abstractNum w:abstractNumId="154" w15:restartNumberingAfterBreak="0">
    <w:nsid w:val="71812F58"/>
    <w:multiLevelType w:val="hybridMultilevel"/>
    <w:tmpl w:val="E6526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73BA6BA5"/>
    <w:multiLevelType w:val="hybridMultilevel"/>
    <w:tmpl w:val="BA887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15:restartNumberingAfterBreak="0">
    <w:nsid w:val="73DA406B"/>
    <w:multiLevelType w:val="hybridMultilevel"/>
    <w:tmpl w:val="F732E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73DE4F53"/>
    <w:multiLevelType w:val="hybridMultilevel"/>
    <w:tmpl w:val="84AC6492"/>
    <w:lvl w:ilvl="0" w:tplc="4A4254F4">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7621272C"/>
    <w:multiLevelType w:val="hybridMultilevel"/>
    <w:tmpl w:val="03EE0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772515FB"/>
    <w:multiLevelType w:val="hybridMultilevel"/>
    <w:tmpl w:val="65AE3222"/>
    <w:lvl w:ilvl="0" w:tplc="C3E80F0E">
      <w:start w:val="1"/>
      <w:numFmt w:val="bullet"/>
      <w:pStyle w:val="TextBoxbullets"/>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0" w15:restartNumberingAfterBreak="0">
    <w:nsid w:val="780360CF"/>
    <w:multiLevelType w:val="hybridMultilevel"/>
    <w:tmpl w:val="8104EF88"/>
    <w:lvl w:ilvl="0" w:tplc="0C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78971883"/>
    <w:multiLevelType w:val="hybridMultilevel"/>
    <w:tmpl w:val="E5F694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2" w15:restartNumberingAfterBreak="0">
    <w:nsid w:val="79516869"/>
    <w:multiLevelType w:val="hybridMultilevel"/>
    <w:tmpl w:val="95464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15:restartNumberingAfterBreak="0">
    <w:nsid w:val="795F783E"/>
    <w:multiLevelType w:val="hybridMultilevel"/>
    <w:tmpl w:val="85662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79753D7E"/>
    <w:multiLevelType w:val="hybridMultilevel"/>
    <w:tmpl w:val="928ED4E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79D07FE8"/>
    <w:multiLevelType w:val="hybridMultilevel"/>
    <w:tmpl w:val="09426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6" w15:restartNumberingAfterBreak="0">
    <w:nsid w:val="7B7508F7"/>
    <w:multiLevelType w:val="hybridMultilevel"/>
    <w:tmpl w:val="538ED1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15:restartNumberingAfterBreak="0">
    <w:nsid w:val="7CE669A6"/>
    <w:multiLevelType w:val="hybridMultilevel"/>
    <w:tmpl w:val="BED4654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7D101059"/>
    <w:multiLevelType w:val="hybridMultilevel"/>
    <w:tmpl w:val="D26AA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9" w15:restartNumberingAfterBreak="0">
    <w:nsid w:val="7D9C28E3"/>
    <w:multiLevelType w:val="hybridMultilevel"/>
    <w:tmpl w:val="A3A8DA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0" w15:restartNumberingAfterBreak="0">
    <w:nsid w:val="7F0668CF"/>
    <w:multiLevelType w:val="hybridMultilevel"/>
    <w:tmpl w:val="1420915E"/>
    <w:lvl w:ilvl="0" w:tplc="08090015">
      <w:start w:val="1"/>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D8305D90">
      <w:start w:val="10"/>
      <w:numFmt w:val="upperLetter"/>
      <w:lvlText w:val="%4."/>
      <w:lvlJc w:val="left"/>
      <w:pPr>
        <w:ind w:left="2880" w:hanging="360"/>
      </w:pPr>
      <w:rPr>
        <w:rFonts w:ascii="Calibri" w:hAnsi="Calibri"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35"/>
  </w:num>
  <w:num w:numId="3">
    <w:abstractNumId w:val="127"/>
  </w:num>
  <w:num w:numId="4">
    <w:abstractNumId w:val="63"/>
  </w:num>
  <w:num w:numId="5">
    <w:abstractNumId w:val="120"/>
  </w:num>
  <w:num w:numId="6">
    <w:abstractNumId w:val="117"/>
  </w:num>
  <w:num w:numId="7">
    <w:abstractNumId w:val="126"/>
  </w:num>
  <w:num w:numId="8">
    <w:abstractNumId w:val="54"/>
  </w:num>
  <w:num w:numId="9">
    <w:abstractNumId w:val="134"/>
  </w:num>
  <w:num w:numId="10">
    <w:abstractNumId w:val="36"/>
  </w:num>
  <w:num w:numId="11">
    <w:abstractNumId w:val="68"/>
  </w:num>
  <w:num w:numId="12">
    <w:abstractNumId w:val="138"/>
  </w:num>
  <w:num w:numId="13">
    <w:abstractNumId w:val="92"/>
  </w:num>
  <w:num w:numId="14">
    <w:abstractNumId w:val="149"/>
  </w:num>
  <w:num w:numId="15">
    <w:abstractNumId w:val="90"/>
  </w:num>
  <w:num w:numId="16">
    <w:abstractNumId w:val="97"/>
  </w:num>
  <w:num w:numId="17">
    <w:abstractNumId w:val="27"/>
  </w:num>
  <w:num w:numId="18">
    <w:abstractNumId w:val="111"/>
  </w:num>
  <w:num w:numId="19">
    <w:abstractNumId w:val="30"/>
  </w:num>
  <w:num w:numId="20">
    <w:abstractNumId w:val="75"/>
  </w:num>
  <w:num w:numId="21">
    <w:abstractNumId w:val="45"/>
  </w:num>
  <w:num w:numId="22">
    <w:abstractNumId w:val="155"/>
  </w:num>
  <w:num w:numId="23">
    <w:abstractNumId w:val="144"/>
  </w:num>
  <w:num w:numId="24">
    <w:abstractNumId w:val="64"/>
  </w:num>
  <w:num w:numId="25">
    <w:abstractNumId w:val="145"/>
  </w:num>
  <w:num w:numId="26">
    <w:abstractNumId w:val="122"/>
  </w:num>
  <w:num w:numId="27">
    <w:abstractNumId w:val="59"/>
  </w:num>
  <w:num w:numId="28">
    <w:abstractNumId w:val="135"/>
  </w:num>
  <w:num w:numId="29">
    <w:abstractNumId w:val="168"/>
  </w:num>
  <w:num w:numId="30">
    <w:abstractNumId w:val="60"/>
  </w:num>
  <w:num w:numId="31">
    <w:abstractNumId w:val="11"/>
  </w:num>
  <w:num w:numId="32">
    <w:abstractNumId w:val="71"/>
  </w:num>
  <w:num w:numId="33">
    <w:abstractNumId w:val="106"/>
  </w:num>
  <w:num w:numId="34">
    <w:abstractNumId w:val="98"/>
  </w:num>
  <w:num w:numId="35">
    <w:abstractNumId w:val="169"/>
  </w:num>
  <w:num w:numId="36">
    <w:abstractNumId w:val="82"/>
  </w:num>
  <w:num w:numId="37">
    <w:abstractNumId w:val="150"/>
  </w:num>
  <w:num w:numId="38">
    <w:abstractNumId w:val="9"/>
  </w:num>
  <w:num w:numId="39">
    <w:abstractNumId w:val="141"/>
  </w:num>
  <w:num w:numId="40">
    <w:abstractNumId w:val="70"/>
  </w:num>
  <w:num w:numId="41">
    <w:abstractNumId w:val="118"/>
  </w:num>
  <w:num w:numId="42">
    <w:abstractNumId w:val="67"/>
  </w:num>
  <w:num w:numId="43">
    <w:abstractNumId w:val="103"/>
  </w:num>
  <w:num w:numId="44">
    <w:abstractNumId w:val="72"/>
  </w:num>
  <w:num w:numId="45">
    <w:abstractNumId w:val="5"/>
  </w:num>
  <w:num w:numId="46">
    <w:abstractNumId w:val="76"/>
  </w:num>
  <w:num w:numId="47">
    <w:abstractNumId w:val="18"/>
  </w:num>
  <w:num w:numId="48">
    <w:abstractNumId w:val="58"/>
  </w:num>
  <w:num w:numId="49">
    <w:abstractNumId w:val="157"/>
  </w:num>
  <w:num w:numId="50">
    <w:abstractNumId w:val="23"/>
  </w:num>
  <w:num w:numId="51">
    <w:abstractNumId w:val="95"/>
  </w:num>
  <w:num w:numId="52">
    <w:abstractNumId w:val="69"/>
  </w:num>
  <w:num w:numId="53">
    <w:abstractNumId w:val="121"/>
  </w:num>
  <w:num w:numId="54">
    <w:abstractNumId w:val="132"/>
  </w:num>
  <w:num w:numId="55">
    <w:abstractNumId w:val="162"/>
  </w:num>
  <w:num w:numId="56">
    <w:abstractNumId w:val="108"/>
  </w:num>
  <w:num w:numId="57">
    <w:abstractNumId w:val="48"/>
  </w:num>
  <w:num w:numId="58">
    <w:abstractNumId w:val="142"/>
  </w:num>
  <w:num w:numId="59">
    <w:abstractNumId w:val="96"/>
  </w:num>
  <w:num w:numId="60">
    <w:abstractNumId w:val="163"/>
  </w:num>
  <w:num w:numId="61">
    <w:abstractNumId w:val="34"/>
  </w:num>
  <w:num w:numId="62">
    <w:abstractNumId w:val="80"/>
  </w:num>
  <w:num w:numId="63">
    <w:abstractNumId w:val="62"/>
  </w:num>
  <w:num w:numId="64">
    <w:abstractNumId w:val="86"/>
  </w:num>
  <w:num w:numId="65">
    <w:abstractNumId w:val="73"/>
  </w:num>
  <w:num w:numId="66">
    <w:abstractNumId w:val="37"/>
  </w:num>
  <w:num w:numId="67">
    <w:abstractNumId w:val="53"/>
  </w:num>
  <w:num w:numId="68">
    <w:abstractNumId w:val="43"/>
  </w:num>
  <w:num w:numId="69">
    <w:abstractNumId w:val="115"/>
  </w:num>
  <w:num w:numId="70">
    <w:abstractNumId w:val="136"/>
  </w:num>
  <w:num w:numId="71">
    <w:abstractNumId w:val="41"/>
  </w:num>
  <w:num w:numId="72">
    <w:abstractNumId w:val="84"/>
  </w:num>
  <w:num w:numId="73">
    <w:abstractNumId w:val="167"/>
  </w:num>
  <w:num w:numId="74">
    <w:abstractNumId w:val="139"/>
  </w:num>
  <w:num w:numId="75">
    <w:abstractNumId w:val="8"/>
  </w:num>
  <w:num w:numId="76">
    <w:abstractNumId w:val="124"/>
  </w:num>
  <w:num w:numId="77">
    <w:abstractNumId w:val="13"/>
  </w:num>
  <w:num w:numId="78">
    <w:abstractNumId w:val="112"/>
  </w:num>
  <w:num w:numId="79">
    <w:abstractNumId w:val="19"/>
  </w:num>
  <w:num w:numId="80">
    <w:abstractNumId w:val="164"/>
  </w:num>
  <w:num w:numId="81">
    <w:abstractNumId w:val="10"/>
  </w:num>
  <w:num w:numId="82">
    <w:abstractNumId w:val="110"/>
  </w:num>
  <w:num w:numId="83">
    <w:abstractNumId w:val="161"/>
  </w:num>
  <w:num w:numId="84">
    <w:abstractNumId w:val="15"/>
  </w:num>
  <w:num w:numId="85">
    <w:abstractNumId w:val="148"/>
  </w:num>
  <w:num w:numId="86">
    <w:abstractNumId w:val="107"/>
  </w:num>
  <w:num w:numId="87">
    <w:abstractNumId w:val="94"/>
  </w:num>
  <w:num w:numId="88">
    <w:abstractNumId w:val="104"/>
  </w:num>
  <w:num w:numId="89">
    <w:abstractNumId w:val="85"/>
  </w:num>
  <w:num w:numId="90">
    <w:abstractNumId w:val="137"/>
  </w:num>
  <w:num w:numId="91">
    <w:abstractNumId w:val="79"/>
  </w:num>
  <w:num w:numId="92">
    <w:abstractNumId w:val="44"/>
  </w:num>
  <w:num w:numId="93">
    <w:abstractNumId w:val="77"/>
  </w:num>
  <w:num w:numId="94">
    <w:abstractNumId w:val="143"/>
  </w:num>
  <w:num w:numId="95">
    <w:abstractNumId w:val="39"/>
  </w:num>
  <w:num w:numId="96">
    <w:abstractNumId w:val="165"/>
  </w:num>
  <w:num w:numId="97">
    <w:abstractNumId w:val="51"/>
  </w:num>
  <w:num w:numId="98">
    <w:abstractNumId w:val="65"/>
  </w:num>
  <w:num w:numId="99">
    <w:abstractNumId w:val="6"/>
  </w:num>
  <w:num w:numId="100">
    <w:abstractNumId w:val="114"/>
  </w:num>
  <w:num w:numId="101">
    <w:abstractNumId w:val="61"/>
  </w:num>
  <w:num w:numId="102">
    <w:abstractNumId w:val="156"/>
  </w:num>
  <w:num w:numId="103">
    <w:abstractNumId w:val="83"/>
  </w:num>
  <w:num w:numId="104">
    <w:abstractNumId w:val="14"/>
  </w:num>
  <w:num w:numId="105">
    <w:abstractNumId w:val="123"/>
  </w:num>
  <w:num w:numId="106">
    <w:abstractNumId w:val="116"/>
  </w:num>
  <w:num w:numId="107">
    <w:abstractNumId w:val="49"/>
  </w:num>
  <w:num w:numId="108">
    <w:abstractNumId w:val="24"/>
  </w:num>
  <w:num w:numId="109">
    <w:abstractNumId w:val="140"/>
  </w:num>
  <w:num w:numId="110">
    <w:abstractNumId w:val="131"/>
  </w:num>
  <w:num w:numId="111">
    <w:abstractNumId w:val="29"/>
  </w:num>
  <w:num w:numId="112">
    <w:abstractNumId w:val="89"/>
  </w:num>
  <w:num w:numId="113">
    <w:abstractNumId w:val="119"/>
  </w:num>
  <w:num w:numId="114">
    <w:abstractNumId w:val="154"/>
  </w:num>
  <w:num w:numId="115">
    <w:abstractNumId w:val="16"/>
  </w:num>
  <w:num w:numId="116">
    <w:abstractNumId w:val="56"/>
  </w:num>
  <w:num w:numId="117">
    <w:abstractNumId w:val="1"/>
  </w:num>
  <w:num w:numId="118">
    <w:abstractNumId w:val="0"/>
  </w:num>
  <w:num w:numId="119">
    <w:abstractNumId w:val="52"/>
  </w:num>
  <w:num w:numId="120">
    <w:abstractNumId w:val="153"/>
  </w:num>
  <w:num w:numId="121">
    <w:abstractNumId w:val="42"/>
  </w:num>
  <w:num w:numId="122">
    <w:abstractNumId w:val="159"/>
  </w:num>
  <w:num w:numId="123">
    <w:abstractNumId w:val="147"/>
  </w:num>
  <w:num w:numId="124">
    <w:abstractNumId w:val="91"/>
  </w:num>
  <w:num w:numId="125">
    <w:abstractNumId w:val="87"/>
  </w:num>
  <w:num w:numId="126">
    <w:abstractNumId w:val="33"/>
  </w:num>
  <w:num w:numId="127">
    <w:abstractNumId w:val="38"/>
  </w:num>
  <w:num w:numId="128">
    <w:abstractNumId w:val="88"/>
  </w:num>
  <w:num w:numId="129">
    <w:abstractNumId w:val="125"/>
  </w:num>
  <w:num w:numId="130">
    <w:abstractNumId w:val="151"/>
  </w:num>
  <w:num w:numId="131">
    <w:abstractNumId w:val="26"/>
  </w:num>
  <w:num w:numId="132">
    <w:abstractNumId w:val="93"/>
  </w:num>
  <w:num w:numId="133">
    <w:abstractNumId w:val="105"/>
  </w:num>
  <w:num w:numId="134">
    <w:abstractNumId w:val="3"/>
  </w:num>
  <w:num w:numId="135">
    <w:abstractNumId w:val="113"/>
  </w:num>
  <w:num w:numId="136">
    <w:abstractNumId w:val="81"/>
  </w:num>
  <w:num w:numId="137">
    <w:abstractNumId w:val="55"/>
  </w:num>
  <w:num w:numId="138">
    <w:abstractNumId w:val="66"/>
  </w:num>
  <w:num w:numId="139">
    <w:abstractNumId w:val="22"/>
  </w:num>
  <w:num w:numId="140">
    <w:abstractNumId w:val="21"/>
  </w:num>
  <w:num w:numId="141">
    <w:abstractNumId w:val="160"/>
  </w:num>
  <w:num w:numId="142">
    <w:abstractNumId w:val="166"/>
  </w:num>
  <w:num w:numId="143">
    <w:abstractNumId w:val="7"/>
  </w:num>
  <w:num w:numId="144">
    <w:abstractNumId w:val="47"/>
  </w:num>
  <w:num w:numId="145">
    <w:abstractNumId w:val="4"/>
  </w:num>
  <w:num w:numId="146">
    <w:abstractNumId w:val="109"/>
  </w:num>
  <w:num w:numId="147">
    <w:abstractNumId w:val="12"/>
  </w:num>
  <w:num w:numId="148">
    <w:abstractNumId w:val="28"/>
  </w:num>
  <w:num w:numId="149">
    <w:abstractNumId w:val="46"/>
  </w:num>
  <w:num w:numId="150">
    <w:abstractNumId w:val="25"/>
  </w:num>
  <w:num w:numId="151">
    <w:abstractNumId w:val="57"/>
  </w:num>
  <w:num w:numId="152">
    <w:abstractNumId w:val="78"/>
  </w:num>
  <w:num w:numId="153">
    <w:abstractNumId w:val="101"/>
  </w:num>
  <w:num w:numId="154">
    <w:abstractNumId w:val="40"/>
  </w:num>
  <w:num w:numId="155">
    <w:abstractNumId w:val="31"/>
  </w:num>
  <w:num w:numId="156">
    <w:abstractNumId w:val="158"/>
  </w:num>
  <w:num w:numId="157">
    <w:abstractNumId w:val="50"/>
  </w:num>
  <w:num w:numId="158">
    <w:abstractNumId w:val="146"/>
  </w:num>
  <w:num w:numId="159">
    <w:abstractNumId w:val="2"/>
  </w:num>
  <w:num w:numId="160">
    <w:abstractNumId w:val="129"/>
  </w:num>
  <w:num w:numId="161">
    <w:abstractNumId w:val="133"/>
  </w:num>
  <w:num w:numId="162">
    <w:abstractNumId w:val="32"/>
  </w:num>
  <w:num w:numId="163">
    <w:abstractNumId w:val="100"/>
  </w:num>
  <w:num w:numId="164">
    <w:abstractNumId w:val="20"/>
  </w:num>
  <w:num w:numId="165">
    <w:abstractNumId w:val="102"/>
  </w:num>
  <w:num w:numId="166">
    <w:abstractNumId w:val="170"/>
  </w:num>
  <w:num w:numId="167">
    <w:abstractNumId w:val="152"/>
  </w:num>
  <w:num w:numId="168">
    <w:abstractNumId w:val="99"/>
  </w:num>
  <w:num w:numId="169">
    <w:abstractNumId w:val="128"/>
  </w:num>
  <w:num w:numId="170">
    <w:abstractNumId w:val="130"/>
  </w:num>
  <w:num w:numId="171">
    <w:abstractNumId w:val="74"/>
  </w:num>
  <w:numIdMacAtCleanup w:val="1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cumentProtection w:edit="trackedChanges"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M1MzU2MTIzMTYzMjZT0lEKTi0uzszPAykwqQUAWPXPGCwAAAA="/>
  </w:docVars>
  <w:rsids>
    <w:rsidRoot w:val="00AE60EF"/>
    <w:rsid w:val="00000ACF"/>
    <w:rsid w:val="00000BF8"/>
    <w:rsid w:val="00000F5A"/>
    <w:rsid w:val="000014C1"/>
    <w:rsid w:val="00002E76"/>
    <w:rsid w:val="00003112"/>
    <w:rsid w:val="00003B90"/>
    <w:rsid w:val="00006BD4"/>
    <w:rsid w:val="00007ABB"/>
    <w:rsid w:val="00012D32"/>
    <w:rsid w:val="00012FA7"/>
    <w:rsid w:val="00013CD8"/>
    <w:rsid w:val="00013E22"/>
    <w:rsid w:val="00014108"/>
    <w:rsid w:val="000147D5"/>
    <w:rsid w:val="00015233"/>
    <w:rsid w:val="00015B84"/>
    <w:rsid w:val="000205E8"/>
    <w:rsid w:val="00021AEB"/>
    <w:rsid w:val="000245C7"/>
    <w:rsid w:val="00024D12"/>
    <w:rsid w:val="0002752E"/>
    <w:rsid w:val="000278D7"/>
    <w:rsid w:val="0003112B"/>
    <w:rsid w:val="00031A80"/>
    <w:rsid w:val="00032FA0"/>
    <w:rsid w:val="0003343A"/>
    <w:rsid w:val="00034F72"/>
    <w:rsid w:val="00036B47"/>
    <w:rsid w:val="000377A4"/>
    <w:rsid w:val="000378DE"/>
    <w:rsid w:val="00040544"/>
    <w:rsid w:val="00041234"/>
    <w:rsid w:val="0004209A"/>
    <w:rsid w:val="00042191"/>
    <w:rsid w:val="00042878"/>
    <w:rsid w:val="00042FD8"/>
    <w:rsid w:val="000438E4"/>
    <w:rsid w:val="00045A10"/>
    <w:rsid w:val="000466DA"/>
    <w:rsid w:val="000472F7"/>
    <w:rsid w:val="00051E03"/>
    <w:rsid w:val="00051FC9"/>
    <w:rsid w:val="00052ACF"/>
    <w:rsid w:val="000537BA"/>
    <w:rsid w:val="00054166"/>
    <w:rsid w:val="000560EC"/>
    <w:rsid w:val="00057A8A"/>
    <w:rsid w:val="00060C59"/>
    <w:rsid w:val="00060FC2"/>
    <w:rsid w:val="00061E64"/>
    <w:rsid w:val="00061F7E"/>
    <w:rsid w:val="00063933"/>
    <w:rsid w:val="00063DC5"/>
    <w:rsid w:val="00065C42"/>
    <w:rsid w:val="0006671F"/>
    <w:rsid w:val="00066DC0"/>
    <w:rsid w:val="00070C03"/>
    <w:rsid w:val="000727BC"/>
    <w:rsid w:val="00073159"/>
    <w:rsid w:val="00074481"/>
    <w:rsid w:val="00077245"/>
    <w:rsid w:val="00081092"/>
    <w:rsid w:val="00081794"/>
    <w:rsid w:val="00082596"/>
    <w:rsid w:val="00083408"/>
    <w:rsid w:val="000846ED"/>
    <w:rsid w:val="0008496A"/>
    <w:rsid w:val="000866F3"/>
    <w:rsid w:val="00086D03"/>
    <w:rsid w:val="00086EC0"/>
    <w:rsid w:val="000877C5"/>
    <w:rsid w:val="00090436"/>
    <w:rsid w:val="00090612"/>
    <w:rsid w:val="00090C89"/>
    <w:rsid w:val="000931F5"/>
    <w:rsid w:val="00093397"/>
    <w:rsid w:val="00093EF3"/>
    <w:rsid w:val="00095DEC"/>
    <w:rsid w:val="00097068"/>
    <w:rsid w:val="000A1861"/>
    <w:rsid w:val="000A1A7F"/>
    <w:rsid w:val="000A23AF"/>
    <w:rsid w:val="000A2530"/>
    <w:rsid w:val="000A2AC5"/>
    <w:rsid w:val="000A30AE"/>
    <w:rsid w:val="000A6025"/>
    <w:rsid w:val="000A6C40"/>
    <w:rsid w:val="000A6E2F"/>
    <w:rsid w:val="000A7E56"/>
    <w:rsid w:val="000B032A"/>
    <w:rsid w:val="000B1BAB"/>
    <w:rsid w:val="000B1CFC"/>
    <w:rsid w:val="000B3917"/>
    <w:rsid w:val="000B3F65"/>
    <w:rsid w:val="000B5784"/>
    <w:rsid w:val="000B59F2"/>
    <w:rsid w:val="000B60A6"/>
    <w:rsid w:val="000B6BB1"/>
    <w:rsid w:val="000B6C8B"/>
    <w:rsid w:val="000B737D"/>
    <w:rsid w:val="000C052E"/>
    <w:rsid w:val="000C0F5E"/>
    <w:rsid w:val="000C2002"/>
    <w:rsid w:val="000C2D1D"/>
    <w:rsid w:val="000C4661"/>
    <w:rsid w:val="000C48A5"/>
    <w:rsid w:val="000C5469"/>
    <w:rsid w:val="000C558F"/>
    <w:rsid w:val="000C7E90"/>
    <w:rsid w:val="000D0488"/>
    <w:rsid w:val="000D0686"/>
    <w:rsid w:val="000D0FF1"/>
    <w:rsid w:val="000D209C"/>
    <w:rsid w:val="000D3691"/>
    <w:rsid w:val="000D5C79"/>
    <w:rsid w:val="000D7033"/>
    <w:rsid w:val="000E01E9"/>
    <w:rsid w:val="000E046C"/>
    <w:rsid w:val="000E29BE"/>
    <w:rsid w:val="000E2B37"/>
    <w:rsid w:val="000E3A77"/>
    <w:rsid w:val="000E3E21"/>
    <w:rsid w:val="000E40D0"/>
    <w:rsid w:val="000E4489"/>
    <w:rsid w:val="000E481E"/>
    <w:rsid w:val="000E5BC6"/>
    <w:rsid w:val="000E69DE"/>
    <w:rsid w:val="000F0394"/>
    <w:rsid w:val="000F03DD"/>
    <w:rsid w:val="000F0986"/>
    <w:rsid w:val="000F0C4D"/>
    <w:rsid w:val="000F10F6"/>
    <w:rsid w:val="000F21F6"/>
    <w:rsid w:val="000F2BFF"/>
    <w:rsid w:val="000F3E9B"/>
    <w:rsid w:val="000F3EEC"/>
    <w:rsid w:val="000F429C"/>
    <w:rsid w:val="000F50EB"/>
    <w:rsid w:val="000F5E53"/>
    <w:rsid w:val="00103F79"/>
    <w:rsid w:val="00104D13"/>
    <w:rsid w:val="00105344"/>
    <w:rsid w:val="001053E4"/>
    <w:rsid w:val="00105459"/>
    <w:rsid w:val="00106063"/>
    <w:rsid w:val="00110F31"/>
    <w:rsid w:val="001117EB"/>
    <w:rsid w:val="00112824"/>
    <w:rsid w:val="0011364E"/>
    <w:rsid w:val="001137BF"/>
    <w:rsid w:val="0011567B"/>
    <w:rsid w:val="00116264"/>
    <w:rsid w:val="0011685F"/>
    <w:rsid w:val="00117DB9"/>
    <w:rsid w:val="00121132"/>
    <w:rsid w:val="00121336"/>
    <w:rsid w:val="00122425"/>
    <w:rsid w:val="00123B4A"/>
    <w:rsid w:val="001242AD"/>
    <w:rsid w:val="00124B29"/>
    <w:rsid w:val="00126AAB"/>
    <w:rsid w:val="00126CD4"/>
    <w:rsid w:val="001273BC"/>
    <w:rsid w:val="0012772B"/>
    <w:rsid w:val="00127BF5"/>
    <w:rsid w:val="001315E5"/>
    <w:rsid w:val="0013383B"/>
    <w:rsid w:val="00135D20"/>
    <w:rsid w:val="001369BE"/>
    <w:rsid w:val="00140235"/>
    <w:rsid w:val="001404B8"/>
    <w:rsid w:val="00140953"/>
    <w:rsid w:val="00140F12"/>
    <w:rsid w:val="0014198E"/>
    <w:rsid w:val="001426EB"/>
    <w:rsid w:val="001440A2"/>
    <w:rsid w:val="00144AFA"/>
    <w:rsid w:val="00145B15"/>
    <w:rsid w:val="0014636B"/>
    <w:rsid w:val="00150408"/>
    <w:rsid w:val="00150B7A"/>
    <w:rsid w:val="0015134B"/>
    <w:rsid w:val="00154004"/>
    <w:rsid w:val="00155260"/>
    <w:rsid w:val="001576BD"/>
    <w:rsid w:val="00160DDC"/>
    <w:rsid w:val="001612B3"/>
    <w:rsid w:val="00161879"/>
    <w:rsid w:val="00162D84"/>
    <w:rsid w:val="00162F56"/>
    <w:rsid w:val="0016316F"/>
    <w:rsid w:val="00163759"/>
    <w:rsid w:val="00163A61"/>
    <w:rsid w:val="00163D7C"/>
    <w:rsid w:val="00163DBA"/>
    <w:rsid w:val="00164B02"/>
    <w:rsid w:val="0016642F"/>
    <w:rsid w:val="00170DBF"/>
    <w:rsid w:val="001711CD"/>
    <w:rsid w:val="001720CB"/>
    <w:rsid w:val="0017569B"/>
    <w:rsid w:val="00175A13"/>
    <w:rsid w:val="00176901"/>
    <w:rsid w:val="00176E5B"/>
    <w:rsid w:val="001803C1"/>
    <w:rsid w:val="00181449"/>
    <w:rsid w:val="00181DC1"/>
    <w:rsid w:val="00187887"/>
    <w:rsid w:val="00187E5E"/>
    <w:rsid w:val="00190498"/>
    <w:rsid w:val="0019087A"/>
    <w:rsid w:val="00191E26"/>
    <w:rsid w:val="00194DB5"/>
    <w:rsid w:val="001954B7"/>
    <w:rsid w:val="00196DF7"/>
    <w:rsid w:val="001A1CB2"/>
    <w:rsid w:val="001A4720"/>
    <w:rsid w:val="001A5F98"/>
    <w:rsid w:val="001A6426"/>
    <w:rsid w:val="001B1F69"/>
    <w:rsid w:val="001B2408"/>
    <w:rsid w:val="001B2699"/>
    <w:rsid w:val="001B2C32"/>
    <w:rsid w:val="001B68EE"/>
    <w:rsid w:val="001B6927"/>
    <w:rsid w:val="001C3B64"/>
    <w:rsid w:val="001C4F91"/>
    <w:rsid w:val="001C5FDC"/>
    <w:rsid w:val="001C610D"/>
    <w:rsid w:val="001C6EA6"/>
    <w:rsid w:val="001C7434"/>
    <w:rsid w:val="001D00A6"/>
    <w:rsid w:val="001D0110"/>
    <w:rsid w:val="001D35F5"/>
    <w:rsid w:val="001D3AB6"/>
    <w:rsid w:val="001D4ADD"/>
    <w:rsid w:val="001D5440"/>
    <w:rsid w:val="001E030E"/>
    <w:rsid w:val="001E072D"/>
    <w:rsid w:val="001E35BE"/>
    <w:rsid w:val="001E5075"/>
    <w:rsid w:val="001E694B"/>
    <w:rsid w:val="001E73B8"/>
    <w:rsid w:val="001E7925"/>
    <w:rsid w:val="001F0B23"/>
    <w:rsid w:val="001F2965"/>
    <w:rsid w:val="001F31B7"/>
    <w:rsid w:val="001F3D09"/>
    <w:rsid w:val="001F4E7B"/>
    <w:rsid w:val="001F5EC5"/>
    <w:rsid w:val="001F6E68"/>
    <w:rsid w:val="002000C4"/>
    <w:rsid w:val="002040E0"/>
    <w:rsid w:val="00204782"/>
    <w:rsid w:val="00213570"/>
    <w:rsid w:val="00213FAC"/>
    <w:rsid w:val="00214C7E"/>
    <w:rsid w:val="00215295"/>
    <w:rsid w:val="00215F76"/>
    <w:rsid w:val="0021673F"/>
    <w:rsid w:val="00216AD0"/>
    <w:rsid w:val="00217142"/>
    <w:rsid w:val="002201C0"/>
    <w:rsid w:val="00220B8C"/>
    <w:rsid w:val="0022100E"/>
    <w:rsid w:val="00221E7D"/>
    <w:rsid w:val="002234E5"/>
    <w:rsid w:val="00225C9C"/>
    <w:rsid w:val="0022785C"/>
    <w:rsid w:val="00230371"/>
    <w:rsid w:val="00231E36"/>
    <w:rsid w:val="00232211"/>
    <w:rsid w:val="0023293B"/>
    <w:rsid w:val="00233499"/>
    <w:rsid w:val="00233AF3"/>
    <w:rsid w:val="00233C4A"/>
    <w:rsid w:val="00235249"/>
    <w:rsid w:val="00235EBD"/>
    <w:rsid w:val="00236225"/>
    <w:rsid w:val="00242DF8"/>
    <w:rsid w:val="00243013"/>
    <w:rsid w:val="002433F9"/>
    <w:rsid w:val="00244CCA"/>
    <w:rsid w:val="002469E2"/>
    <w:rsid w:val="002517A6"/>
    <w:rsid w:val="00251EA7"/>
    <w:rsid w:val="00255B3C"/>
    <w:rsid w:val="00256AB8"/>
    <w:rsid w:val="00257E86"/>
    <w:rsid w:val="002606A0"/>
    <w:rsid w:val="00261AAD"/>
    <w:rsid w:val="00261F4B"/>
    <w:rsid w:val="00263575"/>
    <w:rsid w:val="00263C13"/>
    <w:rsid w:val="00263D2E"/>
    <w:rsid w:val="00264250"/>
    <w:rsid w:val="00265E29"/>
    <w:rsid w:val="0027007D"/>
    <w:rsid w:val="00272414"/>
    <w:rsid w:val="00273581"/>
    <w:rsid w:val="0027367E"/>
    <w:rsid w:val="00273CF1"/>
    <w:rsid w:val="00274032"/>
    <w:rsid w:val="002760BE"/>
    <w:rsid w:val="00280C05"/>
    <w:rsid w:val="0028265D"/>
    <w:rsid w:val="00282C61"/>
    <w:rsid w:val="00284096"/>
    <w:rsid w:val="00285A24"/>
    <w:rsid w:val="00290798"/>
    <w:rsid w:val="0029079C"/>
    <w:rsid w:val="00291C4E"/>
    <w:rsid w:val="0029239D"/>
    <w:rsid w:val="00293E04"/>
    <w:rsid w:val="0029439C"/>
    <w:rsid w:val="00294832"/>
    <w:rsid w:val="00294FF9"/>
    <w:rsid w:val="00295D84"/>
    <w:rsid w:val="0029791A"/>
    <w:rsid w:val="00297A52"/>
    <w:rsid w:val="002A2962"/>
    <w:rsid w:val="002A2C5D"/>
    <w:rsid w:val="002A3E59"/>
    <w:rsid w:val="002A6059"/>
    <w:rsid w:val="002A6F7D"/>
    <w:rsid w:val="002B1A77"/>
    <w:rsid w:val="002B2983"/>
    <w:rsid w:val="002B35A4"/>
    <w:rsid w:val="002B3CE0"/>
    <w:rsid w:val="002B6150"/>
    <w:rsid w:val="002B6334"/>
    <w:rsid w:val="002B6BA3"/>
    <w:rsid w:val="002B7868"/>
    <w:rsid w:val="002B7A76"/>
    <w:rsid w:val="002B7B52"/>
    <w:rsid w:val="002B7F1C"/>
    <w:rsid w:val="002C0645"/>
    <w:rsid w:val="002C198E"/>
    <w:rsid w:val="002C283D"/>
    <w:rsid w:val="002C2ED4"/>
    <w:rsid w:val="002C3880"/>
    <w:rsid w:val="002C3BFE"/>
    <w:rsid w:val="002C412A"/>
    <w:rsid w:val="002C6D36"/>
    <w:rsid w:val="002C6E4B"/>
    <w:rsid w:val="002C7845"/>
    <w:rsid w:val="002D0454"/>
    <w:rsid w:val="002D07B6"/>
    <w:rsid w:val="002D304D"/>
    <w:rsid w:val="002D3594"/>
    <w:rsid w:val="002D364B"/>
    <w:rsid w:val="002D386A"/>
    <w:rsid w:val="002D38C5"/>
    <w:rsid w:val="002D4651"/>
    <w:rsid w:val="002D491C"/>
    <w:rsid w:val="002D6146"/>
    <w:rsid w:val="002D6946"/>
    <w:rsid w:val="002D7C87"/>
    <w:rsid w:val="002D7F90"/>
    <w:rsid w:val="002E0E4F"/>
    <w:rsid w:val="002E18DA"/>
    <w:rsid w:val="002E479D"/>
    <w:rsid w:val="002E553B"/>
    <w:rsid w:val="002E55BB"/>
    <w:rsid w:val="002E5AE5"/>
    <w:rsid w:val="002E6BD0"/>
    <w:rsid w:val="002E753D"/>
    <w:rsid w:val="002E78FB"/>
    <w:rsid w:val="002F0C29"/>
    <w:rsid w:val="002F0CAD"/>
    <w:rsid w:val="002F1233"/>
    <w:rsid w:val="002F1CA5"/>
    <w:rsid w:val="002F29BE"/>
    <w:rsid w:val="002F34C4"/>
    <w:rsid w:val="002F39AB"/>
    <w:rsid w:val="002F410C"/>
    <w:rsid w:val="002F41D5"/>
    <w:rsid w:val="002F67F4"/>
    <w:rsid w:val="002F6B57"/>
    <w:rsid w:val="002F7B1F"/>
    <w:rsid w:val="0030077F"/>
    <w:rsid w:val="00300A3E"/>
    <w:rsid w:val="003019B4"/>
    <w:rsid w:val="00302057"/>
    <w:rsid w:val="00302642"/>
    <w:rsid w:val="00302F6F"/>
    <w:rsid w:val="003034FB"/>
    <w:rsid w:val="00303724"/>
    <w:rsid w:val="0030446A"/>
    <w:rsid w:val="00305982"/>
    <w:rsid w:val="00306729"/>
    <w:rsid w:val="003069A9"/>
    <w:rsid w:val="003149EE"/>
    <w:rsid w:val="00315BBA"/>
    <w:rsid w:val="003268CC"/>
    <w:rsid w:val="0033068C"/>
    <w:rsid w:val="0033102E"/>
    <w:rsid w:val="0033159F"/>
    <w:rsid w:val="003316B2"/>
    <w:rsid w:val="003316BD"/>
    <w:rsid w:val="00333077"/>
    <w:rsid w:val="00335035"/>
    <w:rsid w:val="00336843"/>
    <w:rsid w:val="0033760D"/>
    <w:rsid w:val="00340859"/>
    <w:rsid w:val="00343A42"/>
    <w:rsid w:val="00347C48"/>
    <w:rsid w:val="0035111E"/>
    <w:rsid w:val="00351DEB"/>
    <w:rsid w:val="00354D98"/>
    <w:rsid w:val="00355945"/>
    <w:rsid w:val="00356111"/>
    <w:rsid w:val="00356C60"/>
    <w:rsid w:val="00362249"/>
    <w:rsid w:val="0036250C"/>
    <w:rsid w:val="003633D0"/>
    <w:rsid w:val="00365039"/>
    <w:rsid w:val="00365463"/>
    <w:rsid w:val="00366578"/>
    <w:rsid w:val="00367894"/>
    <w:rsid w:val="00371738"/>
    <w:rsid w:val="0037228C"/>
    <w:rsid w:val="00372ACE"/>
    <w:rsid w:val="00372B8A"/>
    <w:rsid w:val="00373E87"/>
    <w:rsid w:val="003751AA"/>
    <w:rsid w:val="00375E86"/>
    <w:rsid w:val="00380DC4"/>
    <w:rsid w:val="003811F5"/>
    <w:rsid w:val="00382B4F"/>
    <w:rsid w:val="0038432C"/>
    <w:rsid w:val="00384491"/>
    <w:rsid w:val="00384705"/>
    <w:rsid w:val="00384A07"/>
    <w:rsid w:val="00390365"/>
    <w:rsid w:val="00391052"/>
    <w:rsid w:val="00391233"/>
    <w:rsid w:val="00395757"/>
    <w:rsid w:val="00396301"/>
    <w:rsid w:val="00396465"/>
    <w:rsid w:val="0039688C"/>
    <w:rsid w:val="003969F5"/>
    <w:rsid w:val="003976FC"/>
    <w:rsid w:val="003977E2"/>
    <w:rsid w:val="003A1E4F"/>
    <w:rsid w:val="003A455F"/>
    <w:rsid w:val="003A5854"/>
    <w:rsid w:val="003A6B08"/>
    <w:rsid w:val="003A7377"/>
    <w:rsid w:val="003A7B6F"/>
    <w:rsid w:val="003B0B95"/>
    <w:rsid w:val="003B0F69"/>
    <w:rsid w:val="003B2210"/>
    <w:rsid w:val="003B3F7C"/>
    <w:rsid w:val="003B7520"/>
    <w:rsid w:val="003B7F93"/>
    <w:rsid w:val="003C0DC6"/>
    <w:rsid w:val="003C1ECD"/>
    <w:rsid w:val="003C27D6"/>
    <w:rsid w:val="003C2A3B"/>
    <w:rsid w:val="003C4ACB"/>
    <w:rsid w:val="003C6604"/>
    <w:rsid w:val="003C6D8E"/>
    <w:rsid w:val="003C7628"/>
    <w:rsid w:val="003C7CEA"/>
    <w:rsid w:val="003C7E58"/>
    <w:rsid w:val="003D13D7"/>
    <w:rsid w:val="003D1815"/>
    <w:rsid w:val="003D2575"/>
    <w:rsid w:val="003D294C"/>
    <w:rsid w:val="003D2FA3"/>
    <w:rsid w:val="003D33C6"/>
    <w:rsid w:val="003D46AB"/>
    <w:rsid w:val="003D6A2A"/>
    <w:rsid w:val="003D771B"/>
    <w:rsid w:val="003E02A6"/>
    <w:rsid w:val="003E075D"/>
    <w:rsid w:val="003E4677"/>
    <w:rsid w:val="003E5F89"/>
    <w:rsid w:val="003E62C1"/>
    <w:rsid w:val="003E6D09"/>
    <w:rsid w:val="003F489C"/>
    <w:rsid w:val="003F6A7B"/>
    <w:rsid w:val="00402876"/>
    <w:rsid w:val="00403D67"/>
    <w:rsid w:val="00404FE5"/>
    <w:rsid w:val="004060C9"/>
    <w:rsid w:val="00406F6E"/>
    <w:rsid w:val="004077A6"/>
    <w:rsid w:val="00410D5D"/>
    <w:rsid w:val="00413E60"/>
    <w:rsid w:val="00414B48"/>
    <w:rsid w:val="00414C3E"/>
    <w:rsid w:val="00415477"/>
    <w:rsid w:val="004156A1"/>
    <w:rsid w:val="00415AF4"/>
    <w:rsid w:val="0042029B"/>
    <w:rsid w:val="004212CC"/>
    <w:rsid w:val="0042400D"/>
    <w:rsid w:val="0042432B"/>
    <w:rsid w:val="004245E0"/>
    <w:rsid w:val="00425B35"/>
    <w:rsid w:val="00427669"/>
    <w:rsid w:val="00427AD4"/>
    <w:rsid w:val="00432312"/>
    <w:rsid w:val="00432570"/>
    <w:rsid w:val="004333C4"/>
    <w:rsid w:val="00433A0E"/>
    <w:rsid w:val="004358B5"/>
    <w:rsid w:val="00435E1A"/>
    <w:rsid w:val="00436058"/>
    <w:rsid w:val="00440D62"/>
    <w:rsid w:val="004419E1"/>
    <w:rsid w:val="004426FA"/>
    <w:rsid w:val="00443379"/>
    <w:rsid w:val="00443733"/>
    <w:rsid w:val="00443FFA"/>
    <w:rsid w:val="00444EBE"/>
    <w:rsid w:val="00444FCE"/>
    <w:rsid w:val="00445B47"/>
    <w:rsid w:val="004463E6"/>
    <w:rsid w:val="00450134"/>
    <w:rsid w:val="004525A5"/>
    <w:rsid w:val="0045288E"/>
    <w:rsid w:val="00452D44"/>
    <w:rsid w:val="0045496B"/>
    <w:rsid w:val="00460CB7"/>
    <w:rsid w:val="00460CDA"/>
    <w:rsid w:val="00462458"/>
    <w:rsid w:val="004637A2"/>
    <w:rsid w:val="00464F0C"/>
    <w:rsid w:val="00466078"/>
    <w:rsid w:val="00466C9B"/>
    <w:rsid w:val="004701B5"/>
    <w:rsid w:val="00470CD9"/>
    <w:rsid w:val="00471289"/>
    <w:rsid w:val="0047153E"/>
    <w:rsid w:val="0047172B"/>
    <w:rsid w:val="00471852"/>
    <w:rsid w:val="00472E6F"/>
    <w:rsid w:val="004735F7"/>
    <w:rsid w:val="00474AF0"/>
    <w:rsid w:val="00474C42"/>
    <w:rsid w:val="004752CD"/>
    <w:rsid w:val="00476A24"/>
    <w:rsid w:val="00480623"/>
    <w:rsid w:val="00482153"/>
    <w:rsid w:val="00483A80"/>
    <w:rsid w:val="0048468D"/>
    <w:rsid w:val="00485771"/>
    <w:rsid w:val="0048671B"/>
    <w:rsid w:val="004911B3"/>
    <w:rsid w:val="0049255F"/>
    <w:rsid w:val="00493453"/>
    <w:rsid w:val="00493968"/>
    <w:rsid w:val="004946A1"/>
    <w:rsid w:val="004956ED"/>
    <w:rsid w:val="00496656"/>
    <w:rsid w:val="004977BD"/>
    <w:rsid w:val="004978C9"/>
    <w:rsid w:val="004A08E0"/>
    <w:rsid w:val="004A0AF0"/>
    <w:rsid w:val="004A112F"/>
    <w:rsid w:val="004A1390"/>
    <w:rsid w:val="004A3DB4"/>
    <w:rsid w:val="004A5C2C"/>
    <w:rsid w:val="004A5D8B"/>
    <w:rsid w:val="004A61B0"/>
    <w:rsid w:val="004A6EE5"/>
    <w:rsid w:val="004A76ED"/>
    <w:rsid w:val="004B0CA3"/>
    <w:rsid w:val="004B1909"/>
    <w:rsid w:val="004B3F17"/>
    <w:rsid w:val="004B4CBE"/>
    <w:rsid w:val="004B4F5F"/>
    <w:rsid w:val="004B4F64"/>
    <w:rsid w:val="004B520C"/>
    <w:rsid w:val="004B7045"/>
    <w:rsid w:val="004B7FAC"/>
    <w:rsid w:val="004C0564"/>
    <w:rsid w:val="004C1382"/>
    <w:rsid w:val="004C3DD3"/>
    <w:rsid w:val="004C45A9"/>
    <w:rsid w:val="004C4EAA"/>
    <w:rsid w:val="004C7462"/>
    <w:rsid w:val="004C7C06"/>
    <w:rsid w:val="004D1460"/>
    <w:rsid w:val="004D15BE"/>
    <w:rsid w:val="004D188F"/>
    <w:rsid w:val="004D1F7E"/>
    <w:rsid w:val="004D216E"/>
    <w:rsid w:val="004D31AA"/>
    <w:rsid w:val="004D6F80"/>
    <w:rsid w:val="004E0526"/>
    <w:rsid w:val="004E1299"/>
    <w:rsid w:val="004E155E"/>
    <w:rsid w:val="004E228A"/>
    <w:rsid w:val="004E3381"/>
    <w:rsid w:val="004E3665"/>
    <w:rsid w:val="004E4A59"/>
    <w:rsid w:val="004E4AD2"/>
    <w:rsid w:val="004E6AA0"/>
    <w:rsid w:val="004F2A99"/>
    <w:rsid w:val="004F3943"/>
    <w:rsid w:val="004F4DB5"/>
    <w:rsid w:val="004F4EB3"/>
    <w:rsid w:val="004F78B6"/>
    <w:rsid w:val="005020AB"/>
    <w:rsid w:val="00505EF0"/>
    <w:rsid w:val="005060F6"/>
    <w:rsid w:val="005102C5"/>
    <w:rsid w:val="005106E6"/>
    <w:rsid w:val="005119F7"/>
    <w:rsid w:val="005142CC"/>
    <w:rsid w:val="00514C4B"/>
    <w:rsid w:val="00514E3F"/>
    <w:rsid w:val="0051629F"/>
    <w:rsid w:val="00517941"/>
    <w:rsid w:val="0052149F"/>
    <w:rsid w:val="005224DE"/>
    <w:rsid w:val="005244B8"/>
    <w:rsid w:val="00524AF0"/>
    <w:rsid w:val="00526C8E"/>
    <w:rsid w:val="005276AF"/>
    <w:rsid w:val="0053007F"/>
    <w:rsid w:val="00531115"/>
    <w:rsid w:val="00531562"/>
    <w:rsid w:val="00532174"/>
    <w:rsid w:val="005334E2"/>
    <w:rsid w:val="00533F55"/>
    <w:rsid w:val="0053419D"/>
    <w:rsid w:val="00535641"/>
    <w:rsid w:val="00535652"/>
    <w:rsid w:val="00535CE6"/>
    <w:rsid w:val="0053732C"/>
    <w:rsid w:val="0054284A"/>
    <w:rsid w:val="00543CEE"/>
    <w:rsid w:val="005448F5"/>
    <w:rsid w:val="005468EF"/>
    <w:rsid w:val="00552D6E"/>
    <w:rsid w:val="005564A7"/>
    <w:rsid w:val="0055763A"/>
    <w:rsid w:val="0056280A"/>
    <w:rsid w:val="00563A14"/>
    <w:rsid w:val="00564A75"/>
    <w:rsid w:val="00565967"/>
    <w:rsid w:val="00565F66"/>
    <w:rsid w:val="00566649"/>
    <w:rsid w:val="00566AB2"/>
    <w:rsid w:val="00566DC2"/>
    <w:rsid w:val="00570AFB"/>
    <w:rsid w:val="00571251"/>
    <w:rsid w:val="0057144F"/>
    <w:rsid w:val="005717D6"/>
    <w:rsid w:val="00571AB0"/>
    <w:rsid w:val="00572BEE"/>
    <w:rsid w:val="00572EAE"/>
    <w:rsid w:val="005732BE"/>
    <w:rsid w:val="0057472B"/>
    <w:rsid w:val="00575369"/>
    <w:rsid w:val="00576040"/>
    <w:rsid w:val="005769EF"/>
    <w:rsid w:val="00577DA3"/>
    <w:rsid w:val="00581A74"/>
    <w:rsid w:val="00584E7C"/>
    <w:rsid w:val="00584EB9"/>
    <w:rsid w:val="005901DF"/>
    <w:rsid w:val="00590A73"/>
    <w:rsid w:val="005913BC"/>
    <w:rsid w:val="005916D5"/>
    <w:rsid w:val="005917E0"/>
    <w:rsid w:val="00594EA2"/>
    <w:rsid w:val="00595244"/>
    <w:rsid w:val="005962B1"/>
    <w:rsid w:val="00597EBF"/>
    <w:rsid w:val="005A1664"/>
    <w:rsid w:val="005A3395"/>
    <w:rsid w:val="005A680B"/>
    <w:rsid w:val="005A7623"/>
    <w:rsid w:val="005B17CD"/>
    <w:rsid w:val="005B5A0C"/>
    <w:rsid w:val="005C0AA0"/>
    <w:rsid w:val="005C1EDE"/>
    <w:rsid w:val="005C2EA2"/>
    <w:rsid w:val="005C2EE4"/>
    <w:rsid w:val="005C3B23"/>
    <w:rsid w:val="005C5DDF"/>
    <w:rsid w:val="005C7498"/>
    <w:rsid w:val="005D0371"/>
    <w:rsid w:val="005D154B"/>
    <w:rsid w:val="005D33BA"/>
    <w:rsid w:val="005D3C23"/>
    <w:rsid w:val="005D4189"/>
    <w:rsid w:val="005D488D"/>
    <w:rsid w:val="005D4D54"/>
    <w:rsid w:val="005D56F8"/>
    <w:rsid w:val="005D6CD8"/>
    <w:rsid w:val="005E0C22"/>
    <w:rsid w:val="005E2E9F"/>
    <w:rsid w:val="005E3802"/>
    <w:rsid w:val="005E390C"/>
    <w:rsid w:val="005E39E0"/>
    <w:rsid w:val="005E5A26"/>
    <w:rsid w:val="005F054B"/>
    <w:rsid w:val="005F2EEF"/>
    <w:rsid w:val="005F5547"/>
    <w:rsid w:val="005F5B72"/>
    <w:rsid w:val="005F7030"/>
    <w:rsid w:val="005F7387"/>
    <w:rsid w:val="005F7E34"/>
    <w:rsid w:val="00600CC9"/>
    <w:rsid w:val="006023C0"/>
    <w:rsid w:val="006035F9"/>
    <w:rsid w:val="006046ED"/>
    <w:rsid w:val="00605683"/>
    <w:rsid w:val="00606477"/>
    <w:rsid w:val="006106C1"/>
    <w:rsid w:val="00612EAE"/>
    <w:rsid w:val="0061468F"/>
    <w:rsid w:val="006170C6"/>
    <w:rsid w:val="006217FF"/>
    <w:rsid w:val="0062556A"/>
    <w:rsid w:val="00626536"/>
    <w:rsid w:val="0063063C"/>
    <w:rsid w:val="00632589"/>
    <w:rsid w:val="00632A80"/>
    <w:rsid w:val="006341B3"/>
    <w:rsid w:val="00634CAB"/>
    <w:rsid w:val="00634D0C"/>
    <w:rsid w:val="00637EA5"/>
    <w:rsid w:val="0064078C"/>
    <w:rsid w:val="0064087A"/>
    <w:rsid w:val="00642B14"/>
    <w:rsid w:val="00642FE8"/>
    <w:rsid w:val="00644634"/>
    <w:rsid w:val="00646CF3"/>
    <w:rsid w:val="006478D5"/>
    <w:rsid w:val="0065121E"/>
    <w:rsid w:val="006522EB"/>
    <w:rsid w:val="00652660"/>
    <w:rsid w:val="00652CCC"/>
    <w:rsid w:val="0065423B"/>
    <w:rsid w:val="0065438F"/>
    <w:rsid w:val="00655C05"/>
    <w:rsid w:val="00656DDB"/>
    <w:rsid w:val="006574C7"/>
    <w:rsid w:val="00660DCB"/>
    <w:rsid w:val="0066324D"/>
    <w:rsid w:val="006639DE"/>
    <w:rsid w:val="00663CC8"/>
    <w:rsid w:val="00670C50"/>
    <w:rsid w:val="00671B1A"/>
    <w:rsid w:val="00671F18"/>
    <w:rsid w:val="00672637"/>
    <w:rsid w:val="006738A3"/>
    <w:rsid w:val="006750FA"/>
    <w:rsid w:val="00677758"/>
    <w:rsid w:val="00680E00"/>
    <w:rsid w:val="006811AD"/>
    <w:rsid w:val="0068243A"/>
    <w:rsid w:val="0068347F"/>
    <w:rsid w:val="00683FC9"/>
    <w:rsid w:val="00685031"/>
    <w:rsid w:val="0068693E"/>
    <w:rsid w:val="0069015F"/>
    <w:rsid w:val="0069037E"/>
    <w:rsid w:val="006911EF"/>
    <w:rsid w:val="00691F3B"/>
    <w:rsid w:val="006954E6"/>
    <w:rsid w:val="00697E46"/>
    <w:rsid w:val="00697ED7"/>
    <w:rsid w:val="006A0DA4"/>
    <w:rsid w:val="006A16EA"/>
    <w:rsid w:val="006A2014"/>
    <w:rsid w:val="006A27A4"/>
    <w:rsid w:val="006A4C48"/>
    <w:rsid w:val="006A5061"/>
    <w:rsid w:val="006A5179"/>
    <w:rsid w:val="006A6062"/>
    <w:rsid w:val="006A6237"/>
    <w:rsid w:val="006B0E0C"/>
    <w:rsid w:val="006B1817"/>
    <w:rsid w:val="006B3909"/>
    <w:rsid w:val="006B6843"/>
    <w:rsid w:val="006C03F9"/>
    <w:rsid w:val="006C0E56"/>
    <w:rsid w:val="006C1864"/>
    <w:rsid w:val="006C23AB"/>
    <w:rsid w:val="006C2CCF"/>
    <w:rsid w:val="006C2D9F"/>
    <w:rsid w:val="006C2FA2"/>
    <w:rsid w:val="006C3507"/>
    <w:rsid w:val="006C486E"/>
    <w:rsid w:val="006C59A9"/>
    <w:rsid w:val="006D13FD"/>
    <w:rsid w:val="006D2561"/>
    <w:rsid w:val="006D2772"/>
    <w:rsid w:val="006D2DC3"/>
    <w:rsid w:val="006D3B59"/>
    <w:rsid w:val="006D49A1"/>
    <w:rsid w:val="006D5335"/>
    <w:rsid w:val="006D5662"/>
    <w:rsid w:val="006D5B41"/>
    <w:rsid w:val="006D62A5"/>
    <w:rsid w:val="006D6C83"/>
    <w:rsid w:val="006D6FAC"/>
    <w:rsid w:val="006D6FE7"/>
    <w:rsid w:val="006D7455"/>
    <w:rsid w:val="006D77FE"/>
    <w:rsid w:val="006D7EDE"/>
    <w:rsid w:val="006E0837"/>
    <w:rsid w:val="006E0B28"/>
    <w:rsid w:val="006E1EEF"/>
    <w:rsid w:val="006E21A2"/>
    <w:rsid w:val="006E22F7"/>
    <w:rsid w:val="006E300A"/>
    <w:rsid w:val="006E3647"/>
    <w:rsid w:val="006E3FFC"/>
    <w:rsid w:val="006F1EAD"/>
    <w:rsid w:val="006F31D5"/>
    <w:rsid w:val="006F355D"/>
    <w:rsid w:val="006F4624"/>
    <w:rsid w:val="006F4E57"/>
    <w:rsid w:val="006F4FA4"/>
    <w:rsid w:val="006F65D2"/>
    <w:rsid w:val="006F69F0"/>
    <w:rsid w:val="00700D7F"/>
    <w:rsid w:val="0070522F"/>
    <w:rsid w:val="00705955"/>
    <w:rsid w:val="007060F9"/>
    <w:rsid w:val="00710635"/>
    <w:rsid w:val="00710913"/>
    <w:rsid w:val="00713D2F"/>
    <w:rsid w:val="0071746E"/>
    <w:rsid w:val="00717F95"/>
    <w:rsid w:val="00721754"/>
    <w:rsid w:val="007217D4"/>
    <w:rsid w:val="0072226A"/>
    <w:rsid w:val="00722BBB"/>
    <w:rsid w:val="00723820"/>
    <w:rsid w:val="00727F79"/>
    <w:rsid w:val="0073004A"/>
    <w:rsid w:val="00734A43"/>
    <w:rsid w:val="00735885"/>
    <w:rsid w:val="00735BBF"/>
    <w:rsid w:val="007360D3"/>
    <w:rsid w:val="00737070"/>
    <w:rsid w:val="00740F93"/>
    <w:rsid w:val="00741E65"/>
    <w:rsid w:val="00742E40"/>
    <w:rsid w:val="00743A84"/>
    <w:rsid w:val="00743D8B"/>
    <w:rsid w:val="007445C6"/>
    <w:rsid w:val="00746A43"/>
    <w:rsid w:val="007470DA"/>
    <w:rsid w:val="00747167"/>
    <w:rsid w:val="00747919"/>
    <w:rsid w:val="0075087C"/>
    <w:rsid w:val="00751EEA"/>
    <w:rsid w:val="00752D57"/>
    <w:rsid w:val="00753E57"/>
    <w:rsid w:val="007546F1"/>
    <w:rsid w:val="00754F35"/>
    <w:rsid w:val="007564AE"/>
    <w:rsid w:val="00756B2C"/>
    <w:rsid w:val="00757A58"/>
    <w:rsid w:val="00757BE5"/>
    <w:rsid w:val="007613F5"/>
    <w:rsid w:val="007619CF"/>
    <w:rsid w:val="00761C10"/>
    <w:rsid w:val="007626FC"/>
    <w:rsid w:val="007628FB"/>
    <w:rsid w:val="00763B05"/>
    <w:rsid w:val="00763B80"/>
    <w:rsid w:val="00765EAF"/>
    <w:rsid w:val="00773625"/>
    <w:rsid w:val="0077366F"/>
    <w:rsid w:val="00776259"/>
    <w:rsid w:val="007765D1"/>
    <w:rsid w:val="00777023"/>
    <w:rsid w:val="00780EEC"/>
    <w:rsid w:val="00781FA7"/>
    <w:rsid w:val="00782C64"/>
    <w:rsid w:val="007844DD"/>
    <w:rsid w:val="0078583F"/>
    <w:rsid w:val="00786241"/>
    <w:rsid w:val="007932F3"/>
    <w:rsid w:val="007933B8"/>
    <w:rsid w:val="007939EE"/>
    <w:rsid w:val="0079568F"/>
    <w:rsid w:val="007970F1"/>
    <w:rsid w:val="00797DE7"/>
    <w:rsid w:val="007A0611"/>
    <w:rsid w:val="007A0931"/>
    <w:rsid w:val="007A1AA4"/>
    <w:rsid w:val="007A2B0B"/>
    <w:rsid w:val="007A3838"/>
    <w:rsid w:val="007A3A02"/>
    <w:rsid w:val="007A67F2"/>
    <w:rsid w:val="007A6F28"/>
    <w:rsid w:val="007A7303"/>
    <w:rsid w:val="007B0F01"/>
    <w:rsid w:val="007B1074"/>
    <w:rsid w:val="007B20DA"/>
    <w:rsid w:val="007B2FE1"/>
    <w:rsid w:val="007B397A"/>
    <w:rsid w:val="007B431D"/>
    <w:rsid w:val="007B57A6"/>
    <w:rsid w:val="007B581E"/>
    <w:rsid w:val="007B7076"/>
    <w:rsid w:val="007B79ED"/>
    <w:rsid w:val="007C11BC"/>
    <w:rsid w:val="007C2AAB"/>
    <w:rsid w:val="007C3578"/>
    <w:rsid w:val="007C40F8"/>
    <w:rsid w:val="007C5D8A"/>
    <w:rsid w:val="007C7CB3"/>
    <w:rsid w:val="007D17C8"/>
    <w:rsid w:val="007D194F"/>
    <w:rsid w:val="007D1CF7"/>
    <w:rsid w:val="007D25AC"/>
    <w:rsid w:val="007D2771"/>
    <w:rsid w:val="007D39FF"/>
    <w:rsid w:val="007D5113"/>
    <w:rsid w:val="007D5D05"/>
    <w:rsid w:val="007D5EB6"/>
    <w:rsid w:val="007D5F15"/>
    <w:rsid w:val="007D5F80"/>
    <w:rsid w:val="007D65FB"/>
    <w:rsid w:val="007D6B6C"/>
    <w:rsid w:val="007D720F"/>
    <w:rsid w:val="007E1459"/>
    <w:rsid w:val="007E22AA"/>
    <w:rsid w:val="007E2680"/>
    <w:rsid w:val="007E54D0"/>
    <w:rsid w:val="007E565F"/>
    <w:rsid w:val="007E6797"/>
    <w:rsid w:val="007F012C"/>
    <w:rsid w:val="007F1123"/>
    <w:rsid w:val="007F19B8"/>
    <w:rsid w:val="007F334B"/>
    <w:rsid w:val="007F424E"/>
    <w:rsid w:val="007F5E23"/>
    <w:rsid w:val="007F60D5"/>
    <w:rsid w:val="007F6D08"/>
    <w:rsid w:val="008000FE"/>
    <w:rsid w:val="00800517"/>
    <w:rsid w:val="00801C47"/>
    <w:rsid w:val="00802806"/>
    <w:rsid w:val="0080288F"/>
    <w:rsid w:val="00803349"/>
    <w:rsid w:val="0080425C"/>
    <w:rsid w:val="00804627"/>
    <w:rsid w:val="00804A66"/>
    <w:rsid w:val="00804D31"/>
    <w:rsid w:val="00805CCE"/>
    <w:rsid w:val="00807935"/>
    <w:rsid w:val="00810097"/>
    <w:rsid w:val="00810FB3"/>
    <w:rsid w:val="00811A9C"/>
    <w:rsid w:val="00811D4B"/>
    <w:rsid w:val="008125C2"/>
    <w:rsid w:val="0081300F"/>
    <w:rsid w:val="00816865"/>
    <w:rsid w:val="00817959"/>
    <w:rsid w:val="00821A0B"/>
    <w:rsid w:val="00822780"/>
    <w:rsid w:val="00822855"/>
    <w:rsid w:val="008229CC"/>
    <w:rsid w:val="008236A3"/>
    <w:rsid w:val="00823F03"/>
    <w:rsid w:val="0082649F"/>
    <w:rsid w:val="008278E9"/>
    <w:rsid w:val="00827D34"/>
    <w:rsid w:val="00830E2B"/>
    <w:rsid w:val="0083136C"/>
    <w:rsid w:val="008313B6"/>
    <w:rsid w:val="008318DB"/>
    <w:rsid w:val="00834B16"/>
    <w:rsid w:val="00834C7E"/>
    <w:rsid w:val="00840046"/>
    <w:rsid w:val="0084041F"/>
    <w:rsid w:val="00841F5E"/>
    <w:rsid w:val="00842D6C"/>
    <w:rsid w:val="00842F4D"/>
    <w:rsid w:val="008467D5"/>
    <w:rsid w:val="00846B09"/>
    <w:rsid w:val="00851B9C"/>
    <w:rsid w:val="008524A3"/>
    <w:rsid w:val="00854A09"/>
    <w:rsid w:val="008551F5"/>
    <w:rsid w:val="008563D9"/>
    <w:rsid w:val="008577E3"/>
    <w:rsid w:val="00857A4C"/>
    <w:rsid w:val="008600F0"/>
    <w:rsid w:val="0086056E"/>
    <w:rsid w:val="00863127"/>
    <w:rsid w:val="008636C3"/>
    <w:rsid w:val="008641E4"/>
    <w:rsid w:val="00865E99"/>
    <w:rsid w:val="008660F3"/>
    <w:rsid w:val="00867CB6"/>
    <w:rsid w:val="00873AF1"/>
    <w:rsid w:val="008751ED"/>
    <w:rsid w:val="00876099"/>
    <w:rsid w:val="00880122"/>
    <w:rsid w:val="00880EAD"/>
    <w:rsid w:val="0088223B"/>
    <w:rsid w:val="00882956"/>
    <w:rsid w:val="00884C1E"/>
    <w:rsid w:val="00886E56"/>
    <w:rsid w:val="00887D20"/>
    <w:rsid w:val="0089037F"/>
    <w:rsid w:val="008908C6"/>
    <w:rsid w:val="00891E9A"/>
    <w:rsid w:val="00892406"/>
    <w:rsid w:val="00893798"/>
    <w:rsid w:val="00894932"/>
    <w:rsid w:val="00894955"/>
    <w:rsid w:val="00895603"/>
    <w:rsid w:val="00895FB4"/>
    <w:rsid w:val="008979F3"/>
    <w:rsid w:val="008A0630"/>
    <w:rsid w:val="008A36A1"/>
    <w:rsid w:val="008A76A5"/>
    <w:rsid w:val="008B00CA"/>
    <w:rsid w:val="008B0935"/>
    <w:rsid w:val="008B0AB6"/>
    <w:rsid w:val="008B0C52"/>
    <w:rsid w:val="008B2778"/>
    <w:rsid w:val="008B4183"/>
    <w:rsid w:val="008B4522"/>
    <w:rsid w:val="008B62A4"/>
    <w:rsid w:val="008B6CFD"/>
    <w:rsid w:val="008C181B"/>
    <w:rsid w:val="008C1DAD"/>
    <w:rsid w:val="008C2246"/>
    <w:rsid w:val="008C2313"/>
    <w:rsid w:val="008C2911"/>
    <w:rsid w:val="008C48BD"/>
    <w:rsid w:val="008C4DF9"/>
    <w:rsid w:val="008C5FD5"/>
    <w:rsid w:val="008C6256"/>
    <w:rsid w:val="008D315C"/>
    <w:rsid w:val="008D4678"/>
    <w:rsid w:val="008D5B8C"/>
    <w:rsid w:val="008D67B3"/>
    <w:rsid w:val="008D714E"/>
    <w:rsid w:val="008D7D88"/>
    <w:rsid w:val="008E42CA"/>
    <w:rsid w:val="008E5FFE"/>
    <w:rsid w:val="008E7073"/>
    <w:rsid w:val="008E7318"/>
    <w:rsid w:val="008F1364"/>
    <w:rsid w:val="008F1BEC"/>
    <w:rsid w:val="008F3021"/>
    <w:rsid w:val="008F3030"/>
    <w:rsid w:val="008F311E"/>
    <w:rsid w:val="008F4B85"/>
    <w:rsid w:val="008F5430"/>
    <w:rsid w:val="008F71D3"/>
    <w:rsid w:val="009016AC"/>
    <w:rsid w:val="00901B6F"/>
    <w:rsid w:val="00902C8C"/>
    <w:rsid w:val="00903066"/>
    <w:rsid w:val="009035A5"/>
    <w:rsid w:val="00903E85"/>
    <w:rsid w:val="00904DE0"/>
    <w:rsid w:val="009056B4"/>
    <w:rsid w:val="00905F24"/>
    <w:rsid w:val="00906493"/>
    <w:rsid w:val="009100FF"/>
    <w:rsid w:val="00911478"/>
    <w:rsid w:val="00912711"/>
    <w:rsid w:val="00912E1A"/>
    <w:rsid w:val="00913E49"/>
    <w:rsid w:val="00914543"/>
    <w:rsid w:val="00915263"/>
    <w:rsid w:val="0091598B"/>
    <w:rsid w:val="00916F6A"/>
    <w:rsid w:val="00920110"/>
    <w:rsid w:val="009204C3"/>
    <w:rsid w:val="00921ECA"/>
    <w:rsid w:val="0092205D"/>
    <w:rsid w:val="00922164"/>
    <w:rsid w:val="00922B81"/>
    <w:rsid w:val="00923E22"/>
    <w:rsid w:val="00924588"/>
    <w:rsid w:val="00926729"/>
    <w:rsid w:val="0093024C"/>
    <w:rsid w:val="00930BF4"/>
    <w:rsid w:val="009319B7"/>
    <w:rsid w:val="00931D85"/>
    <w:rsid w:val="00931FB3"/>
    <w:rsid w:val="009329F2"/>
    <w:rsid w:val="00933CDE"/>
    <w:rsid w:val="00935470"/>
    <w:rsid w:val="0093553C"/>
    <w:rsid w:val="00936B09"/>
    <w:rsid w:val="0094073E"/>
    <w:rsid w:val="009407C7"/>
    <w:rsid w:val="009408E3"/>
    <w:rsid w:val="009419B9"/>
    <w:rsid w:val="00941D8D"/>
    <w:rsid w:val="00943A0B"/>
    <w:rsid w:val="0094691C"/>
    <w:rsid w:val="009479D0"/>
    <w:rsid w:val="00950C77"/>
    <w:rsid w:val="00950F1E"/>
    <w:rsid w:val="009536D2"/>
    <w:rsid w:val="0095486C"/>
    <w:rsid w:val="009568B7"/>
    <w:rsid w:val="00956D84"/>
    <w:rsid w:val="00960C70"/>
    <w:rsid w:val="00960CE0"/>
    <w:rsid w:val="00960EF1"/>
    <w:rsid w:val="00962202"/>
    <w:rsid w:val="009627EF"/>
    <w:rsid w:val="009628A9"/>
    <w:rsid w:val="0096475E"/>
    <w:rsid w:val="00964957"/>
    <w:rsid w:val="00966106"/>
    <w:rsid w:val="00966C74"/>
    <w:rsid w:val="00971DD8"/>
    <w:rsid w:val="00972013"/>
    <w:rsid w:val="009745E6"/>
    <w:rsid w:val="00976420"/>
    <w:rsid w:val="00982CFD"/>
    <w:rsid w:val="0098345B"/>
    <w:rsid w:val="00984C67"/>
    <w:rsid w:val="00985C8A"/>
    <w:rsid w:val="00985FD1"/>
    <w:rsid w:val="0098692B"/>
    <w:rsid w:val="0098748A"/>
    <w:rsid w:val="00990491"/>
    <w:rsid w:val="00991AA7"/>
    <w:rsid w:val="00992305"/>
    <w:rsid w:val="009925B4"/>
    <w:rsid w:val="00993FC2"/>
    <w:rsid w:val="009940EE"/>
    <w:rsid w:val="0099583F"/>
    <w:rsid w:val="00997129"/>
    <w:rsid w:val="009A0751"/>
    <w:rsid w:val="009A1504"/>
    <w:rsid w:val="009A1510"/>
    <w:rsid w:val="009A1988"/>
    <w:rsid w:val="009A25D4"/>
    <w:rsid w:val="009A27DC"/>
    <w:rsid w:val="009A4431"/>
    <w:rsid w:val="009A538E"/>
    <w:rsid w:val="009A583A"/>
    <w:rsid w:val="009A5B0F"/>
    <w:rsid w:val="009A6802"/>
    <w:rsid w:val="009B0716"/>
    <w:rsid w:val="009B1E51"/>
    <w:rsid w:val="009B1F35"/>
    <w:rsid w:val="009B5FEC"/>
    <w:rsid w:val="009B710D"/>
    <w:rsid w:val="009B74F1"/>
    <w:rsid w:val="009B75E0"/>
    <w:rsid w:val="009B7B71"/>
    <w:rsid w:val="009C037F"/>
    <w:rsid w:val="009C072A"/>
    <w:rsid w:val="009C16D9"/>
    <w:rsid w:val="009C2113"/>
    <w:rsid w:val="009C26CE"/>
    <w:rsid w:val="009C2734"/>
    <w:rsid w:val="009C3486"/>
    <w:rsid w:val="009C5582"/>
    <w:rsid w:val="009C6082"/>
    <w:rsid w:val="009C6188"/>
    <w:rsid w:val="009C64EE"/>
    <w:rsid w:val="009C7963"/>
    <w:rsid w:val="009D056B"/>
    <w:rsid w:val="009D0D28"/>
    <w:rsid w:val="009D17F8"/>
    <w:rsid w:val="009D1934"/>
    <w:rsid w:val="009D3A05"/>
    <w:rsid w:val="009D49B8"/>
    <w:rsid w:val="009D5A64"/>
    <w:rsid w:val="009D5E02"/>
    <w:rsid w:val="009E0F08"/>
    <w:rsid w:val="009E1226"/>
    <w:rsid w:val="009E1FEB"/>
    <w:rsid w:val="009E4847"/>
    <w:rsid w:val="009E4968"/>
    <w:rsid w:val="009E4F8F"/>
    <w:rsid w:val="009E4FFB"/>
    <w:rsid w:val="009E574B"/>
    <w:rsid w:val="009E5A9B"/>
    <w:rsid w:val="009E7EF0"/>
    <w:rsid w:val="009F01CA"/>
    <w:rsid w:val="009F5D57"/>
    <w:rsid w:val="009F65B7"/>
    <w:rsid w:val="009F67C1"/>
    <w:rsid w:val="009F7340"/>
    <w:rsid w:val="009F7432"/>
    <w:rsid w:val="00A00FF8"/>
    <w:rsid w:val="00A0278C"/>
    <w:rsid w:val="00A061AC"/>
    <w:rsid w:val="00A0744D"/>
    <w:rsid w:val="00A11BAB"/>
    <w:rsid w:val="00A11D4E"/>
    <w:rsid w:val="00A13979"/>
    <w:rsid w:val="00A13DC8"/>
    <w:rsid w:val="00A15F00"/>
    <w:rsid w:val="00A168C2"/>
    <w:rsid w:val="00A171A0"/>
    <w:rsid w:val="00A17F57"/>
    <w:rsid w:val="00A207EA"/>
    <w:rsid w:val="00A22CA0"/>
    <w:rsid w:val="00A23156"/>
    <w:rsid w:val="00A242C9"/>
    <w:rsid w:val="00A25CAD"/>
    <w:rsid w:val="00A26F08"/>
    <w:rsid w:val="00A27AE2"/>
    <w:rsid w:val="00A30E7B"/>
    <w:rsid w:val="00A3160D"/>
    <w:rsid w:val="00A3162A"/>
    <w:rsid w:val="00A327F8"/>
    <w:rsid w:val="00A32880"/>
    <w:rsid w:val="00A32D5B"/>
    <w:rsid w:val="00A33AAE"/>
    <w:rsid w:val="00A3429C"/>
    <w:rsid w:val="00A34554"/>
    <w:rsid w:val="00A34661"/>
    <w:rsid w:val="00A37654"/>
    <w:rsid w:val="00A429B0"/>
    <w:rsid w:val="00A44837"/>
    <w:rsid w:val="00A50920"/>
    <w:rsid w:val="00A51CD4"/>
    <w:rsid w:val="00A52804"/>
    <w:rsid w:val="00A53C6E"/>
    <w:rsid w:val="00A54372"/>
    <w:rsid w:val="00A543C1"/>
    <w:rsid w:val="00A5446B"/>
    <w:rsid w:val="00A55BEE"/>
    <w:rsid w:val="00A57122"/>
    <w:rsid w:val="00A62032"/>
    <w:rsid w:val="00A625B6"/>
    <w:rsid w:val="00A635D7"/>
    <w:rsid w:val="00A63683"/>
    <w:rsid w:val="00A63862"/>
    <w:rsid w:val="00A65462"/>
    <w:rsid w:val="00A65BC4"/>
    <w:rsid w:val="00A675AC"/>
    <w:rsid w:val="00A70164"/>
    <w:rsid w:val="00A7068F"/>
    <w:rsid w:val="00A717EB"/>
    <w:rsid w:val="00A71C70"/>
    <w:rsid w:val="00A73088"/>
    <w:rsid w:val="00A73330"/>
    <w:rsid w:val="00A73F48"/>
    <w:rsid w:val="00A7476D"/>
    <w:rsid w:val="00A753DA"/>
    <w:rsid w:val="00A7563B"/>
    <w:rsid w:val="00A756DC"/>
    <w:rsid w:val="00A75DA9"/>
    <w:rsid w:val="00A7645A"/>
    <w:rsid w:val="00A76AB5"/>
    <w:rsid w:val="00A77B87"/>
    <w:rsid w:val="00A77CFB"/>
    <w:rsid w:val="00A82EFF"/>
    <w:rsid w:val="00A84652"/>
    <w:rsid w:val="00A85DBE"/>
    <w:rsid w:val="00A86DC9"/>
    <w:rsid w:val="00A87349"/>
    <w:rsid w:val="00A908DB"/>
    <w:rsid w:val="00A9399A"/>
    <w:rsid w:val="00A939A9"/>
    <w:rsid w:val="00A94584"/>
    <w:rsid w:val="00A95656"/>
    <w:rsid w:val="00A965B3"/>
    <w:rsid w:val="00A96E0A"/>
    <w:rsid w:val="00A96F8B"/>
    <w:rsid w:val="00A9709A"/>
    <w:rsid w:val="00A975F1"/>
    <w:rsid w:val="00AA22E3"/>
    <w:rsid w:val="00AA2788"/>
    <w:rsid w:val="00AA53B0"/>
    <w:rsid w:val="00AA56A9"/>
    <w:rsid w:val="00AA7095"/>
    <w:rsid w:val="00AB0392"/>
    <w:rsid w:val="00AB0AFE"/>
    <w:rsid w:val="00AB17BE"/>
    <w:rsid w:val="00AB231D"/>
    <w:rsid w:val="00AB293C"/>
    <w:rsid w:val="00AB33DA"/>
    <w:rsid w:val="00AB34C5"/>
    <w:rsid w:val="00AB3547"/>
    <w:rsid w:val="00AB3DC1"/>
    <w:rsid w:val="00AB69CF"/>
    <w:rsid w:val="00AB6CD6"/>
    <w:rsid w:val="00AB76C3"/>
    <w:rsid w:val="00AC0A68"/>
    <w:rsid w:val="00AC1500"/>
    <w:rsid w:val="00AC17CB"/>
    <w:rsid w:val="00AC1CFC"/>
    <w:rsid w:val="00AC48A2"/>
    <w:rsid w:val="00AC4B30"/>
    <w:rsid w:val="00AC5468"/>
    <w:rsid w:val="00AC552E"/>
    <w:rsid w:val="00AC68F7"/>
    <w:rsid w:val="00AC7641"/>
    <w:rsid w:val="00AC7998"/>
    <w:rsid w:val="00AC7A61"/>
    <w:rsid w:val="00AD03F9"/>
    <w:rsid w:val="00AD14E5"/>
    <w:rsid w:val="00AD39C3"/>
    <w:rsid w:val="00AD3A4D"/>
    <w:rsid w:val="00AD58E9"/>
    <w:rsid w:val="00AD5D5C"/>
    <w:rsid w:val="00AD71CE"/>
    <w:rsid w:val="00AD7E7A"/>
    <w:rsid w:val="00AE1E82"/>
    <w:rsid w:val="00AE1EE4"/>
    <w:rsid w:val="00AE28C4"/>
    <w:rsid w:val="00AE4A99"/>
    <w:rsid w:val="00AE5856"/>
    <w:rsid w:val="00AE60EF"/>
    <w:rsid w:val="00AE6CFB"/>
    <w:rsid w:val="00AE78AE"/>
    <w:rsid w:val="00AE7F60"/>
    <w:rsid w:val="00AF0890"/>
    <w:rsid w:val="00AF0FDC"/>
    <w:rsid w:val="00AF28E3"/>
    <w:rsid w:val="00AF4407"/>
    <w:rsid w:val="00AF476F"/>
    <w:rsid w:val="00AF4F02"/>
    <w:rsid w:val="00AF632B"/>
    <w:rsid w:val="00AF6C3F"/>
    <w:rsid w:val="00B002AE"/>
    <w:rsid w:val="00B0161C"/>
    <w:rsid w:val="00B0259C"/>
    <w:rsid w:val="00B07642"/>
    <w:rsid w:val="00B1025B"/>
    <w:rsid w:val="00B10782"/>
    <w:rsid w:val="00B1104C"/>
    <w:rsid w:val="00B111AE"/>
    <w:rsid w:val="00B11235"/>
    <w:rsid w:val="00B11B05"/>
    <w:rsid w:val="00B122FA"/>
    <w:rsid w:val="00B12DBC"/>
    <w:rsid w:val="00B13AD5"/>
    <w:rsid w:val="00B14D9E"/>
    <w:rsid w:val="00B15DBB"/>
    <w:rsid w:val="00B160B7"/>
    <w:rsid w:val="00B16718"/>
    <w:rsid w:val="00B169FB"/>
    <w:rsid w:val="00B2084B"/>
    <w:rsid w:val="00B20D66"/>
    <w:rsid w:val="00B2222C"/>
    <w:rsid w:val="00B237E7"/>
    <w:rsid w:val="00B23C7B"/>
    <w:rsid w:val="00B24886"/>
    <w:rsid w:val="00B263F6"/>
    <w:rsid w:val="00B26A7A"/>
    <w:rsid w:val="00B27064"/>
    <w:rsid w:val="00B301B9"/>
    <w:rsid w:val="00B31745"/>
    <w:rsid w:val="00B32015"/>
    <w:rsid w:val="00B326D7"/>
    <w:rsid w:val="00B3370B"/>
    <w:rsid w:val="00B33A9C"/>
    <w:rsid w:val="00B34500"/>
    <w:rsid w:val="00B3476B"/>
    <w:rsid w:val="00B34B41"/>
    <w:rsid w:val="00B35196"/>
    <w:rsid w:val="00B3590A"/>
    <w:rsid w:val="00B35D92"/>
    <w:rsid w:val="00B36C63"/>
    <w:rsid w:val="00B37EB6"/>
    <w:rsid w:val="00B41240"/>
    <w:rsid w:val="00B41605"/>
    <w:rsid w:val="00B429CF"/>
    <w:rsid w:val="00B44462"/>
    <w:rsid w:val="00B446B8"/>
    <w:rsid w:val="00B471B0"/>
    <w:rsid w:val="00B47995"/>
    <w:rsid w:val="00B5071C"/>
    <w:rsid w:val="00B50ADE"/>
    <w:rsid w:val="00B51EF0"/>
    <w:rsid w:val="00B529DF"/>
    <w:rsid w:val="00B53380"/>
    <w:rsid w:val="00B54E2F"/>
    <w:rsid w:val="00B55621"/>
    <w:rsid w:val="00B55742"/>
    <w:rsid w:val="00B559D3"/>
    <w:rsid w:val="00B55A7D"/>
    <w:rsid w:val="00B6054A"/>
    <w:rsid w:val="00B60B7E"/>
    <w:rsid w:val="00B619B0"/>
    <w:rsid w:val="00B61EB3"/>
    <w:rsid w:val="00B64881"/>
    <w:rsid w:val="00B6550F"/>
    <w:rsid w:val="00B669E8"/>
    <w:rsid w:val="00B66BE2"/>
    <w:rsid w:val="00B66BFC"/>
    <w:rsid w:val="00B67DB7"/>
    <w:rsid w:val="00B7006E"/>
    <w:rsid w:val="00B76EEE"/>
    <w:rsid w:val="00B7793A"/>
    <w:rsid w:val="00B819F4"/>
    <w:rsid w:val="00B82C0B"/>
    <w:rsid w:val="00B84AC1"/>
    <w:rsid w:val="00B871B1"/>
    <w:rsid w:val="00B871C8"/>
    <w:rsid w:val="00B906A2"/>
    <w:rsid w:val="00B92817"/>
    <w:rsid w:val="00B92E93"/>
    <w:rsid w:val="00B9431C"/>
    <w:rsid w:val="00B95EBA"/>
    <w:rsid w:val="00BA0C35"/>
    <w:rsid w:val="00BA107C"/>
    <w:rsid w:val="00BA1771"/>
    <w:rsid w:val="00BA3436"/>
    <w:rsid w:val="00BA7CE4"/>
    <w:rsid w:val="00BB03EC"/>
    <w:rsid w:val="00BB1237"/>
    <w:rsid w:val="00BB2199"/>
    <w:rsid w:val="00BB2C86"/>
    <w:rsid w:val="00BB375E"/>
    <w:rsid w:val="00BB5EFC"/>
    <w:rsid w:val="00BB7FF3"/>
    <w:rsid w:val="00BC0B40"/>
    <w:rsid w:val="00BC0DF5"/>
    <w:rsid w:val="00BC1FE8"/>
    <w:rsid w:val="00BC326F"/>
    <w:rsid w:val="00BC363B"/>
    <w:rsid w:val="00BC39A6"/>
    <w:rsid w:val="00BC4E20"/>
    <w:rsid w:val="00BC5297"/>
    <w:rsid w:val="00BD1E33"/>
    <w:rsid w:val="00BD2987"/>
    <w:rsid w:val="00BD393A"/>
    <w:rsid w:val="00BD3CEE"/>
    <w:rsid w:val="00BD5FCE"/>
    <w:rsid w:val="00BD6542"/>
    <w:rsid w:val="00BE032B"/>
    <w:rsid w:val="00BE0AEA"/>
    <w:rsid w:val="00BE1A17"/>
    <w:rsid w:val="00BE31AE"/>
    <w:rsid w:val="00BE684D"/>
    <w:rsid w:val="00BE77C3"/>
    <w:rsid w:val="00BE78E2"/>
    <w:rsid w:val="00BF0BCA"/>
    <w:rsid w:val="00BF0CA9"/>
    <w:rsid w:val="00BF1C5E"/>
    <w:rsid w:val="00BF2C5B"/>
    <w:rsid w:val="00BF2EAA"/>
    <w:rsid w:val="00BF2F6F"/>
    <w:rsid w:val="00BF7792"/>
    <w:rsid w:val="00C01B8E"/>
    <w:rsid w:val="00C0398E"/>
    <w:rsid w:val="00C04B45"/>
    <w:rsid w:val="00C0561E"/>
    <w:rsid w:val="00C1063D"/>
    <w:rsid w:val="00C1117B"/>
    <w:rsid w:val="00C11EF8"/>
    <w:rsid w:val="00C121A5"/>
    <w:rsid w:val="00C13CA2"/>
    <w:rsid w:val="00C15570"/>
    <w:rsid w:val="00C15676"/>
    <w:rsid w:val="00C16CF6"/>
    <w:rsid w:val="00C22A9C"/>
    <w:rsid w:val="00C235D1"/>
    <w:rsid w:val="00C2364A"/>
    <w:rsid w:val="00C24E18"/>
    <w:rsid w:val="00C26779"/>
    <w:rsid w:val="00C27091"/>
    <w:rsid w:val="00C32FC2"/>
    <w:rsid w:val="00C3379B"/>
    <w:rsid w:val="00C3778C"/>
    <w:rsid w:val="00C377D5"/>
    <w:rsid w:val="00C37F10"/>
    <w:rsid w:val="00C41440"/>
    <w:rsid w:val="00C4315E"/>
    <w:rsid w:val="00C43792"/>
    <w:rsid w:val="00C43A2E"/>
    <w:rsid w:val="00C43A3A"/>
    <w:rsid w:val="00C43C37"/>
    <w:rsid w:val="00C4425A"/>
    <w:rsid w:val="00C44EC6"/>
    <w:rsid w:val="00C44F32"/>
    <w:rsid w:val="00C45958"/>
    <w:rsid w:val="00C466D3"/>
    <w:rsid w:val="00C523A0"/>
    <w:rsid w:val="00C53014"/>
    <w:rsid w:val="00C531DA"/>
    <w:rsid w:val="00C5400E"/>
    <w:rsid w:val="00C55D8F"/>
    <w:rsid w:val="00C56598"/>
    <w:rsid w:val="00C61C1A"/>
    <w:rsid w:val="00C61D2C"/>
    <w:rsid w:val="00C62E7F"/>
    <w:rsid w:val="00C63071"/>
    <w:rsid w:val="00C630F8"/>
    <w:rsid w:val="00C64FB8"/>
    <w:rsid w:val="00C662DE"/>
    <w:rsid w:val="00C67FFC"/>
    <w:rsid w:val="00C7022E"/>
    <w:rsid w:val="00C707A9"/>
    <w:rsid w:val="00C70879"/>
    <w:rsid w:val="00C7359E"/>
    <w:rsid w:val="00C7592D"/>
    <w:rsid w:val="00C76964"/>
    <w:rsid w:val="00C77EA3"/>
    <w:rsid w:val="00C80EA8"/>
    <w:rsid w:val="00C81E77"/>
    <w:rsid w:val="00C82EA7"/>
    <w:rsid w:val="00C832A7"/>
    <w:rsid w:val="00C8395A"/>
    <w:rsid w:val="00C83C16"/>
    <w:rsid w:val="00C83C4A"/>
    <w:rsid w:val="00C83EED"/>
    <w:rsid w:val="00C851A5"/>
    <w:rsid w:val="00C87CA0"/>
    <w:rsid w:val="00C87D3B"/>
    <w:rsid w:val="00C91DEC"/>
    <w:rsid w:val="00C93251"/>
    <w:rsid w:val="00C951C7"/>
    <w:rsid w:val="00C97201"/>
    <w:rsid w:val="00C975BC"/>
    <w:rsid w:val="00C97E06"/>
    <w:rsid w:val="00CA0FB7"/>
    <w:rsid w:val="00CA1812"/>
    <w:rsid w:val="00CA2123"/>
    <w:rsid w:val="00CA597F"/>
    <w:rsid w:val="00CA5BE3"/>
    <w:rsid w:val="00CA6376"/>
    <w:rsid w:val="00CA6718"/>
    <w:rsid w:val="00CA6B45"/>
    <w:rsid w:val="00CB09AE"/>
    <w:rsid w:val="00CB2779"/>
    <w:rsid w:val="00CB35F6"/>
    <w:rsid w:val="00CB36A9"/>
    <w:rsid w:val="00CB3BAD"/>
    <w:rsid w:val="00CB76D4"/>
    <w:rsid w:val="00CC0F63"/>
    <w:rsid w:val="00CC10B6"/>
    <w:rsid w:val="00CC23CD"/>
    <w:rsid w:val="00CC2608"/>
    <w:rsid w:val="00CC2F62"/>
    <w:rsid w:val="00CC3011"/>
    <w:rsid w:val="00CC317E"/>
    <w:rsid w:val="00CC3A47"/>
    <w:rsid w:val="00CC4355"/>
    <w:rsid w:val="00CC6369"/>
    <w:rsid w:val="00CC64CB"/>
    <w:rsid w:val="00CC7824"/>
    <w:rsid w:val="00CD163C"/>
    <w:rsid w:val="00CD2E37"/>
    <w:rsid w:val="00CD380F"/>
    <w:rsid w:val="00CD594D"/>
    <w:rsid w:val="00CD5DE5"/>
    <w:rsid w:val="00CD61C2"/>
    <w:rsid w:val="00CE0603"/>
    <w:rsid w:val="00CE14CB"/>
    <w:rsid w:val="00CE22F0"/>
    <w:rsid w:val="00CE24F2"/>
    <w:rsid w:val="00CE2713"/>
    <w:rsid w:val="00CE32C9"/>
    <w:rsid w:val="00CE391A"/>
    <w:rsid w:val="00CE45E7"/>
    <w:rsid w:val="00CE52E6"/>
    <w:rsid w:val="00CE6727"/>
    <w:rsid w:val="00CE726F"/>
    <w:rsid w:val="00CF2155"/>
    <w:rsid w:val="00CF2652"/>
    <w:rsid w:val="00CF52C6"/>
    <w:rsid w:val="00CF578D"/>
    <w:rsid w:val="00CF57B0"/>
    <w:rsid w:val="00CF598F"/>
    <w:rsid w:val="00CF7144"/>
    <w:rsid w:val="00D0033B"/>
    <w:rsid w:val="00D00D8F"/>
    <w:rsid w:val="00D01477"/>
    <w:rsid w:val="00D0224F"/>
    <w:rsid w:val="00D02B2D"/>
    <w:rsid w:val="00D04781"/>
    <w:rsid w:val="00D0496C"/>
    <w:rsid w:val="00D0588C"/>
    <w:rsid w:val="00D065CC"/>
    <w:rsid w:val="00D11745"/>
    <w:rsid w:val="00D11AFC"/>
    <w:rsid w:val="00D12CB2"/>
    <w:rsid w:val="00D1426A"/>
    <w:rsid w:val="00D1427A"/>
    <w:rsid w:val="00D16714"/>
    <w:rsid w:val="00D200EE"/>
    <w:rsid w:val="00D203F5"/>
    <w:rsid w:val="00D209F9"/>
    <w:rsid w:val="00D20BD5"/>
    <w:rsid w:val="00D23901"/>
    <w:rsid w:val="00D2437F"/>
    <w:rsid w:val="00D24DF1"/>
    <w:rsid w:val="00D26780"/>
    <w:rsid w:val="00D26FEB"/>
    <w:rsid w:val="00D30471"/>
    <w:rsid w:val="00D32753"/>
    <w:rsid w:val="00D32FDC"/>
    <w:rsid w:val="00D33000"/>
    <w:rsid w:val="00D357F2"/>
    <w:rsid w:val="00D3607A"/>
    <w:rsid w:val="00D3626A"/>
    <w:rsid w:val="00D370E5"/>
    <w:rsid w:val="00D375DA"/>
    <w:rsid w:val="00D379BB"/>
    <w:rsid w:val="00D37D49"/>
    <w:rsid w:val="00D401A1"/>
    <w:rsid w:val="00D40826"/>
    <w:rsid w:val="00D42187"/>
    <w:rsid w:val="00D434CB"/>
    <w:rsid w:val="00D445F8"/>
    <w:rsid w:val="00D44C29"/>
    <w:rsid w:val="00D451EC"/>
    <w:rsid w:val="00D45D81"/>
    <w:rsid w:val="00D47036"/>
    <w:rsid w:val="00D4741A"/>
    <w:rsid w:val="00D50607"/>
    <w:rsid w:val="00D50DF1"/>
    <w:rsid w:val="00D51CFE"/>
    <w:rsid w:val="00D522BD"/>
    <w:rsid w:val="00D52705"/>
    <w:rsid w:val="00D53DC1"/>
    <w:rsid w:val="00D5449C"/>
    <w:rsid w:val="00D544C0"/>
    <w:rsid w:val="00D54AC8"/>
    <w:rsid w:val="00D552A9"/>
    <w:rsid w:val="00D5631E"/>
    <w:rsid w:val="00D575CE"/>
    <w:rsid w:val="00D617D1"/>
    <w:rsid w:val="00D62EB8"/>
    <w:rsid w:val="00D637D3"/>
    <w:rsid w:val="00D64161"/>
    <w:rsid w:val="00D659DC"/>
    <w:rsid w:val="00D701C9"/>
    <w:rsid w:val="00D72117"/>
    <w:rsid w:val="00D73ED2"/>
    <w:rsid w:val="00D74482"/>
    <w:rsid w:val="00D7539D"/>
    <w:rsid w:val="00D77895"/>
    <w:rsid w:val="00D824C2"/>
    <w:rsid w:val="00D835FD"/>
    <w:rsid w:val="00D83664"/>
    <w:rsid w:val="00D83902"/>
    <w:rsid w:val="00D841EC"/>
    <w:rsid w:val="00D85100"/>
    <w:rsid w:val="00D852E4"/>
    <w:rsid w:val="00D905FA"/>
    <w:rsid w:val="00D93882"/>
    <w:rsid w:val="00D9455A"/>
    <w:rsid w:val="00D95420"/>
    <w:rsid w:val="00D957CC"/>
    <w:rsid w:val="00D95EA2"/>
    <w:rsid w:val="00DA0F3B"/>
    <w:rsid w:val="00DA1051"/>
    <w:rsid w:val="00DA22AF"/>
    <w:rsid w:val="00DA3633"/>
    <w:rsid w:val="00DA3803"/>
    <w:rsid w:val="00DA4300"/>
    <w:rsid w:val="00DA4768"/>
    <w:rsid w:val="00DA56F0"/>
    <w:rsid w:val="00DA5F0E"/>
    <w:rsid w:val="00DA6283"/>
    <w:rsid w:val="00DA7FFB"/>
    <w:rsid w:val="00DB00BD"/>
    <w:rsid w:val="00DB2A58"/>
    <w:rsid w:val="00DB32A3"/>
    <w:rsid w:val="00DB3E5A"/>
    <w:rsid w:val="00DB4DA7"/>
    <w:rsid w:val="00DB53D7"/>
    <w:rsid w:val="00DB5608"/>
    <w:rsid w:val="00DB72EF"/>
    <w:rsid w:val="00DB7802"/>
    <w:rsid w:val="00DC0294"/>
    <w:rsid w:val="00DC0332"/>
    <w:rsid w:val="00DC0679"/>
    <w:rsid w:val="00DC1A59"/>
    <w:rsid w:val="00DC27BF"/>
    <w:rsid w:val="00DC447D"/>
    <w:rsid w:val="00DC6E82"/>
    <w:rsid w:val="00DC6F52"/>
    <w:rsid w:val="00DC7CC8"/>
    <w:rsid w:val="00DC7DA5"/>
    <w:rsid w:val="00DD0A92"/>
    <w:rsid w:val="00DD0F60"/>
    <w:rsid w:val="00DD1ECA"/>
    <w:rsid w:val="00DD3097"/>
    <w:rsid w:val="00DD3D8F"/>
    <w:rsid w:val="00DD526A"/>
    <w:rsid w:val="00DD5308"/>
    <w:rsid w:val="00DD5A85"/>
    <w:rsid w:val="00DD6151"/>
    <w:rsid w:val="00DD6473"/>
    <w:rsid w:val="00DD7204"/>
    <w:rsid w:val="00DD7A77"/>
    <w:rsid w:val="00DE02B6"/>
    <w:rsid w:val="00DE04E2"/>
    <w:rsid w:val="00DE4266"/>
    <w:rsid w:val="00DE4F2E"/>
    <w:rsid w:val="00DE5598"/>
    <w:rsid w:val="00DE66A0"/>
    <w:rsid w:val="00DE7303"/>
    <w:rsid w:val="00DF1186"/>
    <w:rsid w:val="00DF1D30"/>
    <w:rsid w:val="00DF28B2"/>
    <w:rsid w:val="00DF43B3"/>
    <w:rsid w:val="00DF5783"/>
    <w:rsid w:val="00DF5D7B"/>
    <w:rsid w:val="00E00DFD"/>
    <w:rsid w:val="00E010CA"/>
    <w:rsid w:val="00E02F16"/>
    <w:rsid w:val="00E04AB4"/>
    <w:rsid w:val="00E06195"/>
    <w:rsid w:val="00E078B8"/>
    <w:rsid w:val="00E10296"/>
    <w:rsid w:val="00E10443"/>
    <w:rsid w:val="00E1070E"/>
    <w:rsid w:val="00E10874"/>
    <w:rsid w:val="00E1199F"/>
    <w:rsid w:val="00E1272D"/>
    <w:rsid w:val="00E1375D"/>
    <w:rsid w:val="00E138F6"/>
    <w:rsid w:val="00E14912"/>
    <w:rsid w:val="00E20099"/>
    <w:rsid w:val="00E2366D"/>
    <w:rsid w:val="00E23B34"/>
    <w:rsid w:val="00E24FB9"/>
    <w:rsid w:val="00E256CD"/>
    <w:rsid w:val="00E26B86"/>
    <w:rsid w:val="00E26F72"/>
    <w:rsid w:val="00E30EF7"/>
    <w:rsid w:val="00E3282B"/>
    <w:rsid w:val="00E3290E"/>
    <w:rsid w:val="00E33AC1"/>
    <w:rsid w:val="00E3418E"/>
    <w:rsid w:val="00E35FC1"/>
    <w:rsid w:val="00E37EDC"/>
    <w:rsid w:val="00E4038D"/>
    <w:rsid w:val="00E4213E"/>
    <w:rsid w:val="00E43A25"/>
    <w:rsid w:val="00E4493F"/>
    <w:rsid w:val="00E44BDC"/>
    <w:rsid w:val="00E46097"/>
    <w:rsid w:val="00E47843"/>
    <w:rsid w:val="00E5091C"/>
    <w:rsid w:val="00E50D2D"/>
    <w:rsid w:val="00E517CC"/>
    <w:rsid w:val="00E5234A"/>
    <w:rsid w:val="00E55581"/>
    <w:rsid w:val="00E5684E"/>
    <w:rsid w:val="00E56A54"/>
    <w:rsid w:val="00E6013C"/>
    <w:rsid w:val="00E61609"/>
    <w:rsid w:val="00E61909"/>
    <w:rsid w:val="00E621E2"/>
    <w:rsid w:val="00E627E2"/>
    <w:rsid w:val="00E6662A"/>
    <w:rsid w:val="00E6687F"/>
    <w:rsid w:val="00E71E65"/>
    <w:rsid w:val="00E71F55"/>
    <w:rsid w:val="00E72A7B"/>
    <w:rsid w:val="00E72ECE"/>
    <w:rsid w:val="00E73863"/>
    <w:rsid w:val="00E73BE2"/>
    <w:rsid w:val="00E73CCD"/>
    <w:rsid w:val="00E73D0C"/>
    <w:rsid w:val="00E73F79"/>
    <w:rsid w:val="00E744E0"/>
    <w:rsid w:val="00E75954"/>
    <w:rsid w:val="00E76792"/>
    <w:rsid w:val="00E7696E"/>
    <w:rsid w:val="00E77705"/>
    <w:rsid w:val="00E77ED0"/>
    <w:rsid w:val="00E85A20"/>
    <w:rsid w:val="00E86A16"/>
    <w:rsid w:val="00E87779"/>
    <w:rsid w:val="00E87D88"/>
    <w:rsid w:val="00E900A6"/>
    <w:rsid w:val="00E90704"/>
    <w:rsid w:val="00E90D20"/>
    <w:rsid w:val="00E91BFD"/>
    <w:rsid w:val="00E92913"/>
    <w:rsid w:val="00E939D8"/>
    <w:rsid w:val="00E95BB4"/>
    <w:rsid w:val="00E95DD1"/>
    <w:rsid w:val="00E9627D"/>
    <w:rsid w:val="00E97671"/>
    <w:rsid w:val="00EA0AAD"/>
    <w:rsid w:val="00EA0C1F"/>
    <w:rsid w:val="00EA0F0A"/>
    <w:rsid w:val="00EA1D5E"/>
    <w:rsid w:val="00EA2826"/>
    <w:rsid w:val="00EA3DA3"/>
    <w:rsid w:val="00EA4237"/>
    <w:rsid w:val="00EA47D8"/>
    <w:rsid w:val="00EA6337"/>
    <w:rsid w:val="00EA68BB"/>
    <w:rsid w:val="00EA6C11"/>
    <w:rsid w:val="00EA7B8E"/>
    <w:rsid w:val="00EA7FE6"/>
    <w:rsid w:val="00EB18A7"/>
    <w:rsid w:val="00EB255A"/>
    <w:rsid w:val="00EB2CCD"/>
    <w:rsid w:val="00EB3D6E"/>
    <w:rsid w:val="00EB4A9B"/>
    <w:rsid w:val="00EB4C1A"/>
    <w:rsid w:val="00EB6576"/>
    <w:rsid w:val="00EC1D41"/>
    <w:rsid w:val="00EC2006"/>
    <w:rsid w:val="00EC2344"/>
    <w:rsid w:val="00EC34D7"/>
    <w:rsid w:val="00EC3702"/>
    <w:rsid w:val="00EC71F2"/>
    <w:rsid w:val="00ED0288"/>
    <w:rsid w:val="00ED1587"/>
    <w:rsid w:val="00ED1639"/>
    <w:rsid w:val="00ED2973"/>
    <w:rsid w:val="00ED4045"/>
    <w:rsid w:val="00ED5FBA"/>
    <w:rsid w:val="00ED629E"/>
    <w:rsid w:val="00ED69FB"/>
    <w:rsid w:val="00ED7B2C"/>
    <w:rsid w:val="00EE03FE"/>
    <w:rsid w:val="00EE1D6D"/>
    <w:rsid w:val="00EE3805"/>
    <w:rsid w:val="00EE4D15"/>
    <w:rsid w:val="00EE51C1"/>
    <w:rsid w:val="00EE6079"/>
    <w:rsid w:val="00EE6365"/>
    <w:rsid w:val="00EE650C"/>
    <w:rsid w:val="00EE7D93"/>
    <w:rsid w:val="00EF0F78"/>
    <w:rsid w:val="00EF1A51"/>
    <w:rsid w:val="00EF2D34"/>
    <w:rsid w:val="00EF438F"/>
    <w:rsid w:val="00EF45C0"/>
    <w:rsid w:val="00EF4FC5"/>
    <w:rsid w:val="00F00561"/>
    <w:rsid w:val="00F01211"/>
    <w:rsid w:val="00F01BE3"/>
    <w:rsid w:val="00F01E6C"/>
    <w:rsid w:val="00F020BE"/>
    <w:rsid w:val="00F02E9A"/>
    <w:rsid w:val="00F05023"/>
    <w:rsid w:val="00F054F3"/>
    <w:rsid w:val="00F061F9"/>
    <w:rsid w:val="00F108BA"/>
    <w:rsid w:val="00F10DA6"/>
    <w:rsid w:val="00F11BB8"/>
    <w:rsid w:val="00F12C18"/>
    <w:rsid w:val="00F12C8D"/>
    <w:rsid w:val="00F12D8C"/>
    <w:rsid w:val="00F1480F"/>
    <w:rsid w:val="00F159F1"/>
    <w:rsid w:val="00F16E65"/>
    <w:rsid w:val="00F173A3"/>
    <w:rsid w:val="00F17EB5"/>
    <w:rsid w:val="00F22159"/>
    <w:rsid w:val="00F227C9"/>
    <w:rsid w:val="00F229E9"/>
    <w:rsid w:val="00F24351"/>
    <w:rsid w:val="00F2450C"/>
    <w:rsid w:val="00F278AD"/>
    <w:rsid w:val="00F27FE2"/>
    <w:rsid w:val="00F30148"/>
    <w:rsid w:val="00F33F45"/>
    <w:rsid w:val="00F34507"/>
    <w:rsid w:val="00F35F07"/>
    <w:rsid w:val="00F37A5C"/>
    <w:rsid w:val="00F403CB"/>
    <w:rsid w:val="00F40697"/>
    <w:rsid w:val="00F41E99"/>
    <w:rsid w:val="00F4227A"/>
    <w:rsid w:val="00F42DDB"/>
    <w:rsid w:val="00F4561F"/>
    <w:rsid w:val="00F45CAA"/>
    <w:rsid w:val="00F5056D"/>
    <w:rsid w:val="00F51B9C"/>
    <w:rsid w:val="00F51FD5"/>
    <w:rsid w:val="00F52E3E"/>
    <w:rsid w:val="00F54A5E"/>
    <w:rsid w:val="00F61593"/>
    <w:rsid w:val="00F633D1"/>
    <w:rsid w:val="00F6351A"/>
    <w:rsid w:val="00F6436C"/>
    <w:rsid w:val="00F65A04"/>
    <w:rsid w:val="00F66B7E"/>
    <w:rsid w:val="00F66EFE"/>
    <w:rsid w:val="00F67075"/>
    <w:rsid w:val="00F67F7E"/>
    <w:rsid w:val="00F70170"/>
    <w:rsid w:val="00F7105E"/>
    <w:rsid w:val="00F72D2E"/>
    <w:rsid w:val="00F73195"/>
    <w:rsid w:val="00F732D3"/>
    <w:rsid w:val="00F739DD"/>
    <w:rsid w:val="00F73E13"/>
    <w:rsid w:val="00F76200"/>
    <w:rsid w:val="00F77407"/>
    <w:rsid w:val="00F77419"/>
    <w:rsid w:val="00F806C3"/>
    <w:rsid w:val="00F80CCC"/>
    <w:rsid w:val="00F812D2"/>
    <w:rsid w:val="00F81C0B"/>
    <w:rsid w:val="00F83164"/>
    <w:rsid w:val="00F8512D"/>
    <w:rsid w:val="00F85166"/>
    <w:rsid w:val="00F85D65"/>
    <w:rsid w:val="00F90673"/>
    <w:rsid w:val="00F92535"/>
    <w:rsid w:val="00F9269A"/>
    <w:rsid w:val="00F92DF8"/>
    <w:rsid w:val="00F92FCA"/>
    <w:rsid w:val="00F93A14"/>
    <w:rsid w:val="00F94610"/>
    <w:rsid w:val="00F94B82"/>
    <w:rsid w:val="00F9621F"/>
    <w:rsid w:val="00F96D0A"/>
    <w:rsid w:val="00FA2060"/>
    <w:rsid w:val="00FA2B9A"/>
    <w:rsid w:val="00FA2F82"/>
    <w:rsid w:val="00FA42C5"/>
    <w:rsid w:val="00FA492E"/>
    <w:rsid w:val="00FA5E99"/>
    <w:rsid w:val="00FA604D"/>
    <w:rsid w:val="00FA6B80"/>
    <w:rsid w:val="00FA7658"/>
    <w:rsid w:val="00FB02CC"/>
    <w:rsid w:val="00FB0B4E"/>
    <w:rsid w:val="00FB294B"/>
    <w:rsid w:val="00FB2C2F"/>
    <w:rsid w:val="00FB6726"/>
    <w:rsid w:val="00FB79D3"/>
    <w:rsid w:val="00FC29CC"/>
    <w:rsid w:val="00FC2E72"/>
    <w:rsid w:val="00FC3121"/>
    <w:rsid w:val="00FC363E"/>
    <w:rsid w:val="00FC3F86"/>
    <w:rsid w:val="00FC45A3"/>
    <w:rsid w:val="00FC5439"/>
    <w:rsid w:val="00FC6221"/>
    <w:rsid w:val="00FC7AD5"/>
    <w:rsid w:val="00FD040C"/>
    <w:rsid w:val="00FD17C3"/>
    <w:rsid w:val="00FD1C9A"/>
    <w:rsid w:val="00FD251A"/>
    <w:rsid w:val="00FD5E31"/>
    <w:rsid w:val="00FE02D4"/>
    <w:rsid w:val="00FE08B0"/>
    <w:rsid w:val="00FE1076"/>
    <w:rsid w:val="00FE14BE"/>
    <w:rsid w:val="00FE223C"/>
    <w:rsid w:val="00FE2738"/>
    <w:rsid w:val="00FE555E"/>
    <w:rsid w:val="00FE5817"/>
    <w:rsid w:val="00FE6166"/>
    <w:rsid w:val="00FE7E73"/>
    <w:rsid w:val="00FE7FEE"/>
    <w:rsid w:val="00FF04A7"/>
    <w:rsid w:val="00FF2729"/>
    <w:rsid w:val="00FF4094"/>
    <w:rsid w:val="00FF43AB"/>
    <w:rsid w:val="00FF486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E28C817"/>
  <w15:docId w15:val="{9A3D4148-E6C9-4F72-BC11-0B626F732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color w:val="000000"/>
        <w:lang w:val="en-US" w:eastAsia="en-GB" w:bidi="ar-SA"/>
      </w:rPr>
    </w:rPrDefault>
    <w:pPrDefault>
      <w:pPr>
        <w:pBdr>
          <w:top w:val="nil"/>
          <w:left w:val="nil"/>
          <w:bottom w:val="nil"/>
          <w:right w:val="nil"/>
          <w:between w:val="nil"/>
        </w:pBdr>
        <w:spacing w:after="6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 w:unhideWhenUsed="1" w:qFormat="1"/>
    <w:lsdException w:name="List Bullet 3" w:semiHidden="1" w:uiPriority="1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65F"/>
    <w:pPr>
      <w:pBdr>
        <w:top w:val="none" w:sz="0" w:space="0" w:color="auto"/>
        <w:left w:val="none" w:sz="0" w:space="0" w:color="auto"/>
        <w:bottom w:val="none" w:sz="0" w:space="0" w:color="auto"/>
        <w:right w:val="none" w:sz="0" w:space="0" w:color="auto"/>
        <w:between w:val="none" w:sz="0" w:space="0" w:color="auto"/>
      </w:pBdr>
      <w:spacing w:after="0"/>
      <w:jc w:val="left"/>
    </w:pPr>
    <w:rPr>
      <w:rFonts w:ascii="Times New Roman" w:eastAsia="Times New Roman" w:hAnsi="Times New Roman" w:cs="Times New Roman"/>
      <w:color w:val="auto"/>
      <w:sz w:val="24"/>
      <w:szCs w:val="24"/>
      <w:lang w:val="en-GB"/>
    </w:rPr>
  </w:style>
  <w:style w:type="paragraph" w:styleId="Heading1">
    <w:name w:val="heading 1"/>
    <w:basedOn w:val="Normal"/>
    <w:next w:val="Normal"/>
    <w:link w:val="Heading1Char"/>
    <w:uiPriority w:val="9"/>
    <w:qFormat/>
    <w:rsid w:val="002C2ED4"/>
    <w:pPr>
      <w:keepNext/>
      <w:pBdr>
        <w:top w:val="single" w:sz="4" w:space="1" w:color="000000"/>
      </w:pBdr>
      <w:spacing w:before="104" w:after="226"/>
      <w:ind w:left="720" w:hanging="720"/>
      <w:outlineLvl w:val="0"/>
    </w:pPr>
    <w:rPr>
      <w:rFonts w:ascii="Century Gothic" w:eastAsia="Century Gothic" w:hAnsi="Century Gothic" w:cs="Century Gothic"/>
      <w:b/>
      <w:smallCaps/>
      <w:sz w:val="28"/>
      <w:szCs w:val="28"/>
    </w:rPr>
  </w:style>
  <w:style w:type="paragraph" w:styleId="Heading2">
    <w:name w:val="heading 2"/>
    <w:basedOn w:val="Normal"/>
    <w:next w:val="Normal"/>
    <w:link w:val="Heading2Char"/>
    <w:uiPriority w:val="9"/>
    <w:qFormat/>
    <w:rsid w:val="002C2ED4"/>
    <w:pPr>
      <w:keepNext/>
      <w:ind w:left="720"/>
      <w:outlineLvl w:val="1"/>
    </w:pPr>
    <w:rPr>
      <w:rFonts w:ascii="Arial Narrow" w:eastAsia="Arial Narrow" w:hAnsi="Arial Narrow" w:cs="Arial Narrow"/>
      <w:b/>
    </w:rPr>
  </w:style>
  <w:style w:type="paragraph" w:styleId="Heading3">
    <w:name w:val="heading 3"/>
    <w:basedOn w:val="Normal"/>
    <w:next w:val="Normal"/>
    <w:link w:val="Heading3Char"/>
    <w:uiPriority w:val="9"/>
    <w:qFormat/>
    <w:rsid w:val="002C2ED4"/>
    <w:pPr>
      <w:keepNext/>
      <w:widowControl w:val="0"/>
      <w:outlineLvl w:val="2"/>
    </w:pPr>
    <w:rPr>
      <w:rFonts w:ascii="Courier" w:eastAsia="Courier" w:hAnsi="Courier" w:cs="Courier"/>
      <w:b/>
      <w:sz w:val="28"/>
      <w:szCs w:val="28"/>
    </w:rPr>
  </w:style>
  <w:style w:type="paragraph" w:styleId="Heading4">
    <w:name w:val="heading 4"/>
    <w:aliases w:val="Run-In"/>
    <w:basedOn w:val="Normal"/>
    <w:next w:val="Normal"/>
    <w:link w:val="Heading4Char"/>
    <w:uiPriority w:val="9"/>
    <w:qFormat/>
    <w:rsid w:val="002C2ED4"/>
    <w:pPr>
      <w:keepNext/>
      <w:widowControl w:val="0"/>
      <w:spacing w:after="540"/>
      <w:ind w:left="116"/>
      <w:outlineLvl w:val="3"/>
    </w:pPr>
    <w:rPr>
      <w:b/>
      <w:sz w:val="28"/>
      <w:szCs w:val="28"/>
    </w:rPr>
  </w:style>
  <w:style w:type="paragraph" w:styleId="Heading5">
    <w:name w:val="heading 5"/>
    <w:basedOn w:val="Normal"/>
    <w:next w:val="Normal"/>
    <w:link w:val="Heading5Char"/>
    <w:uiPriority w:val="9"/>
    <w:qFormat/>
    <w:rsid w:val="002C2ED4"/>
    <w:pPr>
      <w:keepNext/>
      <w:pBdr>
        <w:top w:val="single" w:sz="4" w:space="1" w:color="000000"/>
        <w:left w:val="single" w:sz="4" w:space="4" w:color="000000"/>
        <w:bottom w:val="single" w:sz="4" w:space="1" w:color="000000"/>
        <w:right w:val="single" w:sz="4" w:space="4" w:color="000000"/>
      </w:pBdr>
      <w:spacing w:before="120" w:after="120"/>
      <w:jc w:val="center"/>
      <w:outlineLvl w:val="4"/>
    </w:pPr>
    <w:rPr>
      <w:b/>
    </w:rPr>
  </w:style>
  <w:style w:type="paragraph" w:styleId="Heading6">
    <w:name w:val="heading 6"/>
    <w:basedOn w:val="Normal"/>
    <w:next w:val="Normal"/>
    <w:link w:val="Heading6Char"/>
    <w:uiPriority w:val="9"/>
    <w:qFormat/>
    <w:rsid w:val="002C2ED4"/>
    <w:pPr>
      <w:keepNext/>
      <w:keepLines/>
      <w:spacing w:before="200" w:after="40"/>
      <w:outlineLvl w:val="5"/>
    </w:pPr>
    <w:rPr>
      <w:b/>
    </w:rPr>
  </w:style>
  <w:style w:type="paragraph" w:styleId="Heading7">
    <w:name w:val="heading 7"/>
    <w:basedOn w:val="Normal"/>
    <w:next w:val="Normal"/>
    <w:link w:val="Heading7Char"/>
    <w:uiPriority w:val="9"/>
    <w:semiHidden/>
    <w:unhideWhenUsed/>
    <w:qFormat/>
    <w:rsid w:val="008C48BD"/>
    <w:pPr>
      <w:keepNext/>
      <w:keepLines/>
      <w:spacing w:before="200"/>
      <w:ind w:left="1296" w:hanging="1296"/>
      <w:contextualSpacing/>
      <w:jc w:val="both"/>
      <w:outlineLvl w:val="6"/>
    </w:pPr>
    <w:rPr>
      <w:rFonts w:asciiTheme="majorHAnsi" w:eastAsiaTheme="majorEastAsia" w:hAnsiTheme="majorHAnsi" w:cstheme="majorBidi"/>
      <w:i/>
      <w:iCs/>
      <w:color w:val="404040" w:themeColor="text1" w:themeTint="BF"/>
      <w:sz w:val="22"/>
      <w:szCs w:val="22"/>
      <w:lang w:val="en-US" w:eastAsia="en-US"/>
    </w:rPr>
  </w:style>
  <w:style w:type="paragraph" w:styleId="Heading8">
    <w:name w:val="heading 8"/>
    <w:basedOn w:val="Normal"/>
    <w:next w:val="Normal"/>
    <w:link w:val="Heading8Char"/>
    <w:uiPriority w:val="9"/>
    <w:semiHidden/>
    <w:unhideWhenUsed/>
    <w:qFormat/>
    <w:rsid w:val="008C48BD"/>
    <w:pPr>
      <w:keepNext/>
      <w:keepLines/>
      <w:spacing w:before="200"/>
      <w:ind w:left="1440" w:hanging="1440"/>
      <w:contextualSpacing/>
      <w:jc w:val="both"/>
      <w:outlineLvl w:val="7"/>
    </w:pPr>
    <w:rPr>
      <w:rFonts w:asciiTheme="majorHAnsi" w:eastAsiaTheme="majorEastAsia" w:hAnsiTheme="majorHAnsi" w:cstheme="majorBidi"/>
      <w:color w:val="404040" w:themeColor="text1" w:themeTint="BF"/>
      <w:sz w:val="20"/>
      <w:szCs w:val="20"/>
      <w:lang w:val="en-US" w:eastAsia="en-US"/>
    </w:rPr>
  </w:style>
  <w:style w:type="paragraph" w:styleId="Heading9">
    <w:name w:val="heading 9"/>
    <w:basedOn w:val="Normal"/>
    <w:next w:val="Normal"/>
    <w:link w:val="Heading9Char"/>
    <w:uiPriority w:val="9"/>
    <w:semiHidden/>
    <w:unhideWhenUsed/>
    <w:qFormat/>
    <w:rsid w:val="008C48BD"/>
    <w:pPr>
      <w:keepNext/>
      <w:keepLines/>
      <w:spacing w:before="200"/>
      <w:ind w:left="1584" w:hanging="1584"/>
      <w:contextualSpacing/>
      <w:jc w:val="both"/>
      <w:outlineLvl w:val="8"/>
    </w:pPr>
    <w:rPr>
      <w:rFonts w:asciiTheme="majorHAnsi" w:eastAsiaTheme="majorEastAsia" w:hAnsiTheme="majorHAnsi" w:cstheme="majorBidi"/>
      <w:i/>
      <w:iCs/>
      <w:color w:val="404040" w:themeColor="text1" w:themeTint="BF"/>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2C2ED4"/>
    <w:pPr>
      <w:pBdr>
        <w:top w:val="single" w:sz="4" w:space="1" w:color="000000"/>
        <w:left w:val="single" w:sz="4" w:space="4" w:color="000000"/>
        <w:bottom w:val="single" w:sz="4" w:space="1" w:color="000000"/>
        <w:right w:val="single" w:sz="4" w:space="4" w:color="000000"/>
      </w:pBdr>
      <w:spacing w:before="240"/>
      <w:jc w:val="center"/>
    </w:pPr>
    <w:rPr>
      <w:b/>
      <w:sz w:val="32"/>
      <w:szCs w:val="32"/>
    </w:rPr>
  </w:style>
  <w:style w:type="paragraph" w:styleId="Subtitle">
    <w:name w:val="Subtitle"/>
    <w:basedOn w:val="Normal"/>
    <w:next w:val="Normal"/>
    <w:link w:val="SubtitleChar"/>
    <w:uiPriority w:val="11"/>
    <w:qFormat/>
    <w:rsid w:val="002C2ED4"/>
    <w:pPr>
      <w:keepNext/>
      <w:keepLines/>
      <w:spacing w:before="360" w:after="80"/>
    </w:pPr>
    <w:rPr>
      <w:rFonts w:ascii="Georgia" w:eastAsia="Georgia" w:hAnsi="Georgia" w:cs="Georgia"/>
      <w:i/>
      <w:color w:val="666666"/>
      <w:sz w:val="48"/>
      <w:szCs w:val="48"/>
    </w:rPr>
  </w:style>
  <w:style w:type="table" w:customStyle="1" w:styleId="11">
    <w:name w:val="11"/>
    <w:basedOn w:val="TableNormal"/>
    <w:rsid w:val="002C2ED4"/>
    <w:tblPr>
      <w:tblStyleRowBandSize w:val="1"/>
      <w:tblStyleColBandSize w:val="1"/>
    </w:tblPr>
  </w:style>
  <w:style w:type="table" w:customStyle="1" w:styleId="10">
    <w:name w:val="10"/>
    <w:basedOn w:val="TableNormal"/>
    <w:rsid w:val="002C2ED4"/>
    <w:tblPr>
      <w:tblStyleRowBandSize w:val="1"/>
      <w:tblStyleColBandSize w:val="1"/>
    </w:tblPr>
  </w:style>
  <w:style w:type="table" w:customStyle="1" w:styleId="9">
    <w:name w:val="9"/>
    <w:basedOn w:val="TableNormal"/>
    <w:rsid w:val="002C2ED4"/>
    <w:tblPr>
      <w:tblStyleRowBandSize w:val="1"/>
      <w:tblStyleColBandSize w:val="1"/>
    </w:tblPr>
  </w:style>
  <w:style w:type="table" w:customStyle="1" w:styleId="8">
    <w:name w:val="8"/>
    <w:basedOn w:val="TableNormal"/>
    <w:rsid w:val="002C2ED4"/>
    <w:tblPr>
      <w:tblStyleRowBandSize w:val="1"/>
      <w:tblStyleColBandSize w:val="1"/>
    </w:tblPr>
  </w:style>
  <w:style w:type="table" w:customStyle="1" w:styleId="7">
    <w:name w:val="7"/>
    <w:basedOn w:val="TableNormal"/>
    <w:rsid w:val="002C2ED4"/>
    <w:tblPr>
      <w:tblStyleRowBandSize w:val="1"/>
      <w:tblStyleColBandSize w:val="1"/>
    </w:tblPr>
  </w:style>
  <w:style w:type="table" w:customStyle="1" w:styleId="6">
    <w:name w:val="6"/>
    <w:basedOn w:val="TableNormal"/>
    <w:rsid w:val="002C2ED4"/>
    <w:tblPr>
      <w:tblStyleRowBandSize w:val="1"/>
      <w:tblStyleColBandSize w:val="1"/>
    </w:tblPr>
  </w:style>
  <w:style w:type="table" w:customStyle="1" w:styleId="5">
    <w:name w:val="5"/>
    <w:basedOn w:val="TableNormal"/>
    <w:rsid w:val="002C2ED4"/>
    <w:tblPr>
      <w:tblStyleRowBandSize w:val="1"/>
      <w:tblStyleColBandSize w:val="1"/>
    </w:tblPr>
  </w:style>
  <w:style w:type="table" w:customStyle="1" w:styleId="4">
    <w:name w:val="4"/>
    <w:basedOn w:val="TableNormal"/>
    <w:rsid w:val="002C2ED4"/>
    <w:tblPr>
      <w:tblStyleRowBandSize w:val="1"/>
      <w:tblStyleColBandSize w:val="1"/>
    </w:tblPr>
  </w:style>
  <w:style w:type="table" w:customStyle="1" w:styleId="3">
    <w:name w:val="3"/>
    <w:basedOn w:val="TableNormal"/>
    <w:rsid w:val="002C2ED4"/>
    <w:tblPr>
      <w:tblStyleRowBandSize w:val="1"/>
      <w:tblStyleColBandSize w:val="1"/>
    </w:tblPr>
  </w:style>
  <w:style w:type="table" w:customStyle="1" w:styleId="2">
    <w:name w:val="2"/>
    <w:basedOn w:val="TableNormal"/>
    <w:rsid w:val="002C2ED4"/>
    <w:tblPr>
      <w:tblStyleRowBandSize w:val="1"/>
      <w:tblStyleColBandSize w:val="1"/>
    </w:tblPr>
  </w:style>
  <w:style w:type="table" w:customStyle="1" w:styleId="1">
    <w:name w:val="1"/>
    <w:basedOn w:val="TableNormal"/>
    <w:rsid w:val="002C2ED4"/>
    <w:tblPr>
      <w:tblStyleRowBandSize w:val="1"/>
      <w:tblStyleColBandSize w:val="1"/>
    </w:tblPr>
  </w:style>
  <w:style w:type="paragraph" w:styleId="CommentText">
    <w:name w:val="annotation text"/>
    <w:basedOn w:val="Normal"/>
    <w:link w:val="CommentTextChar"/>
    <w:unhideWhenUsed/>
    <w:qFormat/>
    <w:rsid w:val="002C2ED4"/>
  </w:style>
  <w:style w:type="character" w:customStyle="1" w:styleId="CommentTextChar">
    <w:name w:val="Comment Text Char"/>
    <w:basedOn w:val="DefaultParagraphFont"/>
    <w:link w:val="CommentText"/>
    <w:qFormat/>
    <w:rsid w:val="002C2ED4"/>
  </w:style>
  <w:style w:type="character" w:styleId="CommentReference">
    <w:name w:val="annotation reference"/>
    <w:basedOn w:val="DefaultParagraphFont"/>
    <w:unhideWhenUsed/>
    <w:qFormat/>
    <w:rsid w:val="002C2ED4"/>
    <w:rPr>
      <w:sz w:val="16"/>
      <w:szCs w:val="16"/>
    </w:rPr>
  </w:style>
  <w:style w:type="paragraph" w:styleId="BalloonText">
    <w:name w:val="Balloon Text"/>
    <w:basedOn w:val="Normal"/>
    <w:link w:val="BalloonTextChar"/>
    <w:uiPriority w:val="99"/>
    <w:semiHidden/>
    <w:unhideWhenUsed/>
    <w:rsid w:val="009C55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5582"/>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7844DD"/>
    <w:rPr>
      <w:b/>
      <w:bCs/>
    </w:rPr>
  </w:style>
  <w:style w:type="character" w:customStyle="1" w:styleId="CommentSubjectChar">
    <w:name w:val="Comment Subject Char"/>
    <w:basedOn w:val="CommentTextChar"/>
    <w:link w:val="CommentSubject"/>
    <w:uiPriority w:val="99"/>
    <w:semiHidden/>
    <w:rsid w:val="007844DD"/>
    <w:rPr>
      <w:b/>
      <w:bCs/>
    </w:rPr>
  </w:style>
  <w:style w:type="paragraph" w:styleId="ListParagraph">
    <w:name w:val="List Paragraph"/>
    <w:aliases w:val="List Paragraph1,Project Profile name,Listes,List Paragraph (bulleted list),Bullet 1 List,Indent Paragraph,References,Tiret lettres,Titre1,Liste couleur - Accent 11,- List tir,liste 1,puce 1,Puces,Table/Figure Heading,En tête 1"/>
    <w:basedOn w:val="Normal"/>
    <w:link w:val="ListParagraphChar"/>
    <w:uiPriority w:val="34"/>
    <w:qFormat/>
    <w:rsid w:val="00065C42"/>
    <w:pPr>
      <w:ind w:left="720"/>
      <w:contextualSpacing/>
    </w:pPr>
  </w:style>
  <w:style w:type="table" w:styleId="TableGrid">
    <w:name w:val="Table Grid"/>
    <w:basedOn w:val="TableNormal"/>
    <w:uiPriority w:val="59"/>
    <w:qFormat/>
    <w:rsid w:val="007B57A6"/>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ALTS FOOTNOTE,FOOTNOTES,fn,Fußnote,Footnote Text Char Char,Char Char Char,Char Char,Fußnotentextf,Fußnotentextr,Schriftart: 9 pt,Schriftart: 10 pt,f1,A"/>
    <w:basedOn w:val="Normal"/>
    <w:link w:val="FootnoteTextChar"/>
    <w:uiPriority w:val="99"/>
    <w:unhideWhenUsed/>
    <w:qFormat/>
    <w:rsid w:val="00FC363E"/>
  </w:style>
  <w:style w:type="character" w:customStyle="1" w:styleId="FootnoteTextChar">
    <w:name w:val="Footnote Text Char"/>
    <w:aliases w:val="Geneva 9 Char1,Font: Geneva 9 Char1,Boston 10 Char1,f Char1,single space Char1,footnote text Char1,Footnote Char1,otnote Text Char1,ft Char,ALTS FOOTNOTE Char,FOOTNOTES Char,fn Char,Fußnote Char,Footnote Text Char Char Char,f1 Char1"/>
    <w:basedOn w:val="DefaultParagraphFont"/>
    <w:link w:val="FootnoteText"/>
    <w:uiPriority w:val="99"/>
    <w:qFormat/>
    <w:rsid w:val="00FC363E"/>
  </w:style>
  <w:style w:type="character" w:styleId="FootnoteReference">
    <w:name w:val="footnote reference"/>
    <w:aliases w:val="16 Point,Superscript 6 Point,Superscript 6 Point + 11 pt,ftref,BVI fnr,Footnote Reference Number,BVI fnr Car Car,BVI fnr Car,BVI fnr Car Car Car Car,Footnote text,Footnote Reference Char Char Char,EN Footnote Reference,fr, BVI fnr,Ref"/>
    <w:basedOn w:val="DefaultParagraphFont"/>
    <w:link w:val="CharCharCharCharCarChar"/>
    <w:uiPriority w:val="99"/>
    <w:unhideWhenUsed/>
    <w:qFormat/>
    <w:rsid w:val="00FC363E"/>
    <w:rPr>
      <w:vertAlign w:val="superscript"/>
    </w:rPr>
  </w:style>
  <w:style w:type="character" w:styleId="Hyperlink">
    <w:name w:val="Hyperlink"/>
    <w:basedOn w:val="DefaultParagraphFont"/>
    <w:uiPriority w:val="99"/>
    <w:unhideWhenUsed/>
    <w:rsid w:val="00ED0288"/>
    <w:rPr>
      <w:color w:val="0000FF" w:themeColor="hyperlink"/>
      <w:u w:val="single"/>
    </w:rPr>
  </w:style>
  <w:style w:type="character" w:customStyle="1" w:styleId="UnresolvedMention1">
    <w:name w:val="Unresolved Mention1"/>
    <w:basedOn w:val="DefaultParagraphFont"/>
    <w:uiPriority w:val="99"/>
    <w:semiHidden/>
    <w:unhideWhenUsed/>
    <w:rsid w:val="00ED0288"/>
    <w:rPr>
      <w:color w:val="808080"/>
      <w:shd w:val="clear" w:color="auto" w:fill="E6E6E6"/>
    </w:rPr>
  </w:style>
  <w:style w:type="character" w:customStyle="1" w:styleId="FootnoteTextChar1">
    <w:name w:val="Footnote Text Char1"/>
    <w:aliases w:val="Geneva 9 Char,Font: Geneva 9 Char,Boston 10 Char,f Char,single space Char,footnote text Char,Footnote Char,otnote Text Char,ft Char1,ALTS FOOTNOTE Char1,FOOTNOTES Char1,fn Char1,Fußnote Char1,Footnote Text Char Char Char1,f1 Char"/>
    <w:uiPriority w:val="99"/>
    <w:locked/>
    <w:rsid w:val="00C81E77"/>
    <w:rPr>
      <w:rFonts w:ascii="Courier" w:hAnsi="Courier"/>
      <w:lang w:val="en-ZA"/>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C81E77"/>
    <w:pPr>
      <w:spacing w:after="160" w:line="240" w:lineRule="exact"/>
    </w:pPr>
    <w:rPr>
      <w:vertAlign w:val="superscript"/>
    </w:rPr>
  </w:style>
  <w:style w:type="table" w:customStyle="1" w:styleId="TableGrid21">
    <w:name w:val="Table Grid21"/>
    <w:basedOn w:val="TableNormal"/>
    <w:next w:val="TableGrid"/>
    <w:uiPriority w:val="39"/>
    <w:rsid w:val="00B76EEE"/>
    <w:pPr>
      <w:pBdr>
        <w:top w:val="none" w:sz="0" w:space="0" w:color="auto"/>
        <w:left w:val="none" w:sz="0" w:space="0" w:color="auto"/>
        <w:bottom w:val="none" w:sz="0" w:space="0" w:color="auto"/>
        <w:right w:val="none" w:sz="0" w:space="0" w:color="auto"/>
        <w:between w:val="none" w:sz="0" w:space="0" w:color="auto"/>
      </w:pBdr>
      <w:spacing w:after="0"/>
      <w:jc w:val="left"/>
    </w:pPr>
    <w:rPr>
      <w:rFonts w:cs="Times New Roman"/>
      <w:color w:val="auto"/>
      <w:sz w:val="22"/>
      <w:szCs w:val="22"/>
      <w:lang w:val="en-Z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CC64CB"/>
    <w:pPr>
      <w:pBdr>
        <w:top w:val="none" w:sz="0" w:space="0" w:color="auto"/>
        <w:left w:val="none" w:sz="0" w:space="0" w:color="auto"/>
        <w:bottom w:val="none" w:sz="0" w:space="0" w:color="auto"/>
        <w:right w:val="none" w:sz="0" w:space="0" w:color="auto"/>
        <w:between w:val="none" w:sz="0" w:space="0" w:color="auto"/>
      </w:pBdr>
      <w:spacing w:after="0"/>
      <w:jc w:val="left"/>
    </w:pPr>
    <w:rPr>
      <w:rFonts w:ascii="Cambria" w:eastAsia="MS Mincho" w:hAnsi="Cambria" w:cs="Cordia New"/>
      <w:color w:val="auto"/>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1 Char,Project Profile name Char,Listes Char,List Paragraph (bulleted list) Char,Bullet 1 List Char,Indent Paragraph Char,References Char,Tiret lettres Char,Titre1 Char,Liste couleur - Accent 11 Char,- List tir Char"/>
    <w:link w:val="ListParagraph"/>
    <w:uiPriority w:val="34"/>
    <w:qFormat/>
    <w:rsid w:val="00F4561F"/>
  </w:style>
  <w:style w:type="paragraph" w:styleId="NormalWeb">
    <w:name w:val="Normal (Web)"/>
    <w:aliases w:val=" webb"/>
    <w:basedOn w:val="Normal"/>
    <w:uiPriority w:val="99"/>
    <w:rsid w:val="002F410C"/>
    <w:pPr>
      <w:spacing w:before="100" w:beforeAutospacing="1" w:after="100" w:afterAutospacing="1"/>
    </w:pPr>
    <w:rPr>
      <w:rFonts w:eastAsia="MS Mincho"/>
      <w:noProof/>
      <w:lang w:eastAsia="ja-JP"/>
    </w:rPr>
  </w:style>
  <w:style w:type="paragraph" w:customStyle="1" w:styleId="Paragraph">
    <w:name w:val="Paragraph"/>
    <w:basedOn w:val="Normal"/>
    <w:rsid w:val="002F410C"/>
    <w:pPr>
      <w:numPr>
        <w:numId w:val="18"/>
      </w:numPr>
    </w:pPr>
    <w:rPr>
      <w:rFonts w:ascii="Arial" w:eastAsia="SimSun" w:hAnsi="Arial"/>
      <w:noProof/>
      <w:szCs w:val="22"/>
      <w:lang w:eastAsia="zh-CN" w:bidi="th-TH"/>
    </w:rPr>
  </w:style>
  <w:style w:type="paragraph" w:customStyle="1" w:styleId="TWGParagraph">
    <w:name w:val="TWG Paragraph"/>
    <w:basedOn w:val="Paragraph"/>
    <w:link w:val="TWGParagraphChar"/>
    <w:rsid w:val="002F410C"/>
    <w:rPr>
      <w:rFonts w:ascii="Times New Roman" w:hAnsi="Times New Roman"/>
      <w:sz w:val="22"/>
    </w:rPr>
  </w:style>
  <w:style w:type="character" w:customStyle="1" w:styleId="TWGParagraphChar">
    <w:name w:val="TWG Paragraph Char"/>
    <w:basedOn w:val="DefaultParagraphFont"/>
    <w:link w:val="TWGParagraph"/>
    <w:locked/>
    <w:rsid w:val="002F410C"/>
    <w:rPr>
      <w:rFonts w:ascii="Times New Roman" w:eastAsia="SimSun" w:hAnsi="Times New Roman" w:cs="Times New Roman"/>
      <w:noProof/>
      <w:color w:val="auto"/>
      <w:sz w:val="22"/>
      <w:szCs w:val="22"/>
      <w:lang w:val="en-GB" w:eastAsia="zh-CN" w:bidi="th-TH"/>
    </w:rPr>
  </w:style>
  <w:style w:type="paragraph" w:customStyle="1" w:styleId="Default">
    <w:name w:val="Default"/>
    <w:rsid w:val="002F410C"/>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jc w:val="left"/>
    </w:pPr>
    <w:rPr>
      <w:rFonts w:ascii="Arial" w:eastAsiaTheme="minorEastAsia" w:hAnsi="Arial" w:cs="Arial"/>
      <w:sz w:val="24"/>
      <w:szCs w:val="24"/>
      <w:lang w:eastAsia="ja-JP"/>
    </w:rPr>
  </w:style>
  <w:style w:type="paragraph" w:customStyle="1" w:styleId="Annexes">
    <w:name w:val="Annexes"/>
    <w:basedOn w:val="Normal"/>
    <w:link w:val="AnnexesChar"/>
    <w:qFormat/>
    <w:rsid w:val="002F410C"/>
    <w:rPr>
      <w:b/>
      <w:noProof/>
      <w:sz w:val="22"/>
      <w:szCs w:val="22"/>
      <w:lang w:eastAsia="en-US"/>
    </w:rPr>
  </w:style>
  <w:style w:type="character" w:customStyle="1" w:styleId="AnnexesChar">
    <w:name w:val="Annexes Char"/>
    <w:basedOn w:val="DefaultParagraphFont"/>
    <w:link w:val="Annexes"/>
    <w:rsid w:val="002F410C"/>
    <w:rPr>
      <w:rFonts w:ascii="Times New Roman" w:eastAsia="Times New Roman" w:hAnsi="Times New Roman" w:cs="Times New Roman"/>
      <w:b/>
      <w:noProof/>
      <w:color w:val="auto"/>
      <w:sz w:val="22"/>
      <w:szCs w:val="22"/>
      <w:lang w:eastAsia="en-US"/>
    </w:rPr>
  </w:style>
  <w:style w:type="paragraph" w:styleId="Revision">
    <w:name w:val="Revision"/>
    <w:hidden/>
    <w:uiPriority w:val="99"/>
    <w:semiHidden/>
    <w:rsid w:val="00902C8C"/>
    <w:pPr>
      <w:pBdr>
        <w:top w:val="none" w:sz="0" w:space="0" w:color="auto"/>
        <w:left w:val="none" w:sz="0" w:space="0" w:color="auto"/>
        <w:bottom w:val="none" w:sz="0" w:space="0" w:color="auto"/>
        <w:right w:val="none" w:sz="0" w:space="0" w:color="auto"/>
        <w:between w:val="none" w:sz="0" w:space="0" w:color="auto"/>
      </w:pBdr>
      <w:spacing w:after="0"/>
      <w:jc w:val="left"/>
    </w:pPr>
  </w:style>
  <w:style w:type="table" w:customStyle="1" w:styleId="TableGrid2">
    <w:name w:val="Table Grid2"/>
    <w:basedOn w:val="TableNormal"/>
    <w:next w:val="TableGrid"/>
    <w:qFormat/>
    <w:rsid w:val="002A6F7D"/>
    <w:pPr>
      <w:pBdr>
        <w:top w:val="none" w:sz="0" w:space="0" w:color="auto"/>
        <w:left w:val="none" w:sz="0" w:space="0" w:color="auto"/>
        <w:bottom w:val="none" w:sz="0" w:space="0" w:color="auto"/>
        <w:right w:val="none" w:sz="0" w:space="0" w:color="auto"/>
        <w:between w:val="none" w:sz="0" w:space="0" w:color="auto"/>
      </w:pBdr>
      <w:spacing w:after="0"/>
      <w:jc w:val="left"/>
    </w:pPr>
    <w:rPr>
      <w:rFonts w:cs="Times New Roman"/>
      <w:color w:val="auto"/>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1242AD"/>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qFormat/>
    <w:rsid w:val="00371738"/>
    <w:pPr>
      <w:tabs>
        <w:tab w:val="center" w:pos="4513"/>
        <w:tab w:val="right" w:pos="9026"/>
      </w:tabs>
    </w:pPr>
  </w:style>
  <w:style w:type="character" w:customStyle="1" w:styleId="HeaderChar">
    <w:name w:val="Header Char"/>
    <w:basedOn w:val="DefaultParagraphFont"/>
    <w:link w:val="Header"/>
    <w:uiPriority w:val="99"/>
    <w:qFormat/>
    <w:rsid w:val="00371738"/>
  </w:style>
  <w:style w:type="paragraph" w:styleId="Footer">
    <w:name w:val="footer"/>
    <w:basedOn w:val="Normal"/>
    <w:link w:val="FooterChar"/>
    <w:uiPriority w:val="99"/>
    <w:unhideWhenUsed/>
    <w:rsid w:val="00371738"/>
    <w:pPr>
      <w:tabs>
        <w:tab w:val="center" w:pos="4513"/>
        <w:tab w:val="right" w:pos="9026"/>
      </w:tabs>
    </w:pPr>
  </w:style>
  <w:style w:type="character" w:customStyle="1" w:styleId="FooterChar">
    <w:name w:val="Footer Char"/>
    <w:basedOn w:val="DefaultParagraphFont"/>
    <w:link w:val="Footer"/>
    <w:uiPriority w:val="99"/>
    <w:rsid w:val="00371738"/>
  </w:style>
  <w:style w:type="paragraph" w:styleId="TOC2">
    <w:name w:val="toc 2"/>
    <w:basedOn w:val="Normal"/>
    <w:next w:val="Normal"/>
    <w:autoRedefine/>
    <w:uiPriority w:val="39"/>
    <w:qFormat/>
    <w:rsid w:val="00D33000"/>
    <w:pPr>
      <w:tabs>
        <w:tab w:val="right" w:leader="dot" w:pos="9736"/>
      </w:tabs>
      <w:ind w:left="220"/>
    </w:pPr>
    <w:rPr>
      <w:rFonts w:eastAsia="SimSun"/>
      <w:noProof/>
      <w:lang w:eastAsia="en-US"/>
    </w:rPr>
  </w:style>
  <w:style w:type="paragraph" w:styleId="TOC1">
    <w:name w:val="toc 1"/>
    <w:basedOn w:val="Normal"/>
    <w:next w:val="Normal"/>
    <w:autoRedefine/>
    <w:uiPriority w:val="39"/>
    <w:qFormat/>
    <w:rsid w:val="00CC23CD"/>
    <w:pPr>
      <w:tabs>
        <w:tab w:val="left" w:pos="540"/>
        <w:tab w:val="right" w:leader="dot" w:pos="9304"/>
      </w:tabs>
    </w:pPr>
    <w:rPr>
      <w:rFonts w:eastAsia="SimSun"/>
      <w:lang w:eastAsia="en-US"/>
    </w:rPr>
  </w:style>
  <w:style w:type="paragraph" w:customStyle="1" w:styleId="BVIfnrCarCarCarCarChar">
    <w:name w:val="BVI fnr Car Car Car Car Char"/>
    <w:aliases w:val=" BVI fnr Car Car Car Car Char"/>
    <w:basedOn w:val="Normal"/>
    <w:rsid w:val="0057144F"/>
    <w:pPr>
      <w:spacing w:after="160" w:line="240" w:lineRule="exact"/>
    </w:pPr>
    <w:rPr>
      <w:rFonts w:ascii="Candara" w:eastAsiaTheme="minorEastAsia" w:hAnsi="Candara" w:cstheme="minorBidi"/>
      <w:vertAlign w:val="superscript"/>
      <w:lang w:eastAsia="en-US"/>
    </w:rPr>
  </w:style>
  <w:style w:type="table" w:customStyle="1" w:styleId="TableGrid11">
    <w:name w:val="Table Grid11"/>
    <w:basedOn w:val="TableNormal"/>
    <w:rsid w:val="00941D8D"/>
    <w:pPr>
      <w:pBdr>
        <w:top w:val="none" w:sz="0" w:space="0" w:color="auto"/>
        <w:left w:val="none" w:sz="0" w:space="0" w:color="auto"/>
        <w:bottom w:val="none" w:sz="0" w:space="0" w:color="auto"/>
        <w:right w:val="none" w:sz="0" w:space="0" w:color="auto"/>
        <w:between w:val="none" w:sz="0" w:space="0" w:color="auto"/>
      </w:pBdr>
      <w:spacing w:after="0"/>
      <w:jc w:val="left"/>
    </w:pPr>
    <w:rPr>
      <w:rFonts w:ascii="Times New Roman" w:eastAsia="SimSun" w:hAnsi="Times New Roman" w:cs="Times New Roman"/>
      <w:color w:val="auto"/>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41D8D"/>
    <w:pPr>
      <w:pBdr>
        <w:top w:val="none" w:sz="0" w:space="0" w:color="auto"/>
        <w:left w:val="none" w:sz="0" w:space="0" w:color="auto"/>
        <w:bottom w:val="none" w:sz="0" w:space="0" w:color="auto"/>
        <w:right w:val="none" w:sz="0" w:space="0" w:color="auto"/>
        <w:between w:val="none" w:sz="0" w:space="0" w:color="auto"/>
      </w:pBdr>
      <w:spacing w:after="0"/>
      <w:jc w:val="left"/>
    </w:pPr>
    <w:rPr>
      <w:rFonts w:asciiTheme="minorHAnsi" w:eastAsiaTheme="minorHAnsi" w:hAnsiTheme="minorHAnsi" w:cstheme="minorBidi"/>
      <w:color w:val="auto"/>
      <w:sz w:val="22"/>
      <w:szCs w:val="22"/>
      <w:lang w:val="fr-FR" w:eastAsia="en-US"/>
    </w:rPr>
  </w:style>
  <w:style w:type="paragraph" w:styleId="TOC3">
    <w:name w:val="toc 3"/>
    <w:basedOn w:val="Normal"/>
    <w:next w:val="Normal"/>
    <w:autoRedefine/>
    <w:uiPriority w:val="39"/>
    <w:unhideWhenUsed/>
    <w:qFormat/>
    <w:rsid w:val="00045A10"/>
    <w:pPr>
      <w:tabs>
        <w:tab w:val="right" w:leader="dot" w:pos="9016"/>
      </w:tabs>
      <w:spacing w:after="100"/>
      <w:ind w:left="400"/>
    </w:pPr>
    <w:rPr>
      <w:rFonts w:eastAsia="MS Gothic" w:cs="Angsana New"/>
      <w:bCs/>
      <w:noProof/>
      <w:lang w:eastAsia="ja-JP"/>
    </w:rPr>
  </w:style>
  <w:style w:type="table" w:customStyle="1" w:styleId="TableGrid4">
    <w:name w:val="Table Grid4"/>
    <w:basedOn w:val="TableNormal"/>
    <w:next w:val="TableGrid"/>
    <w:uiPriority w:val="39"/>
    <w:rsid w:val="00E26B86"/>
    <w:pPr>
      <w:pBdr>
        <w:top w:val="none" w:sz="0" w:space="0" w:color="auto"/>
        <w:left w:val="none" w:sz="0" w:space="0" w:color="auto"/>
        <w:bottom w:val="none" w:sz="0" w:space="0" w:color="auto"/>
        <w:right w:val="none" w:sz="0" w:space="0" w:color="auto"/>
        <w:between w:val="none" w:sz="0" w:space="0" w:color="auto"/>
      </w:pBdr>
      <w:spacing w:after="0"/>
      <w:jc w:val="left"/>
    </w:pPr>
    <w:rPr>
      <w:rFonts w:cs="Times New Roman"/>
      <w:color w:val="auto"/>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5A7623"/>
    <w:pPr>
      <w:pBdr>
        <w:top w:val="none" w:sz="0" w:space="0" w:color="auto"/>
        <w:left w:val="none" w:sz="0" w:space="0" w:color="auto"/>
        <w:bottom w:val="none" w:sz="0" w:space="0" w:color="auto"/>
        <w:right w:val="none" w:sz="0" w:space="0" w:color="auto"/>
        <w:between w:val="none" w:sz="0" w:space="0" w:color="auto"/>
      </w:pBdr>
      <w:spacing w:after="0"/>
      <w:jc w:val="left"/>
    </w:pPr>
    <w:rPr>
      <w:rFonts w:asciiTheme="minorHAnsi" w:eastAsiaTheme="minorHAnsi" w:hAnsiTheme="minorHAnsi" w:cstheme="minorBidi"/>
      <w:color w:val="auto"/>
      <w:sz w:val="22"/>
      <w:szCs w:val="22"/>
      <w:lang w:val="en-GB"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rsid w:val="001D5440"/>
    <w:pPr>
      <w:pBdr>
        <w:top w:val="none" w:sz="0" w:space="0" w:color="auto"/>
        <w:left w:val="none" w:sz="0" w:space="0" w:color="auto"/>
        <w:bottom w:val="none" w:sz="0" w:space="0" w:color="auto"/>
        <w:right w:val="none" w:sz="0" w:space="0" w:color="auto"/>
        <w:between w:val="none" w:sz="0" w:space="0" w:color="auto"/>
      </w:pBdr>
      <w:spacing w:after="0"/>
      <w:jc w:val="left"/>
    </w:pPr>
    <w:rPr>
      <w:rFonts w:ascii="Times New Roman" w:eastAsia="SimSun" w:hAnsi="Times New Roman" w:cs="Times New Roman"/>
      <w:color w:val="auto"/>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FB79D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AD03F9"/>
    <w:pPr>
      <w:pBdr>
        <w:top w:val="none" w:sz="0" w:space="0" w:color="auto"/>
        <w:left w:val="none" w:sz="0" w:space="0" w:color="auto"/>
        <w:bottom w:val="none" w:sz="0" w:space="0" w:color="auto"/>
        <w:right w:val="none" w:sz="0" w:space="0" w:color="auto"/>
        <w:between w:val="none" w:sz="0" w:space="0" w:color="auto"/>
      </w:pBdr>
      <w:spacing w:after="0"/>
      <w:jc w:val="left"/>
    </w:pPr>
    <w:rPr>
      <w:rFonts w:ascii="Cambria" w:eastAsia="MS Mincho" w:hAnsi="Cambria" w:cs="Cordia New"/>
      <w:color w:val="auto"/>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basedOn w:val="DefaultParagraphFont"/>
    <w:link w:val="Heading7"/>
    <w:uiPriority w:val="9"/>
    <w:semiHidden/>
    <w:rsid w:val="008C48BD"/>
    <w:rPr>
      <w:rFonts w:asciiTheme="majorHAnsi" w:eastAsiaTheme="majorEastAsia" w:hAnsiTheme="majorHAnsi" w:cstheme="majorBidi"/>
      <w:i/>
      <w:iCs/>
      <w:color w:val="404040" w:themeColor="text1" w:themeTint="BF"/>
      <w:sz w:val="22"/>
      <w:szCs w:val="22"/>
      <w:lang w:eastAsia="en-US"/>
    </w:rPr>
  </w:style>
  <w:style w:type="character" w:customStyle="1" w:styleId="Heading8Char">
    <w:name w:val="Heading 8 Char"/>
    <w:basedOn w:val="DefaultParagraphFont"/>
    <w:link w:val="Heading8"/>
    <w:uiPriority w:val="9"/>
    <w:semiHidden/>
    <w:rsid w:val="008C48BD"/>
    <w:rPr>
      <w:rFonts w:asciiTheme="majorHAnsi" w:eastAsiaTheme="majorEastAsia" w:hAnsiTheme="majorHAnsi" w:cstheme="majorBidi"/>
      <w:color w:val="404040" w:themeColor="text1" w:themeTint="BF"/>
      <w:lang w:eastAsia="en-US"/>
    </w:rPr>
  </w:style>
  <w:style w:type="character" w:customStyle="1" w:styleId="Heading9Char">
    <w:name w:val="Heading 9 Char"/>
    <w:basedOn w:val="DefaultParagraphFont"/>
    <w:link w:val="Heading9"/>
    <w:uiPriority w:val="9"/>
    <w:semiHidden/>
    <w:rsid w:val="008C48BD"/>
    <w:rPr>
      <w:rFonts w:asciiTheme="majorHAnsi" w:eastAsiaTheme="majorEastAsia" w:hAnsiTheme="majorHAnsi" w:cstheme="majorBidi"/>
      <w:i/>
      <w:iCs/>
      <w:color w:val="404040" w:themeColor="text1" w:themeTint="BF"/>
      <w:lang w:eastAsia="en-US"/>
    </w:rPr>
  </w:style>
  <w:style w:type="paragraph" w:customStyle="1" w:styleId="CoverPage-MainHeadlineWH">
    <w:name w:val="Cover Page - Main Headline WH"/>
    <w:qFormat/>
    <w:rsid w:val="008C48BD"/>
    <w:pPr>
      <w:pBdr>
        <w:top w:val="none" w:sz="0" w:space="0" w:color="auto"/>
        <w:left w:val="none" w:sz="0" w:space="0" w:color="auto"/>
        <w:bottom w:val="none" w:sz="0" w:space="0" w:color="auto"/>
        <w:right w:val="none" w:sz="0" w:space="0" w:color="auto"/>
        <w:between w:val="none" w:sz="0" w:space="0" w:color="auto"/>
      </w:pBdr>
      <w:tabs>
        <w:tab w:val="left" w:pos="900"/>
        <w:tab w:val="left" w:pos="1440"/>
      </w:tabs>
      <w:spacing w:after="240"/>
      <w:ind w:left="1440" w:right="1411"/>
      <w:jc w:val="left"/>
    </w:pPr>
    <w:rPr>
      <w:rFonts w:ascii="Gill Sans MT" w:hAnsi="Gill Sans MT" w:cs="Times New Roman"/>
      <w:bCs/>
      <w:caps/>
      <w:color w:val="FFFFFF"/>
      <w:sz w:val="72"/>
      <w:szCs w:val="72"/>
      <w:lang w:eastAsia="en-US"/>
    </w:rPr>
  </w:style>
  <w:style w:type="paragraph" w:customStyle="1" w:styleId="TitleBody">
    <w:name w:val="Title Body"/>
    <w:qFormat/>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ascii="Gill Sans MT" w:hAnsi="Gill Sans MT" w:cs="Times New Roman"/>
      <w:color w:val="auto"/>
      <w:sz w:val="22"/>
      <w:szCs w:val="22"/>
      <w:lang w:eastAsia="en-US"/>
    </w:rPr>
  </w:style>
  <w:style w:type="paragraph" w:customStyle="1" w:styleId="TitlePageSubtitle">
    <w:name w:val="Title Page Subtitle"/>
    <w:qFormat/>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ascii="Gill Sans MT" w:hAnsi="Gill Sans MT" w:cs="Times New Roman"/>
      <w:bCs/>
      <w:color w:val="auto"/>
      <w:sz w:val="44"/>
      <w:szCs w:val="22"/>
      <w:lang w:eastAsia="en-US"/>
    </w:rPr>
  </w:style>
  <w:style w:type="paragraph" w:customStyle="1" w:styleId="CoverPageDisclaimer">
    <w:name w:val="Cover Page Disclaimer"/>
    <w:qFormat/>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ascii="Gill Sans MT" w:hAnsi="Gill Sans MT" w:cs="Times New Roman"/>
      <w:color w:val="FFFFFF"/>
      <w:sz w:val="22"/>
      <w:szCs w:val="22"/>
      <w:lang w:eastAsia="en-US"/>
    </w:rPr>
  </w:style>
  <w:style w:type="paragraph" w:customStyle="1" w:styleId="TitlePage-MainHeadlineBlk">
    <w:name w:val="Title Page - Main Headline Blk"/>
    <w:qFormat/>
    <w:rsid w:val="008C48BD"/>
    <w:pPr>
      <w:pBdr>
        <w:top w:val="none" w:sz="0" w:space="0" w:color="auto"/>
        <w:left w:val="none" w:sz="0" w:space="0" w:color="auto"/>
        <w:bottom w:val="none" w:sz="0" w:space="0" w:color="auto"/>
        <w:right w:val="none" w:sz="0" w:space="0" w:color="auto"/>
        <w:between w:val="none" w:sz="0" w:space="0" w:color="auto"/>
      </w:pBdr>
      <w:spacing w:after="240"/>
      <w:jc w:val="left"/>
    </w:pPr>
    <w:rPr>
      <w:rFonts w:ascii="Gill Sans MT" w:eastAsia="Times New Roman" w:hAnsi="Gill Sans MT" w:cs="Times New Roman"/>
      <w:smallCaps/>
      <w:color w:val="auto"/>
      <w:sz w:val="64"/>
      <w:szCs w:val="64"/>
      <w:lang w:eastAsia="en-US"/>
    </w:rPr>
  </w:style>
  <w:style w:type="character" w:customStyle="1" w:styleId="TitlePage-SubheadBLk">
    <w:name w:val="Title Page - Subhead BLk"/>
    <w:rsid w:val="008C48BD"/>
    <w:rPr>
      <w:rFonts w:ascii="Gill Sans MT" w:hAnsi="Gill Sans MT"/>
      <w:bCs/>
      <w:sz w:val="44"/>
    </w:rPr>
  </w:style>
  <w:style w:type="paragraph" w:customStyle="1" w:styleId="Submittedto">
    <w:name w:val="Submitted to:"/>
    <w:rsid w:val="008C48BD"/>
    <w:pPr>
      <w:pBdr>
        <w:top w:val="none" w:sz="0" w:space="0" w:color="auto"/>
        <w:left w:val="none" w:sz="0" w:space="0" w:color="auto"/>
        <w:bottom w:val="none" w:sz="0" w:space="0" w:color="auto"/>
        <w:right w:val="none" w:sz="0" w:space="0" w:color="auto"/>
        <w:between w:val="none" w:sz="0" w:space="0" w:color="auto"/>
      </w:pBdr>
      <w:spacing w:after="120" w:line="276" w:lineRule="auto"/>
      <w:jc w:val="left"/>
    </w:pPr>
    <w:rPr>
      <w:rFonts w:ascii="Gill Sans MT" w:eastAsia="Times New Roman" w:hAnsi="Gill Sans MT" w:cs="Times New Roman"/>
      <w:b/>
      <w:bCs/>
      <w:color w:val="auto"/>
      <w:sz w:val="22"/>
      <w:lang w:eastAsia="en-US"/>
    </w:rPr>
  </w:style>
  <w:style w:type="character" w:customStyle="1" w:styleId="SectionHeadline">
    <w:name w:val="Section Headline"/>
    <w:rsid w:val="008C48BD"/>
    <w:rPr>
      <w:rFonts w:ascii="Gill Sans MT" w:hAnsi="Gill Sans MT" w:cs="Gill Sans"/>
      <w:bCs/>
      <w:sz w:val="24"/>
    </w:rPr>
  </w:style>
  <w:style w:type="character" w:customStyle="1" w:styleId="MainHeadine">
    <w:name w:val="Main Headine"/>
    <w:rsid w:val="008C48BD"/>
    <w:rPr>
      <w:rFonts w:ascii="Gill Sans MT" w:hAnsi="Gill Sans MT" w:cs="Gill Sans"/>
      <w:sz w:val="60"/>
      <w:szCs w:val="60"/>
    </w:rPr>
  </w:style>
  <w:style w:type="paragraph" w:customStyle="1" w:styleId="Subheading">
    <w:name w:val="Subheading"/>
    <w:basedOn w:val="Heading4"/>
    <w:rsid w:val="008C48BD"/>
    <w:pPr>
      <w:keepNext w:val="0"/>
      <w:widowControl/>
      <w:spacing w:after="0"/>
      <w:ind w:left="0"/>
    </w:pPr>
    <w:rPr>
      <w:rFonts w:ascii="Gill Sans MT" w:eastAsia="Calibri" w:hAnsi="Gill Sans MT"/>
      <w:bCs/>
      <w:i/>
      <w:sz w:val="22"/>
      <w:szCs w:val="22"/>
      <w:lang w:val="en-US" w:eastAsia="en-US"/>
    </w:rPr>
  </w:style>
  <w:style w:type="paragraph" w:customStyle="1" w:styleId="TextBoxbullets">
    <w:name w:val="Text Box bullets"/>
    <w:basedOn w:val="BoxBullets"/>
    <w:qFormat/>
    <w:rsid w:val="008C48BD"/>
    <w:pPr>
      <w:numPr>
        <w:numId w:val="122"/>
      </w:numPr>
      <w:ind w:left="180" w:hanging="180"/>
    </w:pPr>
    <w:rPr>
      <w:rFonts w:ascii="Gill Sans MT" w:hAnsi="Gill Sans MT"/>
    </w:rPr>
  </w:style>
  <w:style w:type="paragraph" w:customStyle="1" w:styleId="MediumSectionTitle">
    <w:name w:val="Medium Section Title"/>
    <w:basedOn w:val="Normal"/>
    <w:next w:val="Heading2"/>
    <w:qFormat/>
    <w:rsid w:val="008C48BD"/>
    <w:pPr>
      <w:spacing w:before="360" w:after="120"/>
    </w:pPr>
    <w:rPr>
      <w:rFonts w:ascii="Gill Sans MT" w:hAnsi="Gill Sans MT"/>
      <w:b/>
      <w:bCs/>
      <w:caps/>
      <w:color w:val="6C6463"/>
      <w:szCs w:val="20"/>
      <w:lang w:val="en-US" w:eastAsia="en-US"/>
    </w:rPr>
  </w:style>
  <w:style w:type="paragraph" w:customStyle="1" w:styleId="SmallSection">
    <w:name w:val="Small Section"/>
    <w:basedOn w:val="Normal"/>
    <w:rsid w:val="008C48BD"/>
    <w:pPr>
      <w:pBdr>
        <w:bottom w:val="single" w:sz="4" w:space="1" w:color="6C6463"/>
      </w:pBdr>
      <w:spacing w:before="240" w:after="120"/>
    </w:pPr>
    <w:rPr>
      <w:rFonts w:ascii="Gill Sans MT" w:hAnsi="Gill Sans MT"/>
      <w:b/>
      <w:bCs/>
      <w:color w:val="6C6463"/>
      <w:sz w:val="28"/>
      <w:szCs w:val="20"/>
      <w:lang w:val="en-US" w:eastAsia="en-US"/>
    </w:rPr>
  </w:style>
  <w:style w:type="character" w:customStyle="1" w:styleId="Heading1Char">
    <w:name w:val="Heading 1 Char"/>
    <w:link w:val="Heading1"/>
    <w:uiPriority w:val="9"/>
    <w:rsid w:val="008C48BD"/>
    <w:rPr>
      <w:rFonts w:ascii="Century Gothic" w:eastAsia="Century Gothic" w:hAnsi="Century Gothic" w:cs="Century Gothic"/>
      <w:b/>
      <w:smallCaps/>
      <w:color w:val="auto"/>
      <w:sz w:val="28"/>
      <w:szCs w:val="28"/>
      <w:lang w:val="en-GB"/>
    </w:rPr>
  </w:style>
  <w:style w:type="character" w:customStyle="1" w:styleId="Heading2Char">
    <w:name w:val="Heading 2 Char"/>
    <w:link w:val="Heading2"/>
    <w:uiPriority w:val="9"/>
    <w:rsid w:val="008C48BD"/>
    <w:rPr>
      <w:rFonts w:ascii="Arial Narrow" w:eastAsia="Arial Narrow" w:hAnsi="Arial Narrow" w:cs="Arial Narrow"/>
      <w:b/>
      <w:color w:val="auto"/>
      <w:sz w:val="24"/>
      <w:szCs w:val="24"/>
      <w:lang w:val="en-GB"/>
    </w:rPr>
  </w:style>
  <w:style w:type="character" w:customStyle="1" w:styleId="Heading3Char">
    <w:name w:val="Heading 3 Char"/>
    <w:link w:val="Heading3"/>
    <w:uiPriority w:val="9"/>
    <w:rsid w:val="008C48BD"/>
    <w:rPr>
      <w:rFonts w:ascii="Courier" w:eastAsia="Courier" w:hAnsi="Courier" w:cs="Courier"/>
      <w:b/>
      <w:color w:val="auto"/>
      <w:sz w:val="28"/>
      <w:szCs w:val="28"/>
      <w:lang w:val="en-GB"/>
    </w:rPr>
  </w:style>
  <w:style w:type="character" w:customStyle="1" w:styleId="Heading4Char">
    <w:name w:val="Heading 4 Char"/>
    <w:aliases w:val="Run-In Char"/>
    <w:link w:val="Heading4"/>
    <w:uiPriority w:val="9"/>
    <w:rsid w:val="008C48BD"/>
    <w:rPr>
      <w:rFonts w:ascii="Times New Roman" w:eastAsia="Times New Roman" w:hAnsi="Times New Roman" w:cs="Times New Roman"/>
      <w:b/>
      <w:color w:val="auto"/>
      <w:sz w:val="28"/>
      <w:szCs w:val="28"/>
      <w:lang w:val="en-GB"/>
    </w:rPr>
  </w:style>
  <w:style w:type="paragraph" w:customStyle="1" w:styleId="BulletsLevel1">
    <w:name w:val="Bullets Level 1"/>
    <w:qFormat/>
    <w:rsid w:val="008C48BD"/>
    <w:pPr>
      <w:numPr>
        <w:numId w:val="119"/>
      </w:numPr>
      <w:pBdr>
        <w:top w:val="none" w:sz="0" w:space="0" w:color="auto"/>
        <w:left w:val="none" w:sz="0" w:space="0" w:color="auto"/>
        <w:bottom w:val="none" w:sz="0" w:space="0" w:color="auto"/>
        <w:right w:val="none" w:sz="0" w:space="0" w:color="auto"/>
        <w:between w:val="none" w:sz="0" w:space="0" w:color="auto"/>
      </w:pBdr>
      <w:spacing w:before="80" w:after="0" w:line="280" w:lineRule="atLeast"/>
      <w:ind w:left="187" w:hanging="187"/>
      <w:jc w:val="left"/>
    </w:pPr>
    <w:rPr>
      <w:rFonts w:ascii="Gill Sans MT" w:eastAsia="Times New Roman" w:hAnsi="Gill Sans MT" w:cs="Times New Roman"/>
      <w:color w:val="auto"/>
      <w:sz w:val="22"/>
      <w:lang w:eastAsia="en-US"/>
    </w:rPr>
  </w:style>
  <w:style w:type="paragraph" w:customStyle="1" w:styleId="Numbering">
    <w:name w:val="Numbering"/>
    <w:qFormat/>
    <w:rsid w:val="008C48BD"/>
    <w:pPr>
      <w:pBdr>
        <w:top w:val="none" w:sz="0" w:space="0" w:color="auto"/>
        <w:left w:val="none" w:sz="0" w:space="0" w:color="auto"/>
        <w:bottom w:val="none" w:sz="0" w:space="0" w:color="auto"/>
        <w:right w:val="none" w:sz="0" w:space="0" w:color="auto"/>
        <w:between w:val="none" w:sz="0" w:space="0" w:color="auto"/>
      </w:pBdr>
      <w:spacing w:before="80" w:after="0"/>
      <w:ind w:left="720" w:hanging="360"/>
      <w:jc w:val="left"/>
    </w:pPr>
    <w:rPr>
      <w:rFonts w:ascii="Gill Sans MT" w:hAnsi="Gill Sans MT" w:cs="Times New Roman"/>
      <w:color w:val="auto"/>
      <w:sz w:val="22"/>
      <w:szCs w:val="22"/>
      <w:lang w:eastAsia="en-US"/>
    </w:rPr>
  </w:style>
  <w:style w:type="paragraph" w:customStyle="1" w:styleId="LargeSectionTitle">
    <w:name w:val="Large Section Title"/>
    <w:basedOn w:val="Normal"/>
    <w:next w:val="Heading1"/>
    <w:qFormat/>
    <w:rsid w:val="008C48BD"/>
    <w:pPr>
      <w:spacing w:before="360" w:after="120"/>
    </w:pPr>
    <w:rPr>
      <w:rFonts w:ascii="Gill Sans MT" w:eastAsia="Calibri" w:hAnsi="Gill Sans MT" w:cs="Gill Sans"/>
      <w:b/>
      <w:caps/>
      <w:color w:val="BA0C2F"/>
      <w:sz w:val="28"/>
      <w:szCs w:val="22"/>
      <w:lang w:val="en-US" w:eastAsia="en-US"/>
    </w:rPr>
  </w:style>
  <w:style w:type="paragraph" w:customStyle="1" w:styleId="TextboxText">
    <w:name w:val="Textbox Text"/>
    <w:basedOn w:val="Normal"/>
    <w:link w:val="TextboxTextChar"/>
    <w:rsid w:val="008C48BD"/>
    <w:pPr>
      <w:spacing w:before="40" w:after="40"/>
    </w:pPr>
    <w:rPr>
      <w:rFonts w:ascii="Gill Sans MT" w:hAnsi="Gill Sans MT"/>
      <w:color w:val="000000"/>
      <w:sz w:val="22"/>
      <w:lang w:val="en-US" w:eastAsia="en-US"/>
    </w:rPr>
  </w:style>
  <w:style w:type="character" w:customStyle="1" w:styleId="TextboxTextChar">
    <w:name w:val="Textbox Text Char"/>
    <w:link w:val="TextboxText"/>
    <w:rsid w:val="008C48BD"/>
    <w:rPr>
      <w:rFonts w:ascii="Gill Sans MT" w:eastAsia="Times New Roman" w:hAnsi="Gill Sans MT" w:cs="Times New Roman"/>
      <w:sz w:val="22"/>
      <w:szCs w:val="24"/>
      <w:lang w:eastAsia="en-US"/>
    </w:rPr>
  </w:style>
  <w:style w:type="paragraph" w:customStyle="1" w:styleId="TextboxHeader">
    <w:name w:val="Textbox Header"/>
    <w:link w:val="TextBoxHeaderChar"/>
    <w:qFormat/>
    <w:rsid w:val="008C48BD"/>
    <w:pPr>
      <w:pBdr>
        <w:top w:val="none" w:sz="0" w:space="0" w:color="auto"/>
        <w:left w:val="none" w:sz="0" w:space="0" w:color="auto"/>
        <w:bottom w:val="none" w:sz="0" w:space="0" w:color="auto"/>
        <w:right w:val="none" w:sz="0" w:space="0" w:color="auto"/>
        <w:between w:val="none" w:sz="0" w:space="0" w:color="auto"/>
      </w:pBdr>
      <w:spacing w:before="40" w:after="40"/>
      <w:jc w:val="left"/>
    </w:pPr>
    <w:rPr>
      <w:rFonts w:ascii="Gill Sans MT" w:eastAsia="Times New Roman" w:hAnsi="Gill Sans MT" w:cs="Arial"/>
      <w:b/>
      <w:color w:val="002A6C"/>
      <w:sz w:val="22"/>
      <w:szCs w:val="18"/>
      <w:lang w:eastAsia="en-US"/>
    </w:rPr>
  </w:style>
  <w:style w:type="character" w:customStyle="1" w:styleId="TextBoxHeaderChar">
    <w:name w:val="Text Box Header Char"/>
    <w:link w:val="TextboxHeader"/>
    <w:rsid w:val="008C48BD"/>
    <w:rPr>
      <w:rFonts w:ascii="Gill Sans MT" w:eastAsia="Times New Roman" w:hAnsi="Gill Sans MT" w:cs="Arial"/>
      <w:b/>
      <w:color w:val="002A6C"/>
      <w:sz w:val="22"/>
      <w:szCs w:val="18"/>
      <w:lang w:eastAsia="en-US"/>
    </w:rPr>
  </w:style>
  <w:style w:type="paragraph" w:customStyle="1" w:styleId="BoxBullets">
    <w:name w:val="Box Bullets"/>
    <w:basedOn w:val="ListParagraph"/>
    <w:link w:val="BoxBulletsChar"/>
    <w:rsid w:val="008C48BD"/>
    <w:pPr>
      <w:tabs>
        <w:tab w:val="num" w:pos="432"/>
      </w:tabs>
      <w:spacing w:before="40" w:after="40"/>
      <w:ind w:left="432" w:hanging="432"/>
      <w:contextualSpacing w:val="0"/>
    </w:pPr>
    <w:rPr>
      <w:rFonts w:ascii="Tw Cen MT Condensed" w:hAnsi="Tw Cen MT Condensed" w:cs="Arial"/>
      <w:sz w:val="22"/>
      <w:szCs w:val="22"/>
      <w:lang w:val="en-US" w:eastAsia="en-US"/>
    </w:rPr>
  </w:style>
  <w:style w:type="character" w:customStyle="1" w:styleId="BoxBulletsChar">
    <w:name w:val="Box Bullets Char"/>
    <w:link w:val="BoxBullets"/>
    <w:rsid w:val="008C48BD"/>
    <w:rPr>
      <w:rFonts w:ascii="Tw Cen MT Condensed" w:eastAsia="Times New Roman" w:hAnsi="Tw Cen MT Condensed" w:cs="Arial"/>
      <w:color w:val="auto"/>
      <w:sz w:val="22"/>
      <w:szCs w:val="22"/>
      <w:lang w:eastAsia="en-US"/>
    </w:rPr>
  </w:style>
  <w:style w:type="character" w:customStyle="1" w:styleId="indent">
    <w:name w:val="indent"/>
    <w:basedOn w:val="DefaultParagraphFont"/>
    <w:rsid w:val="008C48BD"/>
  </w:style>
  <w:style w:type="character" w:customStyle="1" w:styleId="TableChartLabel3">
    <w:name w:val="Table/Chart Label3"/>
    <w:rsid w:val="008C48BD"/>
    <w:rPr>
      <w:rFonts w:ascii="Gill Sans MT" w:hAnsi="Gill Sans MT"/>
      <w:b/>
      <w:bCs/>
      <w:sz w:val="20"/>
    </w:rPr>
  </w:style>
  <w:style w:type="character" w:customStyle="1" w:styleId="TableChartLabel">
    <w:name w:val="Table/Chart Label"/>
    <w:rsid w:val="008C48BD"/>
    <w:rPr>
      <w:b/>
      <w:bCs/>
    </w:rPr>
  </w:style>
  <w:style w:type="paragraph" w:customStyle="1" w:styleId="TableText">
    <w:name w:val="Table Text"/>
    <w:basedOn w:val="Normal"/>
    <w:rsid w:val="008C48BD"/>
    <w:pPr>
      <w:spacing w:before="40" w:after="40"/>
    </w:pPr>
    <w:rPr>
      <w:rFonts w:ascii="Gill Sans MT" w:hAnsi="Gill Sans MT"/>
      <w:sz w:val="20"/>
      <w:szCs w:val="18"/>
      <w:lang w:val="en-US" w:eastAsia="en-US"/>
    </w:rPr>
  </w:style>
  <w:style w:type="paragraph" w:customStyle="1" w:styleId="TableHeader">
    <w:name w:val="Table Header"/>
    <w:basedOn w:val="Normal"/>
    <w:rsid w:val="008C48BD"/>
    <w:pPr>
      <w:spacing w:before="40" w:after="40"/>
    </w:pPr>
    <w:rPr>
      <w:rFonts w:ascii="Gill Sans MT" w:eastAsia="Calibri" w:hAnsi="Gill Sans MT"/>
      <w:b/>
      <w:sz w:val="22"/>
      <w:szCs w:val="22"/>
      <w:lang w:val="en-US" w:eastAsia="en-US"/>
    </w:rPr>
  </w:style>
  <w:style w:type="paragraph" w:customStyle="1" w:styleId="TableSubhead">
    <w:name w:val="Table Subhead"/>
    <w:basedOn w:val="Normal"/>
    <w:rsid w:val="008C48BD"/>
    <w:pPr>
      <w:spacing w:before="40" w:after="40"/>
      <w:ind w:left="-18"/>
    </w:pPr>
    <w:rPr>
      <w:rFonts w:ascii="Gill Sans MT" w:hAnsi="Gill Sans MT"/>
      <w:b/>
      <w:bCs/>
      <w:sz w:val="20"/>
      <w:szCs w:val="20"/>
      <w:lang w:val="en-US" w:eastAsia="en-US"/>
    </w:rPr>
  </w:style>
  <w:style w:type="paragraph" w:customStyle="1" w:styleId="StyleSubmittedtoSmallcaps">
    <w:name w:val="Style Submitted to: + Small caps"/>
    <w:basedOn w:val="Submittedto"/>
    <w:rsid w:val="008C48BD"/>
    <w:rPr>
      <w:smallCaps/>
    </w:rPr>
  </w:style>
  <w:style w:type="paragraph" w:customStyle="1" w:styleId="CoverPage-SubheadWH">
    <w:name w:val="Cover Page - Subhead WH"/>
    <w:basedOn w:val="Normal"/>
    <w:qFormat/>
    <w:rsid w:val="008C48BD"/>
    <w:pPr>
      <w:tabs>
        <w:tab w:val="left" w:pos="900"/>
        <w:tab w:val="left" w:pos="1440"/>
      </w:tabs>
      <w:ind w:left="1440" w:right="1411"/>
    </w:pPr>
    <w:rPr>
      <w:rFonts w:ascii="Gill Sans MT" w:eastAsia="Calibri" w:hAnsi="Gill Sans MT"/>
      <w:bCs/>
      <w:caps/>
      <w:color w:val="FFFFFF"/>
      <w:sz w:val="44"/>
      <w:szCs w:val="56"/>
      <w:lang w:val="en-US" w:eastAsia="en-US"/>
    </w:rPr>
  </w:style>
  <w:style w:type="paragraph" w:customStyle="1" w:styleId="BulletsLevel2">
    <w:name w:val="Bullets Level 2"/>
    <w:basedOn w:val="BulletsLevel1"/>
    <w:qFormat/>
    <w:rsid w:val="008C48BD"/>
    <w:pPr>
      <w:numPr>
        <w:numId w:val="120"/>
      </w:numPr>
      <w:spacing w:line="240" w:lineRule="auto"/>
      <w:ind w:left="360" w:hanging="173"/>
    </w:pPr>
  </w:style>
  <w:style w:type="paragraph" w:customStyle="1" w:styleId="BulletsLevel3">
    <w:name w:val="Bullets Level 3"/>
    <w:basedOn w:val="BulletsLevel2"/>
    <w:qFormat/>
    <w:rsid w:val="008C48BD"/>
    <w:pPr>
      <w:numPr>
        <w:numId w:val="121"/>
      </w:numPr>
      <w:ind w:left="547" w:hanging="187"/>
    </w:pPr>
  </w:style>
  <w:style w:type="paragraph" w:customStyle="1" w:styleId="SmallSectionTitleII">
    <w:name w:val="Small Section Title II"/>
    <w:basedOn w:val="SmallSectionTitleI"/>
    <w:next w:val="SmallSectionTitleI"/>
    <w:qFormat/>
    <w:rsid w:val="008C48BD"/>
    <w:rPr>
      <w:b w:val="0"/>
      <w:color w:val="BA0C2F"/>
      <w:sz w:val="20"/>
    </w:rPr>
  </w:style>
  <w:style w:type="paragraph" w:customStyle="1" w:styleId="SmallSectionTitleI">
    <w:name w:val="Small Section Title I"/>
    <w:qFormat/>
    <w:rsid w:val="008C48BD"/>
    <w:pPr>
      <w:pBdr>
        <w:top w:val="none" w:sz="0" w:space="0" w:color="auto"/>
        <w:left w:val="none" w:sz="0" w:space="0" w:color="auto"/>
        <w:bottom w:val="none" w:sz="0" w:space="0" w:color="auto"/>
        <w:right w:val="none" w:sz="0" w:space="0" w:color="auto"/>
        <w:between w:val="none" w:sz="0" w:space="0" w:color="auto"/>
      </w:pBdr>
      <w:spacing w:before="360" w:after="120" w:line="280" w:lineRule="atLeast"/>
      <w:jc w:val="left"/>
    </w:pPr>
    <w:rPr>
      <w:rFonts w:ascii="Gill Sans MT" w:eastAsia="Times New Roman" w:hAnsi="Gill Sans MT" w:cs="Times New Roman"/>
      <w:b/>
      <w:bCs/>
      <w:caps/>
      <w:color w:val="002F6C"/>
      <w:sz w:val="22"/>
      <w:szCs w:val="18"/>
      <w:lang w:eastAsia="en-US"/>
    </w:rPr>
  </w:style>
  <w:style w:type="paragraph" w:customStyle="1" w:styleId="Char">
    <w:name w:val="Char"/>
    <w:basedOn w:val="Normal"/>
    <w:rsid w:val="008C48BD"/>
    <w:pPr>
      <w:spacing w:line="240" w:lineRule="exact"/>
    </w:pPr>
    <w:rPr>
      <w:rFonts w:ascii="Verdana" w:hAnsi="Verdana"/>
      <w:sz w:val="20"/>
      <w:szCs w:val="20"/>
      <w:lang w:val="en-US" w:eastAsia="en-US"/>
    </w:rPr>
  </w:style>
  <w:style w:type="paragraph" w:customStyle="1" w:styleId="PhotoCaption">
    <w:name w:val="Photo Caption"/>
    <w:basedOn w:val="Normal"/>
    <w:qFormat/>
    <w:rsid w:val="008C48BD"/>
    <w:pPr>
      <w:spacing w:before="120"/>
      <w:jc w:val="right"/>
    </w:pPr>
    <w:rPr>
      <w:rFonts w:ascii="Gill Sans MT" w:eastAsia="Calibri" w:hAnsi="Gill Sans MT"/>
      <w:bCs/>
      <w:caps/>
      <w:noProof/>
      <w:color w:val="6C6463"/>
      <w:sz w:val="14"/>
      <w:szCs w:val="18"/>
      <w:lang w:val="en-US" w:eastAsia="en-US" w:bidi="ar-EG"/>
    </w:rPr>
  </w:style>
  <w:style w:type="paragraph" w:customStyle="1" w:styleId="SmallSectionTitleIII">
    <w:name w:val="Small Section Title III"/>
    <w:basedOn w:val="SmallSectionTitleII"/>
    <w:qFormat/>
    <w:rsid w:val="008C48BD"/>
    <w:rPr>
      <w:color w:val="auto"/>
    </w:rPr>
  </w:style>
  <w:style w:type="paragraph" w:customStyle="1" w:styleId="BackCover">
    <w:name w:val="Back Cover"/>
    <w:qFormat/>
    <w:rsid w:val="008C48BD"/>
    <w:pPr>
      <w:pBdr>
        <w:top w:val="none" w:sz="0" w:space="0" w:color="auto"/>
        <w:left w:val="none" w:sz="0" w:space="0" w:color="auto"/>
        <w:bottom w:val="none" w:sz="0" w:space="0" w:color="auto"/>
        <w:right w:val="none" w:sz="0" w:space="0" w:color="auto"/>
        <w:between w:val="none" w:sz="0" w:space="0" w:color="auto"/>
      </w:pBdr>
      <w:jc w:val="center"/>
    </w:pPr>
    <w:rPr>
      <w:rFonts w:ascii="Gill Sans MT" w:hAnsi="Gill Sans MT" w:cs="Times New Roman"/>
      <w:b/>
      <w:color w:val="FFFFFF"/>
      <w:sz w:val="28"/>
      <w:szCs w:val="22"/>
      <w:lang w:eastAsia="en-US"/>
    </w:rPr>
  </w:style>
  <w:style w:type="paragraph" w:styleId="Quote">
    <w:name w:val="Quote"/>
    <w:basedOn w:val="Subtitle"/>
    <w:next w:val="Normal"/>
    <w:link w:val="QuoteChar"/>
    <w:uiPriority w:val="29"/>
    <w:qFormat/>
    <w:rsid w:val="008C48BD"/>
    <w:pPr>
      <w:keepNext w:val="0"/>
      <w:keepLines w:val="0"/>
      <w:numPr>
        <w:ilvl w:val="1"/>
      </w:numPr>
      <w:spacing w:before="240" w:after="120" w:line="276" w:lineRule="auto"/>
    </w:pPr>
    <w:rPr>
      <w:rFonts w:ascii="Gill Sans MT" w:eastAsia="Calibri" w:hAnsi="Gill Sans MT" w:cs="Calibri"/>
      <w:i w:val="0"/>
      <w:color w:val="002F6C"/>
      <w:sz w:val="28"/>
      <w:szCs w:val="28"/>
      <w:lang w:val="en-US" w:eastAsia="en-US"/>
    </w:rPr>
  </w:style>
  <w:style w:type="character" w:customStyle="1" w:styleId="QuoteChar">
    <w:name w:val="Quote Char"/>
    <w:basedOn w:val="DefaultParagraphFont"/>
    <w:link w:val="Quote"/>
    <w:uiPriority w:val="29"/>
    <w:rsid w:val="008C48BD"/>
    <w:rPr>
      <w:rFonts w:ascii="Gill Sans MT" w:hAnsi="Gill Sans MT"/>
      <w:color w:val="002F6C"/>
      <w:sz w:val="28"/>
      <w:szCs w:val="28"/>
      <w:lang w:eastAsia="en-US"/>
    </w:rPr>
  </w:style>
  <w:style w:type="character" w:customStyle="1" w:styleId="SubtitleChar">
    <w:name w:val="Subtitle Char"/>
    <w:link w:val="Subtitle"/>
    <w:uiPriority w:val="11"/>
    <w:rsid w:val="008C48BD"/>
    <w:rPr>
      <w:rFonts w:ascii="Georgia" w:eastAsia="Georgia" w:hAnsi="Georgia" w:cs="Georgia"/>
      <w:i/>
      <w:color w:val="666666"/>
      <w:sz w:val="48"/>
      <w:szCs w:val="48"/>
      <w:lang w:val="en-GB"/>
    </w:rPr>
  </w:style>
  <w:style w:type="paragraph" w:customStyle="1" w:styleId="QuoteAttribution">
    <w:name w:val="Quote Attribution"/>
    <w:basedOn w:val="Normal"/>
    <w:qFormat/>
    <w:rsid w:val="008C48BD"/>
    <w:pPr>
      <w:spacing w:before="120" w:after="240"/>
      <w:jc w:val="right"/>
    </w:pPr>
    <w:rPr>
      <w:rFonts w:ascii="Gill Sans MT" w:eastAsia="Calibri" w:hAnsi="Gill Sans MT"/>
      <w:b/>
      <w:color w:val="002F6C"/>
      <w:sz w:val="18"/>
      <w:szCs w:val="22"/>
      <w:lang w:val="en-US" w:eastAsia="en-US"/>
    </w:rPr>
  </w:style>
  <w:style w:type="paragraph" w:customStyle="1" w:styleId="Left-Credit">
    <w:name w:val="Left-Credit"/>
    <w:basedOn w:val="Normal"/>
    <w:next w:val="Normal"/>
    <w:qFormat/>
    <w:rsid w:val="008C48BD"/>
    <w:pPr>
      <w:spacing w:before="40" w:after="40"/>
    </w:pPr>
    <w:rPr>
      <w:rFonts w:ascii="Gill Sans MT" w:hAnsi="Gill Sans MT" w:cs="GillSansMTStd-Book"/>
      <w:caps/>
      <w:noProof/>
      <w:color w:val="7F7F7F"/>
      <w:sz w:val="12"/>
      <w:szCs w:val="12"/>
      <w:lang w:val="en-US" w:eastAsia="en-US"/>
    </w:rPr>
  </w:style>
  <w:style w:type="paragraph" w:styleId="TOCHeading">
    <w:name w:val="TOC Heading"/>
    <w:basedOn w:val="Heading1"/>
    <w:next w:val="Normal"/>
    <w:uiPriority w:val="39"/>
    <w:unhideWhenUsed/>
    <w:qFormat/>
    <w:rsid w:val="008C48BD"/>
    <w:pPr>
      <w:keepLines/>
      <w:pBdr>
        <w:top w:val="none" w:sz="0" w:space="0" w:color="auto"/>
      </w:pBdr>
      <w:tabs>
        <w:tab w:val="num" w:pos="1154"/>
      </w:tabs>
      <w:spacing w:before="480" w:after="120" w:line="276" w:lineRule="auto"/>
      <w:ind w:left="1154" w:hanging="794"/>
      <w:outlineLvl w:val="9"/>
    </w:pPr>
    <w:rPr>
      <w:rFonts w:ascii="Cambria" w:eastAsia="Times New Roman" w:hAnsi="Cambria" w:cs="Times New Roman"/>
      <w:bCs/>
      <w:caps/>
      <w:color w:val="504A4A"/>
      <w:lang w:val="en-US" w:eastAsia="ja-JP"/>
    </w:rPr>
  </w:style>
  <w:style w:type="paragraph" w:styleId="ListBullet">
    <w:name w:val="List Bullet"/>
    <w:basedOn w:val="Normal"/>
    <w:uiPriority w:val="99"/>
    <w:qFormat/>
    <w:rsid w:val="008C48BD"/>
    <w:pPr>
      <w:numPr>
        <w:numId w:val="123"/>
      </w:numPr>
      <w:spacing w:after="120" w:line="240" w:lineRule="atLeast"/>
    </w:pPr>
    <w:rPr>
      <w:rFonts w:ascii="Calibri" w:eastAsia="Calibri" w:hAnsi="Calibri"/>
      <w:kern w:val="18"/>
      <w:sz w:val="20"/>
      <w:szCs w:val="18"/>
      <w:lang w:val="en-US" w:eastAsia="en-US"/>
    </w:rPr>
  </w:style>
  <w:style w:type="paragraph" w:styleId="ListBullet2">
    <w:name w:val="List Bullet 2"/>
    <w:basedOn w:val="Normal"/>
    <w:uiPriority w:val="9"/>
    <w:qFormat/>
    <w:rsid w:val="008C48BD"/>
    <w:pPr>
      <w:numPr>
        <w:ilvl w:val="1"/>
        <w:numId w:val="123"/>
      </w:numPr>
      <w:spacing w:after="120" w:line="240" w:lineRule="atLeast"/>
    </w:pPr>
    <w:rPr>
      <w:rFonts w:ascii="Calibri" w:eastAsia="Calibri" w:hAnsi="Calibri"/>
      <w:kern w:val="18"/>
      <w:sz w:val="20"/>
      <w:szCs w:val="18"/>
      <w:lang w:val="en-US" w:eastAsia="en-US"/>
    </w:rPr>
  </w:style>
  <w:style w:type="paragraph" w:styleId="ListBullet3">
    <w:name w:val="List Bullet 3"/>
    <w:basedOn w:val="Normal"/>
    <w:uiPriority w:val="10"/>
    <w:qFormat/>
    <w:rsid w:val="008C48BD"/>
    <w:pPr>
      <w:numPr>
        <w:ilvl w:val="2"/>
        <w:numId w:val="123"/>
      </w:numPr>
      <w:spacing w:after="120" w:line="240" w:lineRule="atLeast"/>
    </w:pPr>
    <w:rPr>
      <w:rFonts w:ascii="Calibri" w:eastAsia="Calibri" w:hAnsi="Calibri"/>
      <w:kern w:val="18"/>
      <w:sz w:val="20"/>
      <w:szCs w:val="18"/>
      <w:lang w:val="en-US" w:eastAsia="en-US"/>
    </w:rPr>
  </w:style>
  <w:style w:type="paragraph" w:styleId="BodyText">
    <w:name w:val="Body Text"/>
    <w:basedOn w:val="Normal"/>
    <w:link w:val="BodyTextChar"/>
    <w:uiPriority w:val="99"/>
    <w:qFormat/>
    <w:rsid w:val="008C48BD"/>
    <w:pPr>
      <w:tabs>
        <w:tab w:val="left" w:pos="284"/>
      </w:tabs>
      <w:spacing w:after="180" w:line="240" w:lineRule="atLeast"/>
    </w:pPr>
    <w:rPr>
      <w:rFonts w:ascii="Calibri" w:eastAsia="Calibri" w:hAnsi="Calibri"/>
      <w:kern w:val="18"/>
      <w:sz w:val="20"/>
      <w:szCs w:val="18"/>
      <w:lang w:val="en-US" w:eastAsia="en-US"/>
    </w:rPr>
  </w:style>
  <w:style w:type="character" w:customStyle="1" w:styleId="BodyTextChar">
    <w:name w:val="Body Text Char"/>
    <w:basedOn w:val="DefaultParagraphFont"/>
    <w:link w:val="BodyText"/>
    <w:uiPriority w:val="99"/>
    <w:rsid w:val="008C48BD"/>
    <w:rPr>
      <w:rFonts w:cs="Times New Roman"/>
      <w:color w:val="auto"/>
      <w:kern w:val="18"/>
      <w:szCs w:val="18"/>
      <w:lang w:eastAsia="en-US"/>
    </w:rPr>
  </w:style>
  <w:style w:type="paragraph" w:styleId="Caption">
    <w:name w:val="caption"/>
    <w:basedOn w:val="Normal"/>
    <w:next w:val="Normal"/>
    <w:unhideWhenUsed/>
    <w:qFormat/>
    <w:rsid w:val="008C48BD"/>
    <w:pPr>
      <w:spacing w:after="200"/>
    </w:pPr>
    <w:rPr>
      <w:rFonts w:ascii="Gill Sans MT" w:eastAsia="Calibri" w:hAnsi="Gill Sans MT"/>
      <w:b/>
      <w:bCs/>
      <w:color w:val="4F81BD" w:themeColor="accent1"/>
      <w:sz w:val="18"/>
      <w:szCs w:val="18"/>
      <w:lang w:val="en-US" w:eastAsia="en-US"/>
    </w:rPr>
  </w:style>
  <w:style w:type="paragraph" w:styleId="TableofFigures">
    <w:name w:val="table of figures"/>
    <w:basedOn w:val="Normal"/>
    <w:next w:val="Normal"/>
    <w:uiPriority w:val="99"/>
    <w:unhideWhenUsed/>
    <w:rsid w:val="008C48BD"/>
    <w:rPr>
      <w:rFonts w:ascii="Gill Sans MT" w:eastAsia="Calibri" w:hAnsi="Gill Sans MT"/>
      <w:sz w:val="22"/>
      <w:szCs w:val="22"/>
      <w:lang w:val="en-US" w:eastAsia="en-US"/>
    </w:rPr>
  </w:style>
  <w:style w:type="paragraph" w:customStyle="1" w:styleId="0NORMAL">
    <w:name w:val="0 NORMAL"/>
    <w:basedOn w:val="Normal"/>
    <w:link w:val="0NORMALChar"/>
    <w:qFormat/>
    <w:rsid w:val="008C48BD"/>
    <w:rPr>
      <w:rFonts w:ascii="Gill Sans MT" w:eastAsia="Calibri" w:hAnsi="Gill Sans MT"/>
      <w:sz w:val="22"/>
      <w:szCs w:val="22"/>
      <w:lang w:val="en-US" w:eastAsia="en-US"/>
    </w:rPr>
  </w:style>
  <w:style w:type="character" w:customStyle="1" w:styleId="0NORMALChar">
    <w:name w:val="0 NORMAL Char"/>
    <w:basedOn w:val="DefaultParagraphFont"/>
    <w:link w:val="0NORMAL"/>
    <w:rsid w:val="008C48BD"/>
    <w:rPr>
      <w:rFonts w:ascii="Gill Sans MT" w:hAnsi="Gill Sans MT" w:cs="Times New Roman"/>
      <w:color w:val="auto"/>
      <w:sz w:val="22"/>
      <w:szCs w:val="22"/>
      <w:lang w:eastAsia="en-US"/>
    </w:rPr>
  </w:style>
  <w:style w:type="character" w:styleId="Emphasis">
    <w:name w:val="Emphasis"/>
    <w:qFormat/>
    <w:rsid w:val="008C48BD"/>
    <w:rPr>
      <w:i/>
      <w:iCs/>
    </w:rPr>
  </w:style>
  <w:style w:type="character" w:customStyle="1" w:styleId="Heading5Char">
    <w:name w:val="Heading 5 Char"/>
    <w:basedOn w:val="DefaultParagraphFont"/>
    <w:link w:val="Heading5"/>
    <w:uiPriority w:val="9"/>
    <w:rsid w:val="008C48BD"/>
    <w:rPr>
      <w:rFonts w:ascii="Times New Roman" w:eastAsia="Times New Roman" w:hAnsi="Times New Roman" w:cs="Times New Roman"/>
      <w:b/>
      <w:color w:val="auto"/>
      <w:sz w:val="24"/>
      <w:szCs w:val="24"/>
      <w:lang w:val="en-GB"/>
    </w:rPr>
  </w:style>
  <w:style w:type="character" w:customStyle="1" w:styleId="Heading6Char">
    <w:name w:val="Heading 6 Char"/>
    <w:basedOn w:val="DefaultParagraphFont"/>
    <w:link w:val="Heading6"/>
    <w:uiPriority w:val="9"/>
    <w:rsid w:val="008C48BD"/>
    <w:rPr>
      <w:rFonts w:ascii="Times New Roman" w:eastAsia="Times New Roman" w:hAnsi="Times New Roman" w:cs="Times New Roman"/>
      <w:b/>
      <w:color w:val="auto"/>
      <w:sz w:val="24"/>
      <w:szCs w:val="24"/>
      <w:lang w:val="en-GB"/>
    </w:rPr>
  </w:style>
  <w:style w:type="paragraph" w:customStyle="1" w:styleId="SSubhead">
    <w:name w:val="S Subhead"/>
    <w:basedOn w:val="Heading3"/>
    <w:qFormat/>
    <w:rsid w:val="008C48BD"/>
    <w:pPr>
      <w:keepLines/>
      <w:widowControl/>
      <w:tabs>
        <w:tab w:val="left" w:pos="504"/>
      </w:tabs>
      <w:spacing w:before="160" w:line="240" w:lineRule="exact"/>
      <w:ind w:left="504" w:hanging="504"/>
      <w:jc w:val="both"/>
    </w:pPr>
    <w:rPr>
      <w:rFonts w:ascii="Gill Sans" w:eastAsiaTheme="majorEastAsia" w:hAnsi="Gill Sans" w:cstheme="majorBidi"/>
      <w:bCs/>
      <w:caps/>
      <w:color w:val="002A6C"/>
      <w:sz w:val="18"/>
      <w:szCs w:val="18"/>
      <w:lang w:val="en-US" w:eastAsia="en-US"/>
    </w:rPr>
  </w:style>
  <w:style w:type="paragraph" w:customStyle="1" w:styleId="BodyGaramond11">
    <w:name w:val="Body Garamond (11)"/>
    <w:qFormat/>
    <w:rsid w:val="008C48BD"/>
    <w:pPr>
      <w:pBdr>
        <w:top w:val="none" w:sz="0" w:space="0" w:color="auto"/>
        <w:left w:val="none" w:sz="0" w:space="0" w:color="auto"/>
        <w:bottom w:val="none" w:sz="0" w:space="0" w:color="auto"/>
        <w:right w:val="none" w:sz="0" w:space="0" w:color="auto"/>
        <w:between w:val="none" w:sz="0" w:space="0" w:color="auto"/>
      </w:pBdr>
      <w:tabs>
        <w:tab w:val="left" w:pos="1440"/>
      </w:tabs>
      <w:spacing w:after="160" w:line="280" w:lineRule="exact"/>
      <w:jc w:val="left"/>
    </w:pPr>
    <w:rPr>
      <w:rFonts w:ascii="Garamond" w:eastAsiaTheme="minorEastAsia" w:hAnsi="Garamond" w:cstheme="minorBidi"/>
      <w:color w:val="000000" w:themeColor="text1"/>
      <w:sz w:val="22"/>
      <w:szCs w:val="24"/>
      <w:lang w:eastAsia="en-US"/>
    </w:rPr>
  </w:style>
  <w:style w:type="paragraph" w:customStyle="1" w:styleId="Style1">
    <w:name w:val="Style1"/>
    <w:qFormat/>
    <w:rsid w:val="008C48BD"/>
    <w:pPr>
      <w:pBdr>
        <w:top w:val="none" w:sz="0" w:space="0" w:color="auto"/>
        <w:left w:val="none" w:sz="0" w:space="0" w:color="auto"/>
        <w:bottom w:val="none" w:sz="0" w:space="0" w:color="auto"/>
        <w:right w:val="none" w:sz="0" w:space="0" w:color="auto"/>
        <w:between w:val="none" w:sz="0" w:space="0" w:color="auto"/>
      </w:pBdr>
      <w:spacing w:after="120"/>
      <w:contextualSpacing/>
      <w:jc w:val="left"/>
    </w:pPr>
    <w:rPr>
      <w:rFonts w:ascii="Gill Sans" w:eastAsiaTheme="majorEastAsia" w:hAnsi="Gill Sans" w:cs="Gill Sans"/>
      <w:b/>
      <w:bCs/>
      <w:caps/>
      <w:color w:val="002A6C"/>
      <w:sz w:val="24"/>
      <w:szCs w:val="28"/>
      <w:lang w:eastAsia="en-US"/>
    </w:rPr>
  </w:style>
  <w:style w:type="paragraph" w:customStyle="1" w:styleId="TableBody">
    <w:name w:val="Table Body"/>
    <w:qFormat/>
    <w:rsid w:val="008C48BD"/>
    <w:pPr>
      <w:pBdr>
        <w:top w:val="none" w:sz="0" w:space="0" w:color="auto"/>
        <w:left w:val="none" w:sz="0" w:space="0" w:color="auto"/>
        <w:bottom w:val="none" w:sz="0" w:space="0" w:color="auto"/>
        <w:right w:val="none" w:sz="0" w:space="0" w:color="auto"/>
        <w:between w:val="none" w:sz="0" w:space="0" w:color="auto"/>
      </w:pBdr>
      <w:spacing w:before="120" w:after="120"/>
      <w:jc w:val="left"/>
    </w:pPr>
    <w:rPr>
      <w:rFonts w:ascii="Gill Sans Light" w:eastAsiaTheme="majorEastAsia" w:hAnsi="Gill Sans Light" w:cs="Gill Sans"/>
      <w:color w:val="000000" w:themeColor="text1"/>
      <w:sz w:val="24"/>
      <w:szCs w:val="24"/>
      <w:lang w:eastAsia="en-US"/>
    </w:rPr>
  </w:style>
  <w:style w:type="paragraph" w:customStyle="1" w:styleId="ADAPTBody1-GSL">
    <w:name w:val="ADAPT Body 1 - GSL"/>
    <w:qFormat/>
    <w:rsid w:val="008C48BD"/>
    <w:pPr>
      <w:pBdr>
        <w:top w:val="none" w:sz="0" w:space="0" w:color="auto"/>
        <w:left w:val="none" w:sz="0" w:space="0" w:color="auto"/>
        <w:bottom w:val="none" w:sz="0" w:space="0" w:color="auto"/>
        <w:right w:val="none" w:sz="0" w:space="0" w:color="auto"/>
        <w:between w:val="none" w:sz="0" w:space="0" w:color="auto"/>
      </w:pBdr>
      <w:spacing w:after="0"/>
    </w:pPr>
    <w:rPr>
      <w:rFonts w:ascii="Gill Sans Light" w:eastAsiaTheme="minorEastAsia" w:hAnsi="Gill Sans Light" w:cstheme="minorBidi"/>
      <w:color w:val="000000" w:themeColor="text1"/>
      <w:sz w:val="22"/>
      <w:szCs w:val="24"/>
      <w:lang w:eastAsia="en-US"/>
    </w:rPr>
  </w:style>
  <w:style w:type="paragraph" w:customStyle="1" w:styleId="LHeading">
    <w:name w:val="L Heading"/>
    <w:basedOn w:val="Heading1"/>
    <w:next w:val="BodyGaramond11"/>
    <w:qFormat/>
    <w:rsid w:val="008C48BD"/>
    <w:pPr>
      <w:keepLines/>
      <w:pBdr>
        <w:top w:val="none" w:sz="0" w:space="0" w:color="auto"/>
      </w:pBdr>
      <w:tabs>
        <w:tab w:val="left" w:pos="360"/>
      </w:tabs>
      <w:spacing w:before="280" w:after="0" w:line="320" w:lineRule="exact"/>
      <w:ind w:left="360" w:hanging="360"/>
      <w:contextualSpacing/>
    </w:pPr>
    <w:rPr>
      <w:rFonts w:ascii="Gill Sans" w:eastAsiaTheme="majorEastAsia" w:hAnsi="Gill Sans" w:cstheme="majorBidi"/>
      <w:bCs/>
      <w:caps/>
      <w:smallCaps w:val="0"/>
      <w:color w:val="666666"/>
      <w:lang w:val="en-US" w:eastAsia="en-US"/>
    </w:rPr>
  </w:style>
  <w:style w:type="paragraph" w:customStyle="1" w:styleId="TableBody-GSL10">
    <w:name w:val="Table Body - GSL (10)"/>
    <w:qFormat/>
    <w:rsid w:val="008C48BD"/>
    <w:pPr>
      <w:pBdr>
        <w:top w:val="none" w:sz="0" w:space="0" w:color="auto"/>
        <w:left w:val="none" w:sz="0" w:space="0" w:color="auto"/>
        <w:bottom w:val="none" w:sz="0" w:space="0" w:color="auto"/>
        <w:right w:val="none" w:sz="0" w:space="0" w:color="auto"/>
        <w:between w:val="none" w:sz="0" w:space="0" w:color="auto"/>
      </w:pBdr>
      <w:spacing w:before="60"/>
      <w:jc w:val="left"/>
    </w:pPr>
    <w:rPr>
      <w:rFonts w:ascii="Gill Sans Light" w:eastAsiaTheme="majorEastAsia" w:hAnsi="Gill Sans Light" w:cs="Gill Sans"/>
      <w:color w:val="000000" w:themeColor="text1"/>
      <w:szCs w:val="24"/>
      <w:lang w:eastAsia="en-US"/>
    </w:rPr>
  </w:style>
  <w:style w:type="paragraph" w:customStyle="1" w:styleId="TableHeading">
    <w:name w:val="Table Heading"/>
    <w:next w:val="Normal"/>
    <w:qFormat/>
    <w:rsid w:val="008C48BD"/>
    <w:pPr>
      <w:pBdr>
        <w:top w:val="none" w:sz="0" w:space="0" w:color="auto"/>
        <w:left w:val="none" w:sz="0" w:space="0" w:color="auto"/>
        <w:bottom w:val="none" w:sz="0" w:space="0" w:color="auto"/>
        <w:right w:val="none" w:sz="0" w:space="0" w:color="auto"/>
        <w:between w:val="none" w:sz="0" w:space="0" w:color="auto"/>
      </w:pBdr>
      <w:spacing w:before="80" w:after="80"/>
      <w:contextualSpacing/>
      <w:jc w:val="left"/>
    </w:pPr>
    <w:rPr>
      <w:rFonts w:ascii="Gill Sans" w:eastAsiaTheme="majorEastAsia" w:hAnsi="Gill Sans" w:cs="Gill Sans"/>
      <w:b/>
      <w:bCs/>
      <w:caps/>
      <w:color w:val="002A6C"/>
      <w:szCs w:val="24"/>
      <w:lang w:eastAsia="en-US"/>
    </w:rPr>
  </w:style>
  <w:style w:type="paragraph" w:customStyle="1" w:styleId="Tablesubhead0">
    <w:name w:val="Table subhead"/>
    <w:qFormat/>
    <w:rsid w:val="008C48BD"/>
    <w:pPr>
      <w:pBdr>
        <w:top w:val="none" w:sz="0" w:space="0" w:color="auto"/>
        <w:left w:val="none" w:sz="0" w:space="0" w:color="auto"/>
        <w:bottom w:val="none" w:sz="0" w:space="0" w:color="auto"/>
        <w:right w:val="none" w:sz="0" w:space="0" w:color="auto"/>
        <w:between w:val="none" w:sz="0" w:space="0" w:color="auto"/>
      </w:pBdr>
      <w:spacing w:before="60"/>
      <w:jc w:val="left"/>
    </w:pPr>
    <w:rPr>
      <w:rFonts w:ascii="Gill Sans Light" w:eastAsiaTheme="majorEastAsia" w:hAnsi="Gill Sans Light" w:cs="Gill Sans"/>
      <w:caps/>
      <w:color w:val="C2113A"/>
      <w:szCs w:val="24"/>
      <w:lang w:eastAsia="en-US"/>
    </w:rPr>
  </w:style>
  <w:style w:type="character" w:customStyle="1" w:styleId="apple-style-span">
    <w:name w:val="apple-style-span"/>
    <w:basedOn w:val="DefaultParagraphFont"/>
    <w:rsid w:val="008C48BD"/>
  </w:style>
  <w:style w:type="character" w:customStyle="1" w:styleId="apple-converted-space">
    <w:name w:val="apple-converted-space"/>
    <w:basedOn w:val="DefaultParagraphFont"/>
    <w:rsid w:val="008C48BD"/>
  </w:style>
  <w:style w:type="paragraph" w:customStyle="1" w:styleId="TOCHeading1">
    <w:name w:val="TOC Heading1"/>
    <w:basedOn w:val="Heading1"/>
    <w:next w:val="Normal"/>
    <w:uiPriority w:val="39"/>
    <w:unhideWhenUsed/>
    <w:qFormat/>
    <w:rsid w:val="008C48BD"/>
    <w:pPr>
      <w:keepLines/>
      <w:pBdr>
        <w:top w:val="none" w:sz="0" w:space="0" w:color="auto"/>
      </w:pBdr>
      <w:spacing w:before="0" w:after="0"/>
      <w:ind w:left="0" w:firstLine="0"/>
      <w:contextualSpacing/>
      <w:jc w:val="both"/>
      <w:outlineLvl w:val="9"/>
    </w:pPr>
    <w:rPr>
      <w:rFonts w:ascii="Gill Sans MT" w:eastAsia="Times New Roman" w:hAnsi="Gill Sans MT" w:cs="Angsana New"/>
      <w:bCs/>
      <w:smallCaps w:val="0"/>
      <w:color w:val="365F91"/>
      <w:sz w:val="24"/>
      <w:lang w:val="en-US" w:eastAsia="en-US" w:bidi="th-TH"/>
    </w:rPr>
  </w:style>
  <w:style w:type="paragraph" w:customStyle="1" w:styleId="Date1">
    <w:name w:val="Date1"/>
    <w:basedOn w:val="Normal"/>
    <w:rsid w:val="008C48BD"/>
    <w:pPr>
      <w:tabs>
        <w:tab w:val="left" w:pos="4680"/>
      </w:tabs>
      <w:spacing w:before="80" w:after="80"/>
      <w:ind w:left="720"/>
      <w:contextualSpacing/>
      <w:jc w:val="both"/>
    </w:pPr>
    <w:rPr>
      <w:rFonts w:ascii="Palatino" w:hAnsi="Palatino"/>
      <w:szCs w:val="20"/>
      <w:lang w:val="en-US" w:eastAsia="en-US"/>
    </w:rPr>
  </w:style>
  <w:style w:type="paragraph" w:customStyle="1" w:styleId="MediumShading1-Accent11">
    <w:name w:val="Medium Shading 1 - Accent 11"/>
    <w:uiPriority w:val="1"/>
    <w:qFormat/>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eastAsia="Times New Roman" w:cs="Cordia New"/>
      <w:color w:val="auto"/>
      <w:sz w:val="22"/>
      <w:szCs w:val="22"/>
      <w:lang w:eastAsia="en-US"/>
    </w:rPr>
  </w:style>
  <w:style w:type="character" w:styleId="FollowedHyperlink">
    <w:name w:val="FollowedHyperlink"/>
    <w:uiPriority w:val="99"/>
    <w:semiHidden/>
    <w:unhideWhenUsed/>
    <w:rsid w:val="008C48BD"/>
    <w:rPr>
      <w:color w:val="800080"/>
      <w:u w:val="single"/>
    </w:rPr>
  </w:style>
  <w:style w:type="character" w:styleId="PageNumber">
    <w:name w:val="page number"/>
    <w:uiPriority w:val="99"/>
    <w:semiHidden/>
    <w:unhideWhenUsed/>
    <w:rsid w:val="008C48BD"/>
  </w:style>
  <w:style w:type="paragraph" w:customStyle="1" w:styleId="ColorfulList-Accent11">
    <w:name w:val="Colorful List - Accent 11"/>
    <w:basedOn w:val="Normal"/>
    <w:uiPriority w:val="34"/>
    <w:qFormat/>
    <w:rsid w:val="008C48BD"/>
    <w:pPr>
      <w:ind w:left="720"/>
      <w:contextualSpacing/>
      <w:jc w:val="both"/>
    </w:pPr>
    <w:rPr>
      <w:rFonts w:eastAsia="MS Mincho"/>
      <w:lang w:val="en-US" w:eastAsia="en-US"/>
    </w:rPr>
  </w:style>
  <w:style w:type="paragraph" w:customStyle="1" w:styleId="ColorfulShading-Accent11">
    <w:name w:val="Colorful Shading - Accent 11"/>
    <w:hidden/>
    <w:uiPriority w:val="71"/>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eastAsia="Times New Roman" w:cs="Cordia New"/>
      <w:color w:val="auto"/>
      <w:sz w:val="22"/>
      <w:szCs w:val="22"/>
      <w:lang w:eastAsia="en-US"/>
    </w:rPr>
  </w:style>
  <w:style w:type="table" w:customStyle="1" w:styleId="MediumShading2-Accent11">
    <w:name w:val="Medium Shading 2 - Accent 11"/>
    <w:basedOn w:val="TableNormal"/>
    <w:uiPriority w:val="64"/>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eastAsia="Times New Roman" w:cs="Mangal"/>
      <w:color w:val="auto"/>
      <w:sz w:val="24"/>
      <w:szCs w:val="24"/>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Normal1">
    <w:name w:val="Normal1"/>
    <w:rsid w:val="008C48BD"/>
    <w:rPr>
      <w:rFonts w:ascii="Arial" w:hAnsi="Arial" w:cs="Times New Roman"/>
      <w:sz w:val="22"/>
    </w:rPr>
  </w:style>
  <w:style w:type="table" w:customStyle="1" w:styleId="MediumShading2-Accent12">
    <w:name w:val="Medium Shading 2 - Accent 12"/>
    <w:basedOn w:val="TableNormal"/>
    <w:uiPriority w:val="64"/>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eastAsia="Times New Roman" w:cs="Mangal"/>
      <w:color w:val="auto"/>
      <w:sz w:val="24"/>
      <w:szCs w:val="24"/>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21">
    <w:name w:val="Medium Shading 2 - Accent 121"/>
    <w:basedOn w:val="TableNormal"/>
    <w:uiPriority w:val="64"/>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eastAsia="Times New Roman" w:cs="Mangal"/>
      <w:color w:val="auto"/>
      <w:sz w:val="24"/>
      <w:szCs w:val="24"/>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MHeading">
    <w:name w:val="M Heading"/>
    <w:basedOn w:val="Heading2"/>
    <w:qFormat/>
    <w:rsid w:val="008C48BD"/>
    <w:pPr>
      <w:keepLines/>
      <w:tabs>
        <w:tab w:val="left" w:pos="432"/>
      </w:tabs>
      <w:spacing w:before="240" w:line="280" w:lineRule="exact"/>
      <w:ind w:left="432" w:hanging="432"/>
    </w:pPr>
    <w:rPr>
      <w:rFonts w:ascii="Gill Sans" w:eastAsiaTheme="majorEastAsia" w:hAnsi="Gill Sans" w:cstheme="majorBidi"/>
      <w:bCs/>
      <w:caps/>
      <w:color w:val="002A6C"/>
      <w:sz w:val="22"/>
      <w:szCs w:val="22"/>
      <w:lang w:val="en-US" w:eastAsia="en-US"/>
    </w:rPr>
  </w:style>
  <w:style w:type="paragraph" w:styleId="ListNumber">
    <w:name w:val="List Number"/>
    <w:basedOn w:val="Normal"/>
    <w:uiPriority w:val="99"/>
    <w:unhideWhenUsed/>
    <w:rsid w:val="008C48BD"/>
    <w:pPr>
      <w:numPr>
        <w:numId w:val="159"/>
      </w:numPr>
      <w:contextualSpacing/>
      <w:jc w:val="both"/>
    </w:pPr>
    <w:rPr>
      <w:rFonts w:ascii="Arial" w:hAnsi="Arial" w:cs="Cordia New"/>
      <w:sz w:val="22"/>
      <w:szCs w:val="22"/>
      <w:lang w:val="en-US" w:eastAsia="en-US"/>
    </w:rPr>
  </w:style>
  <w:style w:type="paragraph" w:customStyle="1" w:styleId="L-Nonumbers">
    <w:name w:val="L - No numbers"/>
    <w:basedOn w:val="LHeading"/>
    <w:qFormat/>
    <w:rsid w:val="008C48BD"/>
    <w:pPr>
      <w:ind w:left="0" w:firstLine="0"/>
    </w:pPr>
  </w:style>
  <w:style w:type="numbering" w:styleId="111111">
    <w:name w:val="Outline List 2"/>
    <w:basedOn w:val="NoList"/>
    <w:uiPriority w:val="99"/>
    <w:semiHidden/>
    <w:unhideWhenUsed/>
    <w:rsid w:val="008C48BD"/>
    <w:pPr>
      <w:numPr>
        <w:numId w:val="125"/>
      </w:numPr>
    </w:pPr>
  </w:style>
  <w:style w:type="paragraph" w:customStyle="1" w:styleId="M-NoHeading">
    <w:name w:val="M - No Heading"/>
    <w:qFormat/>
    <w:rsid w:val="008C48BD"/>
    <w:pPr>
      <w:pBdr>
        <w:top w:val="none" w:sz="0" w:space="0" w:color="auto"/>
        <w:left w:val="none" w:sz="0" w:space="0" w:color="auto"/>
        <w:bottom w:val="none" w:sz="0" w:space="0" w:color="auto"/>
        <w:right w:val="none" w:sz="0" w:space="0" w:color="auto"/>
        <w:between w:val="none" w:sz="0" w:space="0" w:color="auto"/>
      </w:pBdr>
      <w:spacing w:after="160"/>
      <w:jc w:val="left"/>
    </w:pPr>
    <w:rPr>
      <w:rFonts w:ascii="Gill Sans" w:eastAsiaTheme="majorEastAsia" w:hAnsi="Gill Sans" w:cs="Arial"/>
      <w:b/>
      <w:bCs/>
      <w:caps/>
      <w:color w:val="002A6C"/>
      <w:sz w:val="22"/>
      <w:szCs w:val="22"/>
      <w:lang w:eastAsia="en-US"/>
    </w:rPr>
  </w:style>
  <w:style w:type="paragraph" w:styleId="TOC4">
    <w:name w:val="toc 4"/>
    <w:basedOn w:val="TOC1"/>
    <w:next w:val="Normal"/>
    <w:autoRedefine/>
    <w:uiPriority w:val="39"/>
    <w:unhideWhenUsed/>
    <w:rsid w:val="008C48BD"/>
    <w:pPr>
      <w:tabs>
        <w:tab w:val="clear" w:pos="540"/>
        <w:tab w:val="clear" w:pos="9304"/>
        <w:tab w:val="left" w:pos="1823"/>
        <w:tab w:val="right" w:leader="dot" w:pos="9017"/>
      </w:tabs>
      <w:spacing w:after="60"/>
    </w:pPr>
    <w:rPr>
      <w:rFonts w:ascii="Gill Sans" w:eastAsia="Times New Roman" w:hAnsi="Gill Sans" w:cs="Cordia New"/>
      <w:color w:val="002A6C"/>
      <w:sz w:val="22"/>
      <w:szCs w:val="20"/>
      <w:lang w:val="en-US"/>
    </w:rPr>
  </w:style>
  <w:style w:type="paragraph" w:styleId="TOC5">
    <w:name w:val="toc 5"/>
    <w:basedOn w:val="Normal"/>
    <w:next w:val="Normal"/>
    <w:autoRedefine/>
    <w:uiPriority w:val="39"/>
    <w:unhideWhenUsed/>
    <w:rsid w:val="008C48BD"/>
    <w:pPr>
      <w:ind w:left="880"/>
      <w:contextualSpacing/>
    </w:pPr>
    <w:rPr>
      <w:rFonts w:asciiTheme="minorHAnsi" w:hAnsiTheme="minorHAnsi" w:cs="Cordia New"/>
      <w:sz w:val="20"/>
      <w:szCs w:val="20"/>
      <w:lang w:val="en-US" w:eastAsia="en-US"/>
    </w:rPr>
  </w:style>
  <w:style w:type="paragraph" w:styleId="TOC6">
    <w:name w:val="toc 6"/>
    <w:basedOn w:val="Normal"/>
    <w:next w:val="Normal"/>
    <w:autoRedefine/>
    <w:uiPriority w:val="39"/>
    <w:unhideWhenUsed/>
    <w:rsid w:val="008C48BD"/>
    <w:pPr>
      <w:ind w:left="1100"/>
      <w:contextualSpacing/>
    </w:pPr>
    <w:rPr>
      <w:rFonts w:asciiTheme="minorHAnsi" w:hAnsiTheme="minorHAnsi" w:cs="Cordia New"/>
      <w:sz w:val="20"/>
      <w:szCs w:val="20"/>
      <w:lang w:val="en-US" w:eastAsia="en-US"/>
    </w:rPr>
  </w:style>
  <w:style w:type="paragraph" w:styleId="TOC7">
    <w:name w:val="toc 7"/>
    <w:basedOn w:val="Normal"/>
    <w:next w:val="Normal"/>
    <w:autoRedefine/>
    <w:uiPriority w:val="39"/>
    <w:unhideWhenUsed/>
    <w:rsid w:val="008C48BD"/>
    <w:pPr>
      <w:ind w:left="1320"/>
      <w:contextualSpacing/>
    </w:pPr>
    <w:rPr>
      <w:rFonts w:asciiTheme="minorHAnsi" w:hAnsiTheme="minorHAnsi" w:cs="Cordia New"/>
      <w:sz w:val="20"/>
      <w:szCs w:val="20"/>
      <w:lang w:val="en-US" w:eastAsia="en-US"/>
    </w:rPr>
  </w:style>
  <w:style w:type="paragraph" w:styleId="TOC8">
    <w:name w:val="toc 8"/>
    <w:basedOn w:val="Normal"/>
    <w:next w:val="Normal"/>
    <w:autoRedefine/>
    <w:uiPriority w:val="39"/>
    <w:unhideWhenUsed/>
    <w:rsid w:val="008C48BD"/>
    <w:pPr>
      <w:ind w:left="1540"/>
      <w:contextualSpacing/>
    </w:pPr>
    <w:rPr>
      <w:rFonts w:asciiTheme="minorHAnsi" w:hAnsiTheme="minorHAnsi" w:cs="Cordia New"/>
      <w:sz w:val="20"/>
      <w:szCs w:val="20"/>
      <w:lang w:val="en-US" w:eastAsia="en-US"/>
    </w:rPr>
  </w:style>
  <w:style w:type="paragraph" w:styleId="TOC9">
    <w:name w:val="toc 9"/>
    <w:basedOn w:val="Normal"/>
    <w:next w:val="Normal"/>
    <w:autoRedefine/>
    <w:uiPriority w:val="39"/>
    <w:unhideWhenUsed/>
    <w:rsid w:val="008C48BD"/>
    <w:pPr>
      <w:ind w:left="1760"/>
      <w:contextualSpacing/>
    </w:pPr>
    <w:rPr>
      <w:rFonts w:asciiTheme="minorHAnsi" w:hAnsiTheme="minorHAnsi" w:cs="Cordia New"/>
      <w:sz w:val="20"/>
      <w:szCs w:val="20"/>
      <w:lang w:val="en-US" w:eastAsia="en-US"/>
    </w:rPr>
  </w:style>
  <w:style w:type="paragraph" w:customStyle="1" w:styleId="LMinTOC">
    <w:name w:val="L (M in TOC)"/>
    <w:basedOn w:val="MHeading"/>
    <w:qFormat/>
    <w:rsid w:val="008C48BD"/>
    <w:pPr>
      <w:spacing w:before="0" w:after="160"/>
      <w:ind w:left="0" w:firstLine="0"/>
      <w:outlineLvl w:val="3"/>
    </w:pPr>
    <w:rPr>
      <w:color w:val="666666"/>
      <w:sz w:val="28"/>
    </w:rPr>
  </w:style>
  <w:style w:type="paragraph" w:customStyle="1" w:styleId="BodyTextNumbered">
    <w:name w:val="Body Text Numbered"/>
    <w:basedOn w:val="Normal"/>
    <w:link w:val="BodyTextNumberedChar"/>
    <w:qFormat/>
    <w:rsid w:val="008C48BD"/>
    <w:pPr>
      <w:numPr>
        <w:numId w:val="126"/>
      </w:numPr>
      <w:spacing w:after="60" w:line="230" w:lineRule="exact"/>
    </w:pPr>
    <w:rPr>
      <w:sz w:val="22"/>
      <w:szCs w:val="22"/>
      <w:lang w:val="en-US" w:eastAsia="en-US"/>
    </w:rPr>
  </w:style>
  <w:style w:type="character" w:customStyle="1" w:styleId="BodyTextNumberedChar">
    <w:name w:val="Body Text Numbered Char"/>
    <w:link w:val="BodyTextNumbered"/>
    <w:rsid w:val="008C48BD"/>
    <w:rPr>
      <w:rFonts w:ascii="Times New Roman" w:eastAsia="Times New Roman" w:hAnsi="Times New Roman" w:cs="Times New Roman"/>
      <w:color w:val="auto"/>
      <w:sz w:val="22"/>
      <w:szCs w:val="22"/>
      <w:lang w:eastAsia="en-US"/>
    </w:rPr>
  </w:style>
  <w:style w:type="paragraph" w:customStyle="1" w:styleId="Pa12">
    <w:name w:val="Pa12"/>
    <w:basedOn w:val="Default"/>
    <w:next w:val="Default"/>
    <w:uiPriority w:val="99"/>
    <w:rsid w:val="008C48BD"/>
    <w:pPr>
      <w:widowControl/>
      <w:spacing w:line="281" w:lineRule="atLeast"/>
    </w:pPr>
    <w:rPr>
      <w:rFonts w:ascii="Helvetica Neue" w:eastAsia="Calibri" w:hAnsi="Helvetica Neue" w:cs="Times New Roman"/>
      <w:color w:val="auto"/>
      <w:lang w:eastAsia="en-US"/>
    </w:rPr>
  </w:style>
  <w:style w:type="character" w:customStyle="1" w:styleId="BK-H2Char">
    <w:name w:val="BK-H2 Char"/>
    <w:link w:val="BK-H2"/>
    <w:locked/>
    <w:rsid w:val="008C48BD"/>
    <w:rPr>
      <w:rFonts w:ascii="Helvetica" w:hAnsi="Helvetica" w:cs="Helvetica"/>
      <w:b/>
      <w:sz w:val="28"/>
      <w:szCs w:val="28"/>
    </w:rPr>
  </w:style>
  <w:style w:type="paragraph" w:customStyle="1" w:styleId="BK-H2">
    <w:name w:val="BK-H2"/>
    <w:basedOn w:val="Normal"/>
    <w:link w:val="BK-H2Char"/>
    <w:rsid w:val="008C48BD"/>
    <w:pPr>
      <w:autoSpaceDE w:val="0"/>
      <w:autoSpaceDN w:val="0"/>
      <w:adjustRightInd w:val="0"/>
      <w:spacing w:before="120" w:after="120"/>
      <w:jc w:val="both"/>
    </w:pPr>
    <w:rPr>
      <w:rFonts w:ascii="Helvetica" w:eastAsia="Calibri" w:hAnsi="Helvetica" w:cs="Helvetica"/>
      <w:b/>
      <w:color w:val="000000"/>
      <w:sz w:val="28"/>
      <w:szCs w:val="28"/>
      <w:lang w:val="en-US"/>
    </w:rPr>
  </w:style>
  <w:style w:type="paragraph" w:customStyle="1" w:styleId="Pa21">
    <w:name w:val="Pa2+1"/>
    <w:basedOn w:val="Normal"/>
    <w:next w:val="Normal"/>
    <w:uiPriority w:val="99"/>
    <w:rsid w:val="008C48BD"/>
    <w:pPr>
      <w:autoSpaceDE w:val="0"/>
      <w:autoSpaceDN w:val="0"/>
      <w:adjustRightInd w:val="0"/>
      <w:spacing w:line="241" w:lineRule="atLeast"/>
    </w:pPr>
    <w:rPr>
      <w:rFonts w:ascii="Myriad Pro" w:eastAsiaTheme="minorHAnsi" w:hAnsi="Myriad Pro" w:cstheme="minorBidi"/>
      <w:lang w:val="en-CA" w:eastAsia="en-US"/>
    </w:rPr>
  </w:style>
  <w:style w:type="character" w:customStyle="1" w:styleId="A7">
    <w:name w:val="A7"/>
    <w:uiPriority w:val="99"/>
    <w:rsid w:val="008C48BD"/>
    <w:rPr>
      <w:rFonts w:ascii="Myriad Pro" w:hAnsi="Myriad Pro" w:cs="Myriad Pro" w:hint="default"/>
      <w:b/>
      <w:bCs/>
      <w:color w:val="000000"/>
      <w:sz w:val="18"/>
      <w:szCs w:val="18"/>
    </w:rPr>
  </w:style>
  <w:style w:type="character" w:customStyle="1" w:styleId="A15">
    <w:name w:val="A15"/>
    <w:uiPriority w:val="99"/>
    <w:rsid w:val="008C48BD"/>
    <w:rPr>
      <w:rFonts w:ascii="Myriad Pro" w:hAnsi="Myriad Pro" w:cs="Myriad Pro" w:hint="default"/>
      <w:b/>
      <w:bCs/>
      <w:color w:val="000000"/>
      <w:sz w:val="16"/>
      <w:szCs w:val="16"/>
    </w:rPr>
  </w:style>
  <w:style w:type="paragraph" w:styleId="PlainText">
    <w:name w:val="Plain Text"/>
    <w:basedOn w:val="Normal"/>
    <w:link w:val="PlainTextChar"/>
    <w:uiPriority w:val="99"/>
    <w:unhideWhenUsed/>
    <w:qFormat/>
    <w:rsid w:val="008C48BD"/>
    <w:rPr>
      <w:rFonts w:ascii="Calibri" w:hAnsi="Calibri" w:cs="Calibri"/>
      <w:sz w:val="22"/>
      <w:szCs w:val="22"/>
      <w:lang w:val="en-US" w:eastAsia="en-US"/>
    </w:rPr>
  </w:style>
  <w:style w:type="character" w:customStyle="1" w:styleId="PlainTextChar">
    <w:name w:val="Plain Text Char"/>
    <w:basedOn w:val="DefaultParagraphFont"/>
    <w:link w:val="PlainText"/>
    <w:uiPriority w:val="99"/>
    <w:qFormat/>
    <w:rsid w:val="008C48BD"/>
    <w:rPr>
      <w:rFonts w:eastAsia="Times New Roman"/>
      <w:color w:val="auto"/>
      <w:sz w:val="22"/>
      <w:szCs w:val="22"/>
      <w:lang w:eastAsia="en-US"/>
    </w:rPr>
  </w:style>
  <w:style w:type="character" w:customStyle="1" w:styleId="st">
    <w:name w:val="st"/>
    <w:basedOn w:val="DefaultParagraphFont"/>
    <w:rsid w:val="008C48BD"/>
  </w:style>
  <w:style w:type="table" w:styleId="LightShading-Accent2">
    <w:name w:val="Light Shading Accent 2"/>
    <w:basedOn w:val="TableNormal"/>
    <w:uiPriority w:val="60"/>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asciiTheme="minorHAnsi" w:eastAsiaTheme="minorHAnsi" w:hAnsiTheme="minorHAnsi" w:cstheme="minorBidi"/>
      <w:color w:val="943634" w:themeColor="accent2" w:themeShade="BF"/>
      <w:sz w:val="22"/>
      <w:szCs w:val="22"/>
      <w:lang w:eastAsia="en-US"/>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EndnoteText">
    <w:name w:val="endnote text"/>
    <w:basedOn w:val="Normal"/>
    <w:link w:val="EndnoteTextChar"/>
    <w:uiPriority w:val="99"/>
    <w:semiHidden/>
    <w:unhideWhenUsed/>
    <w:rsid w:val="008C48BD"/>
    <w:rPr>
      <w:rFonts w:ascii="Calibri" w:hAnsi="Calibri" w:cs="Cordia New"/>
      <w:sz w:val="20"/>
      <w:szCs w:val="20"/>
      <w:lang w:val="en-US" w:eastAsia="en-US"/>
    </w:rPr>
  </w:style>
  <w:style w:type="character" w:customStyle="1" w:styleId="EndnoteTextChar">
    <w:name w:val="Endnote Text Char"/>
    <w:basedOn w:val="DefaultParagraphFont"/>
    <w:link w:val="EndnoteText"/>
    <w:uiPriority w:val="99"/>
    <w:semiHidden/>
    <w:rsid w:val="008C48BD"/>
    <w:rPr>
      <w:rFonts w:eastAsia="Times New Roman" w:cs="Cordia New"/>
      <w:color w:val="auto"/>
      <w:lang w:eastAsia="en-US"/>
    </w:rPr>
  </w:style>
  <w:style w:type="character" w:styleId="EndnoteReference">
    <w:name w:val="endnote reference"/>
    <w:basedOn w:val="DefaultParagraphFont"/>
    <w:uiPriority w:val="99"/>
    <w:semiHidden/>
    <w:unhideWhenUsed/>
    <w:rsid w:val="008C48BD"/>
    <w:rPr>
      <w:vertAlign w:val="superscript"/>
    </w:rPr>
  </w:style>
  <w:style w:type="table" w:customStyle="1" w:styleId="LightShading-Accent11">
    <w:name w:val="Light Shading - Accent 11"/>
    <w:basedOn w:val="TableNormal"/>
    <w:uiPriority w:val="60"/>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eastAsia="Times New Roman" w:cs="Cordia New"/>
      <w:color w:val="365F91" w:themeColor="accent1" w:themeShade="BF"/>
      <w:lang w:eastAsia="en-US"/>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listparagraph0">
    <w:name w:val="listparagraph"/>
    <w:basedOn w:val="Normal"/>
    <w:rsid w:val="008C48BD"/>
    <w:pPr>
      <w:spacing w:before="100" w:beforeAutospacing="1" w:after="100" w:afterAutospacing="1"/>
    </w:pPr>
    <w:rPr>
      <w:rFonts w:eastAsiaTheme="minorHAnsi"/>
      <w:lang w:val="en-US" w:eastAsia="en-US"/>
    </w:rPr>
  </w:style>
  <w:style w:type="paragraph" w:customStyle="1" w:styleId="Bodytextvcap">
    <w:name w:val="Body text vcap"/>
    <w:basedOn w:val="Normal"/>
    <w:link w:val="BodytextvcapChar"/>
    <w:qFormat/>
    <w:rsid w:val="008C48BD"/>
    <w:pPr>
      <w:numPr>
        <w:numId w:val="127"/>
      </w:numPr>
      <w:spacing w:after="120"/>
      <w:jc w:val="both"/>
    </w:pPr>
    <w:rPr>
      <w:rFonts w:ascii="Arial" w:eastAsia="Arial" w:hAnsi="Arial" w:cs="Arial"/>
      <w:sz w:val="20"/>
      <w:szCs w:val="18"/>
      <w:lang w:val="en-US" w:eastAsia="ja-JP"/>
    </w:rPr>
  </w:style>
  <w:style w:type="character" w:customStyle="1" w:styleId="BodytextvcapChar">
    <w:name w:val="Body text vcap Char"/>
    <w:basedOn w:val="DefaultParagraphFont"/>
    <w:link w:val="Bodytextvcap"/>
    <w:rsid w:val="008C48BD"/>
    <w:rPr>
      <w:rFonts w:ascii="Arial" w:eastAsia="Arial" w:hAnsi="Arial" w:cs="Arial"/>
      <w:color w:val="auto"/>
      <w:szCs w:val="18"/>
      <w:lang w:eastAsia="ja-JP"/>
    </w:rPr>
  </w:style>
  <w:style w:type="paragraph" w:customStyle="1" w:styleId="Table">
    <w:name w:val="Table"/>
    <w:basedOn w:val="Caption"/>
    <w:link w:val="TableChar"/>
    <w:rsid w:val="008C48BD"/>
    <w:pPr>
      <w:keepNext/>
      <w:autoSpaceDE w:val="0"/>
      <w:autoSpaceDN w:val="0"/>
      <w:adjustRightInd w:val="0"/>
      <w:spacing w:after="0"/>
    </w:pPr>
    <w:rPr>
      <w:rFonts w:ascii="Arial" w:eastAsia="Times New Roman" w:hAnsi="Arial" w:cs="Arial"/>
      <w:color w:val="auto"/>
      <w:sz w:val="22"/>
      <w:szCs w:val="22"/>
      <w:lang w:val="en-GB"/>
    </w:rPr>
  </w:style>
  <w:style w:type="character" w:customStyle="1" w:styleId="TableChar">
    <w:name w:val="Table Char"/>
    <w:link w:val="Table"/>
    <w:rsid w:val="008C48BD"/>
    <w:rPr>
      <w:rFonts w:ascii="Arial" w:eastAsia="Times New Roman" w:hAnsi="Arial" w:cs="Arial"/>
      <w:b/>
      <w:bCs/>
      <w:color w:val="auto"/>
      <w:sz w:val="22"/>
      <w:szCs w:val="22"/>
      <w:lang w:val="en-GB" w:eastAsia="en-US"/>
    </w:rPr>
  </w:style>
  <w:style w:type="paragraph" w:styleId="DocumentMap">
    <w:name w:val="Document Map"/>
    <w:basedOn w:val="Normal"/>
    <w:link w:val="DocumentMapChar"/>
    <w:uiPriority w:val="99"/>
    <w:semiHidden/>
    <w:unhideWhenUsed/>
    <w:rsid w:val="008C48BD"/>
    <w:pPr>
      <w:spacing w:after="160" w:line="259" w:lineRule="auto"/>
    </w:pPr>
    <w:rPr>
      <w:rFonts w:ascii="Lucida Grande" w:eastAsia="Calibri" w:hAnsi="Lucida Grande" w:cs="Lucida Grande"/>
      <w:noProof/>
      <w:lang w:val="en-US" w:eastAsia="en-US"/>
    </w:rPr>
  </w:style>
  <w:style w:type="character" w:customStyle="1" w:styleId="DocumentMapChar">
    <w:name w:val="Document Map Char"/>
    <w:basedOn w:val="DefaultParagraphFont"/>
    <w:link w:val="DocumentMap"/>
    <w:uiPriority w:val="99"/>
    <w:semiHidden/>
    <w:rsid w:val="008C48BD"/>
    <w:rPr>
      <w:rFonts w:ascii="Lucida Grande" w:hAnsi="Lucida Grande" w:cs="Lucida Grande"/>
      <w:noProof/>
      <w:color w:val="auto"/>
      <w:sz w:val="24"/>
      <w:szCs w:val="24"/>
      <w:lang w:eastAsia="en-US"/>
    </w:rPr>
  </w:style>
  <w:style w:type="paragraph" w:customStyle="1" w:styleId="Figure">
    <w:name w:val="Figure"/>
    <w:basedOn w:val="Caption"/>
    <w:rsid w:val="008C48BD"/>
    <w:pPr>
      <w:autoSpaceDE w:val="0"/>
      <w:autoSpaceDN w:val="0"/>
      <w:adjustRightInd w:val="0"/>
      <w:spacing w:after="0"/>
    </w:pPr>
    <w:rPr>
      <w:rFonts w:ascii="Arial" w:eastAsia="Times New Roman" w:hAnsi="Arial" w:cs="Arial"/>
      <w:color w:val="000000"/>
      <w:sz w:val="22"/>
      <w:szCs w:val="22"/>
      <w:lang w:val="en-GB" w:eastAsia="en-AU"/>
    </w:rPr>
  </w:style>
  <w:style w:type="table" w:customStyle="1" w:styleId="GridTable1Light1">
    <w:name w:val="Grid Table 1 Light1"/>
    <w:basedOn w:val="TableNormal"/>
    <w:uiPriority w:val="46"/>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asciiTheme="minorHAnsi" w:eastAsiaTheme="minorEastAsia" w:hAnsiTheme="minorHAnsi" w:cstheme="minorBidi"/>
      <w:color w:val="auto"/>
      <w:sz w:val="22"/>
      <w:szCs w:val="22"/>
      <w:lang w:eastAsia="ja-JP"/>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8C48BD"/>
    <w:rPr>
      <w:b/>
      <w:bCs/>
    </w:rPr>
  </w:style>
  <w:style w:type="character" w:styleId="IntenseReference">
    <w:name w:val="Intense Reference"/>
    <w:basedOn w:val="DefaultParagraphFont"/>
    <w:uiPriority w:val="32"/>
    <w:qFormat/>
    <w:rsid w:val="008C48BD"/>
    <w:rPr>
      <w:b/>
      <w:bCs/>
      <w:smallCaps/>
      <w:color w:val="4F81BD" w:themeColor="accent1"/>
      <w:spacing w:val="5"/>
    </w:rPr>
  </w:style>
  <w:style w:type="table" w:customStyle="1" w:styleId="GridTable4-Accent11">
    <w:name w:val="Grid Table 4 - Accent 11"/>
    <w:basedOn w:val="TableNormal"/>
    <w:uiPriority w:val="49"/>
    <w:rsid w:val="008C48BD"/>
    <w:pPr>
      <w:pBdr>
        <w:top w:val="none" w:sz="0" w:space="0" w:color="auto"/>
        <w:left w:val="none" w:sz="0" w:space="0" w:color="auto"/>
        <w:bottom w:val="none" w:sz="0" w:space="0" w:color="auto"/>
        <w:right w:val="none" w:sz="0" w:space="0" w:color="auto"/>
        <w:between w:val="none" w:sz="0" w:space="0" w:color="auto"/>
      </w:pBdr>
      <w:spacing w:after="0"/>
      <w:jc w:val="left"/>
    </w:pPr>
    <w:rPr>
      <w:rFonts w:asciiTheme="minorHAnsi" w:eastAsiaTheme="minorEastAsia" w:hAnsiTheme="minorHAnsi" w:cstheme="minorBidi"/>
      <w:color w:val="auto"/>
      <w:sz w:val="22"/>
      <w:szCs w:val="22"/>
      <w:lang w:val="de-DE" w:eastAsia="de-DE"/>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p1">
    <w:name w:val="p1"/>
    <w:basedOn w:val="Normal"/>
    <w:rsid w:val="008C48BD"/>
    <w:rPr>
      <w:rFonts w:ascii="Arial" w:eastAsiaTheme="minorHAnsi" w:hAnsi="Arial" w:cs="Arial"/>
      <w:sz w:val="17"/>
      <w:szCs w:val="17"/>
      <w:lang w:val="en-US" w:eastAsia="en-US"/>
    </w:rPr>
  </w:style>
  <w:style w:type="paragraph" w:customStyle="1" w:styleId="Para0">
    <w:name w:val="Para 0"/>
    <w:basedOn w:val="Normal"/>
    <w:qFormat/>
    <w:rsid w:val="008C48BD"/>
    <w:pPr>
      <w:suppressAutoHyphens/>
      <w:spacing w:before="240" w:after="120" w:line="240" w:lineRule="atLeast"/>
    </w:pPr>
    <w:rPr>
      <w:color w:val="000000"/>
      <w:lang w:val="en-US" w:eastAsia="zh-CN"/>
    </w:rPr>
  </w:style>
  <w:style w:type="character" w:customStyle="1" w:styleId="popnumber">
    <w:name w:val="popnumber"/>
    <w:basedOn w:val="DefaultParagraphFont"/>
    <w:rsid w:val="008C48BD"/>
  </w:style>
  <w:style w:type="character" w:customStyle="1" w:styleId="s2">
    <w:name w:val="s2"/>
    <w:basedOn w:val="DefaultParagraphFont"/>
    <w:rsid w:val="008C48BD"/>
  </w:style>
  <w:style w:type="paragraph" w:styleId="ListNumber2">
    <w:name w:val="List Number 2"/>
    <w:basedOn w:val="Normal"/>
    <w:uiPriority w:val="99"/>
    <w:unhideWhenUsed/>
    <w:rsid w:val="008C48BD"/>
    <w:pPr>
      <w:numPr>
        <w:numId w:val="117"/>
      </w:numPr>
      <w:contextualSpacing/>
    </w:pPr>
    <w:rPr>
      <w:rFonts w:ascii="Gill Sans MT" w:eastAsia="Calibri" w:hAnsi="Gill Sans MT"/>
      <w:sz w:val="22"/>
      <w:szCs w:val="22"/>
      <w:lang w:val="en-US" w:eastAsia="en-US"/>
    </w:rPr>
  </w:style>
  <w:style w:type="paragraph" w:styleId="ListNumber3">
    <w:name w:val="List Number 3"/>
    <w:basedOn w:val="Normal"/>
    <w:uiPriority w:val="99"/>
    <w:unhideWhenUsed/>
    <w:rsid w:val="008C48BD"/>
    <w:pPr>
      <w:numPr>
        <w:numId w:val="118"/>
      </w:numPr>
      <w:contextualSpacing/>
    </w:pPr>
    <w:rPr>
      <w:rFonts w:ascii="Gill Sans MT" w:eastAsia="Calibri" w:hAnsi="Gill Sans MT"/>
      <w:sz w:val="22"/>
      <w:szCs w:val="22"/>
      <w:lang w:val="en-US" w:eastAsia="en-US"/>
    </w:rPr>
  </w:style>
  <w:style w:type="paragraph" w:customStyle="1" w:styleId="CharCharChar1">
    <w:name w:val="Char Char Char1"/>
    <w:basedOn w:val="Normal"/>
    <w:uiPriority w:val="99"/>
    <w:rsid w:val="00931D85"/>
    <w:pPr>
      <w:spacing w:after="160" w:line="240" w:lineRule="exact"/>
    </w:pPr>
    <w:rPr>
      <w:rFonts w:ascii="Calibri" w:eastAsia="SimSun" w:hAnsi="Calibri" w:cs="Arial"/>
      <w:sz w:val="20"/>
      <w:szCs w:val="20"/>
      <w:lang w:val="en-US" w:eastAsia="en-US"/>
    </w:rPr>
  </w:style>
  <w:style w:type="character" w:styleId="UnresolvedMention">
    <w:name w:val="Unresolved Mention"/>
    <w:basedOn w:val="DefaultParagraphFont"/>
    <w:uiPriority w:val="99"/>
    <w:semiHidden/>
    <w:unhideWhenUsed/>
    <w:rsid w:val="007B2FE1"/>
    <w:rPr>
      <w:color w:val="605E5C"/>
      <w:shd w:val="clear" w:color="auto" w:fill="E1DFDD"/>
    </w:rPr>
  </w:style>
  <w:style w:type="paragraph" w:styleId="BodyText3">
    <w:name w:val="Body Text 3"/>
    <w:basedOn w:val="Normal"/>
    <w:link w:val="BodyText3Char"/>
    <w:uiPriority w:val="99"/>
    <w:semiHidden/>
    <w:unhideWhenUsed/>
    <w:rsid w:val="00597EBF"/>
    <w:pPr>
      <w:spacing w:after="120"/>
    </w:pPr>
    <w:rPr>
      <w:sz w:val="16"/>
      <w:szCs w:val="16"/>
    </w:rPr>
  </w:style>
  <w:style w:type="character" w:customStyle="1" w:styleId="BodyText3Char">
    <w:name w:val="Body Text 3 Char"/>
    <w:basedOn w:val="DefaultParagraphFont"/>
    <w:link w:val="BodyText3"/>
    <w:uiPriority w:val="99"/>
    <w:semiHidden/>
    <w:rsid w:val="00597EBF"/>
    <w:rPr>
      <w:rFonts w:ascii="Times New Roman" w:eastAsia="Times New Roman" w:hAnsi="Times New Roman" w:cs="Times New Roman"/>
      <w:color w:val="auto"/>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993966">
      <w:bodyDiv w:val="1"/>
      <w:marLeft w:val="0"/>
      <w:marRight w:val="0"/>
      <w:marTop w:val="0"/>
      <w:marBottom w:val="0"/>
      <w:divBdr>
        <w:top w:val="none" w:sz="0" w:space="0" w:color="auto"/>
        <w:left w:val="none" w:sz="0" w:space="0" w:color="auto"/>
        <w:bottom w:val="none" w:sz="0" w:space="0" w:color="auto"/>
        <w:right w:val="none" w:sz="0" w:space="0" w:color="auto"/>
      </w:divBdr>
    </w:div>
    <w:div w:id="72357898">
      <w:bodyDiv w:val="1"/>
      <w:marLeft w:val="0"/>
      <w:marRight w:val="0"/>
      <w:marTop w:val="0"/>
      <w:marBottom w:val="0"/>
      <w:divBdr>
        <w:top w:val="none" w:sz="0" w:space="0" w:color="auto"/>
        <w:left w:val="none" w:sz="0" w:space="0" w:color="auto"/>
        <w:bottom w:val="none" w:sz="0" w:space="0" w:color="auto"/>
        <w:right w:val="none" w:sz="0" w:space="0" w:color="auto"/>
      </w:divBdr>
    </w:div>
    <w:div w:id="113715153">
      <w:bodyDiv w:val="1"/>
      <w:marLeft w:val="0"/>
      <w:marRight w:val="0"/>
      <w:marTop w:val="0"/>
      <w:marBottom w:val="0"/>
      <w:divBdr>
        <w:top w:val="none" w:sz="0" w:space="0" w:color="auto"/>
        <w:left w:val="none" w:sz="0" w:space="0" w:color="auto"/>
        <w:bottom w:val="none" w:sz="0" w:space="0" w:color="auto"/>
        <w:right w:val="none" w:sz="0" w:space="0" w:color="auto"/>
      </w:divBdr>
    </w:div>
    <w:div w:id="188186396">
      <w:bodyDiv w:val="1"/>
      <w:marLeft w:val="0"/>
      <w:marRight w:val="0"/>
      <w:marTop w:val="0"/>
      <w:marBottom w:val="0"/>
      <w:divBdr>
        <w:top w:val="none" w:sz="0" w:space="0" w:color="auto"/>
        <w:left w:val="none" w:sz="0" w:space="0" w:color="auto"/>
        <w:bottom w:val="none" w:sz="0" w:space="0" w:color="auto"/>
        <w:right w:val="none" w:sz="0" w:space="0" w:color="auto"/>
      </w:divBdr>
    </w:div>
    <w:div w:id="200899672">
      <w:bodyDiv w:val="1"/>
      <w:marLeft w:val="0"/>
      <w:marRight w:val="0"/>
      <w:marTop w:val="0"/>
      <w:marBottom w:val="0"/>
      <w:divBdr>
        <w:top w:val="none" w:sz="0" w:space="0" w:color="auto"/>
        <w:left w:val="none" w:sz="0" w:space="0" w:color="auto"/>
        <w:bottom w:val="none" w:sz="0" w:space="0" w:color="auto"/>
        <w:right w:val="none" w:sz="0" w:space="0" w:color="auto"/>
      </w:divBdr>
    </w:div>
    <w:div w:id="216011899">
      <w:bodyDiv w:val="1"/>
      <w:marLeft w:val="0"/>
      <w:marRight w:val="0"/>
      <w:marTop w:val="0"/>
      <w:marBottom w:val="0"/>
      <w:divBdr>
        <w:top w:val="none" w:sz="0" w:space="0" w:color="auto"/>
        <w:left w:val="none" w:sz="0" w:space="0" w:color="auto"/>
        <w:bottom w:val="none" w:sz="0" w:space="0" w:color="auto"/>
        <w:right w:val="none" w:sz="0" w:space="0" w:color="auto"/>
      </w:divBdr>
    </w:div>
    <w:div w:id="308826712">
      <w:bodyDiv w:val="1"/>
      <w:marLeft w:val="0"/>
      <w:marRight w:val="0"/>
      <w:marTop w:val="0"/>
      <w:marBottom w:val="0"/>
      <w:divBdr>
        <w:top w:val="none" w:sz="0" w:space="0" w:color="auto"/>
        <w:left w:val="none" w:sz="0" w:space="0" w:color="auto"/>
        <w:bottom w:val="none" w:sz="0" w:space="0" w:color="auto"/>
        <w:right w:val="none" w:sz="0" w:space="0" w:color="auto"/>
      </w:divBdr>
    </w:div>
    <w:div w:id="370693869">
      <w:bodyDiv w:val="1"/>
      <w:marLeft w:val="0"/>
      <w:marRight w:val="0"/>
      <w:marTop w:val="0"/>
      <w:marBottom w:val="0"/>
      <w:divBdr>
        <w:top w:val="none" w:sz="0" w:space="0" w:color="auto"/>
        <w:left w:val="none" w:sz="0" w:space="0" w:color="auto"/>
        <w:bottom w:val="none" w:sz="0" w:space="0" w:color="auto"/>
        <w:right w:val="none" w:sz="0" w:space="0" w:color="auto"/>
      </w:divBdr>
    </w:div>
    <w:div w:id="391805707">
      <w:bodyDiv w:val="1"/>
      <w:marLeft w:val="0"/>
      <w:marRight w:val="0"/>
      <w:marTop w:val="0"/>
      <w:marBottom w:val="0"/>
      <w:divBdr>
        <w:top w:val="none" w:sz="0" w:space="0" w:color="auto"/>
        <w:left w:val="none" w:sz="0" w:space="0" w:color="auto"/>
        <w:bottom w:val="none" w:sz="0" w:space="0" w:color="auto"/>
        <w:right w:val="none" w:sz="0" w:space="0" w:color="auto"/>
      </w:divBdr>
    </w:div>
    <w:div w:id="410002660">
      <w:bodyDiv w:val="1"/>
      <w:marLeft w:val="0"/>
      <w:marRight w:val="0"/>
      <w:marTop w:val="0"/>
      <w:marBottom w:val="0"/>
      <w:divBdr>
        <w:top w:val="none" w:sz="0" w:space="0" w:color="auto"/>
        <w:left w:val="none" w:sz="0" w:space="0" w:color="auto"/>
        <w:bottom w:val="none" w:sz="0" w:space="0" w:color="auto"/>
        <w:right w:val="none" w:sz="0" w:space="0" w:color="auto"/>
      </w:divBdr>
    </w:div>
    <w:div w:id="417285993">
      <w:bodyDiv w:val="1"/>
      <w:marLeft w:val="0"/>
      <w:marRight w:val="0"/>
      <w:marTop w:val="0"/>
      <w:marBottom w:val="0"/>
      <w:divBdr>
        <w:top w:val="none" w:sz="0" w:space="0" w:color="auto"/>
        <w:left w:val="none" w:sz="0" w:space="0" w:color="auto"/>
        <w:bottom w:val="none" w:sz="0" w:space="0" w:color="auto"/>
        <w:right w:val="none" w:sz="0" w:space="0" w:color="auto"/>
      </w:divBdr>
    </w:div>
    <w:div w:id="422845266">
      <w:bodyDiv w:val="1"/>
      <w:marLeft w:val="0"/>
      <w:marRight w:val="0"/>
      <w:marTop w:val="0"/>
      <w:marBottom w:val="0"/>
      <w:divBdr>
        <w:top w:val="none" w:sz="0" w:space="0" w:color="auto"/>
        <w:left w:val="none" w:sz="0" w:space="0" w:color="auto"/>
        <w:bottom w:val="none" w:sz="0" w:space="0" w:color="auto"/>
        <w:right w:val="none" w:sz="0" w:space="0" w:color="auto"/>
      </w:divBdr>
    </w:div>
    <w:div w:id="481235473">
      <w:bodyDiv w:val="1"/>
      <w:marLeft w:val="0"/>
      <w:marRight w:val="0"/>
      <w:marTop w:val="0"/>
      <w:marBottom w:val="0"/>
      <w:divBdr>
        <w:top w:val="none" w:sz="0" w:space="0" w:color="auto"/>
        <w:left w:val="none" w:sz="0" w:space="0" w:color="auto"/>
        <w:bottom w:val="none" w:sz="0" w:space="0" w:color="auto"/>
        <w:right w:val="none" w:sz="0" w:space="0" w:color="auto"/>
      </w:divBdr>
    </w:div>
    <w:div w:id="489836851">
      <w:bodyDiv w:val="1"/>
      <w:marLeft w:val="0"/>
      <w:marRight w:val="0"/>
      <w:marTop w:val="0"/>
      <w:marBottom w:val="0"/>
      <w:divBdr>
        <w:top w:val="none" w:sz="0" w:space="0" w:color="auto"/>
        <w:left w:val="none" w:sz="0" w:space="0" w:color="auto"/>
        <w:bottom w:val="none" w:sz="0" w:space="0" w:color="auto"/>
        <w:right w:val="none" w:sz="0" w:space="0" w:color="auto"/>
      </w:divBdr>
    </w:div>
    <w:div w:id="499196011">
      <w:bodyDiv w:val="1"/>
      <w:marLeft w:val="0"/>
      <w:marRight w:val="0"/>
      <w:marTop w:val="0"/>
      <w:marBottom w:val="0"/>
      <w:divBdr>
        <w:top w:val="none" w:sz="0" w:space="0" w:color="auto"/>
        <w:left w:val="none" w:sz="0" w:space="0" w:color="auto"/>
        <w:bottom w:val="none" w:sz="0" w:space="0" w:color="auto"/>
        <w:right w:val="none" w:sz="0" w:space="0" w:color="auto"/>
      </w:divBdr>
    </w:div>
    <w:div w:id="535196095">
      <w:bodyDiv w:val="1"/>
      <w:marLeft w:val="0"/>
      <w:marRight w:val="0"/>
      <w:marTop w:val="0"/>
      <w:marBottom w:val="0"/>
      <w:divBdr>
        <w:top w:val="none" w:sz="0" w:space="0" w:color="auto"/>
        <w:left w:val="none" w:sz="0" w:space="0" w:color="auto"/>
        <w:bottom w:val="none" w:sz="0" w:space="0" w:color="auto"/>
        <w:right w:val="none" w:sz="0" w:space="0" w:color="auto"/>
      </w:divBdr>
    </w:div>
    <w:div w:id="615873564">
      <w:bodyDiv w:val="1"/>
      <w:marLeft w:val="0"/>
      <w:marRight w:val="0"/>
      <w:marTop w:val="0"/>
      <w:marBottom w:val="0"/>
      <w:divBdr>
        <w:top w:val="none" w:sz="0" w:space="0" w:color="auto"/>
        <w:left w:val="none" w:sz="0" w:space="0" w:color="auto"/>
        <w:bottom w:val="none" w:sz="0" w:space="0" w:color="auto"/>
        <w:right w:val="none" w:sz="0" w:space="0" w:color="auto"/>
      </w:divBdr>
    </w:div>
    <w:div w:id="617641406">
      <w:bodyDiv w:val="1"/>
      <w:marLeft w:val="0"/>
      <w:marRight w:val="0"/>
      <w:marTop w:val="0"/>
      <w:marBottom w:val="0"/>
      <w:divBdr>
        <w:top w:val="none" w:sz="0" w:space="0" w:color="auto"/>
        <w:left w:val="none" w:sz="0" w:space="0" w:color="auto"/>
        <w:bottom w:val="none" w:sz="0" w:space="0" w:color="auto"/>
        <w:right w:val="none" w:sz="0" w:space="0" w:color="auto"/>
      </w:divBdr>
    </w:div>
    <w:div w:id="636691910">
      <w:bodyDiv w:val="1"/>
      <w:marLeft w:val="0"/>
      <w:marRight w:val="0"/>
      <w:marTop w:val="0"/>
      <w:marBottom w:val="0"/>
      <w:divBdr>
        <w:top w:val="none" w:sz="0" w:space="0" w:color="auto"/>
        <w:left w:val="none" w:sz="0" w:space="0" w:color="auto"/>
        <w:bottom w:val="none" w:sz="0" w:space="0" w:color="auto"/>
        <w:right w:val="none" w:sz="0" w:space="0" w:color="auto"/>
      </w:divBdr>
    </w:div>
    <w:div w:id="718700186">
      <w:bodyDiv w:val="1"/>
      <w:marLeft w:val="0"/>
      <w:marRight w:val="0"/>
      <w:marTop w:val="0"/>
      <w:marBottom w:val="0"/>
      <w:divBdr>
        <w:top w:val="none" w:sz="0" w:space="0" w:color="auto"/>
        <w:left w:val="none" w:sz="0" w:space="0" w:color="auto"/>
        <w:bottom w:val="none" w:sz="0" w:space="0" w:color="auto"/>
        <w:right w:val="none" w:sz="0" w:space="0" w:color="auto"/>
      </w:divBdr>
    </w:div>
    <w:div w:id="719134622">
      <w:bodyDiv w:val="1"/>
      <w:marLeft w:val="0"/>
      <w:marRight w:val="0"/>
      <w:marTop w:val="0"/>
      <w:marBottom w:val="0"/>
      <w:divBdr>
        <w:top w:val="none" w:sz="0" w:space="0" w:color="auto"/>
        <w:left w:val="none" w:sz="0" w:space="0" w:color="auto"/>
        <w:bottom w:val="none" w:sz="0" w:space="0" w:color="auto"/>
        <w:right w:val="none" w:sz="0" w:space="0" w:color="auto"/>
      </w:divBdr>
    </w:div>
    <w:div w:id="723602568">
      <w:bodyDiv w:val="1"/>
      <w:marLeft w:val="0"/>
      <w:marRight w:val="0"/>
      <w:marTop w:val="0"/>
      <w:marBottom w:val="0"/>
      <w:divBdr>
        <w:top w:val="none" w:sz="0" w:space="0" w:color="auto"/>
        <w:left w:val="none" w:sz="0" w:space="0" w:color="auto"/>
        <w:bottom w:val="none" w:sz="0" w:space="0" w:color="auto"/>
        <w:right w:val="none" w:sz="0" w:space="0" w:color="auto"/>
      </w:divBdr>
    </w:div>
    <w:div w:id="762997266">
      <w:bodyDiv w:val="1"/>
      <w:marLeft w:val="0"/>
      <w:marRight w:val="0"/>
      <w:marTop w:val="0"/>
      <w:marBottom w:val="0"/>
      <w:divBdr>
        <w:top w:val="none" w:sz="0" w:space="0" w:color="auto"/>
        <w:left w:val="none" w:sz="0" w:space="0" w:color="auto"/>
        <w:bottom w:val="none" w:sz="0" w:space="0" w:color="auto"/>
        <w:right w:val="none" w:sz="0" w:space="0" w:color="auto"/>
      </w:divBdr>
    </w:div>
    <w:div w:id="796144939">
      <w:bodyDiv w:val="1"/>
      <w:marLeft w:val="0"/>
      <w:marRight w:val="0"/>
      <w:marTop w:val="0"/>
      <w:marBottom w:val="0"/>
      <w:divBdr>
        <w:top w:val="none" w:sz="0" w:space="0" w:color="auto"/>
        <w:left w:val="none" w:sz="0" w:space="0" w:color="auto"/>
        <w:bottom w:val="none" w:sz="0" w:space="0" w:color="auto"/>
        <w:right w:val="none" w:sz="0" w:space="0" w:color="auto"/>
      </w:divBdr>
    </w:div>
    <w:div w:id="798114669">
      <w:bodyDiv w:val="1"/>
      <w:marLeft w:val="0"/>
      <w:marRight w:val="0"/>
      <w:marTop w:val="0"/>
      <w:marBottom w:val="0"/>
      <w:divBdr>
        <w:top w:val="none" w:sz="0" w:space="0" w:color="auto"/>
        <w:left w:val="none" w:sz="0" w:space="0" w:color="auto"/>
        <w:bottom w:val="none" w:sz="0" w:space="0" w:color="auto"/>
        <w:right w:val="none" w:sz="0" w:space="0" w:color="auto"/>
      </w:divBdr>
    </w:div>
    <w:div w:id="805781277">
      <w:bodyDiv w:val="1"/>
      <w:marLeft w:val="0"/>
      <w:marRight w:val="0"/>
      <w:marTop w:val="0"/>
      <w:marBottom w:val="0"/>
      <w:divBdr>
        <w:top w:val="none" w:sz="0" w:space="0" w:color="auto"/>
        <w:left w:val="none" w:sz="0" w:space="0" w:color="auto"/>
        <w:bottom w:val="none" w:sz="0" w:space="0" w:color="auto"/>
        <w:right w:val="none" w:sz="0" w:space="0" w:color="auto"/>
      </w:divBdr>
    </w:div>
    <w:div w:id="810562487">
      <w:bodyDiv w:val="1"/>
      <w:marLeft w:val="0"/>
      <w:marRight w:val="0"/>
      <w:marTop w:val="0"/>
      <w:marBottom w:val="0"/>
      <w:divBdr>
        <w:top w:val="none" w:sz="0" w:space="0" w:color="auto"/>
        <w:left w:val="none" w:sz="0" w:space="0" w:color="auto"/>
        <w:bottom w:val="none" w:sz="0" w:space="0" w:color="auto"/>
        <w:right w:val="none" w:sz="0" w:space="0" w:color="auto"/>
      </w:divBdr>
    </w:div>
    <w:div w:id="833570590">
      <w:bodyDiv w:val="1"/>
      <w:marLeft w:val="0"/>
      <w:marRight w:val="0"/>
      <w:marTop w:val="0"/>
      <w:marBottom w:val="0"/>
      <w:divBdr>
        <w:top w:val="none" w:sz="0" w:space="0" w:color="auto"/>
        <w:left w:val="none" w:sz="0" w:space="0" w:color="auto"/>
        <w:bottom w:val="none" w:sz="0" w:space="0" w:color="auto"/>
        <w:right w:val="none" w:sz="0" w:space="0" w:color="auto"/>
      </w:divBdr>
    </w:div>
    <w:div w:id="840894535">
      <w:bodyDiv w:val="1"/>
      <w:marLeft w:val="0"/>
      <w:marRight w:val="0"/>
      <w:marTop w:val="0"/>
      <w:marBottom w:val="0"/>
      <w:divBdr>
        <w:top w:val="none" w:sz="0" w:space="0" w:color="auto"/>
        <w:left w:val="none" w:sz="0" w:space="0" w:color="auto"/>
        <w:bottom w:val="none" w:sz="0" w:space="0" w:color="auto"/>
        <w:right w:val="none" w:sz="0" w:space="0" w:color="auto"/>
      </w:divBdr>
    </w:div>
    <w:div w:id="1041439269">
      <w:bodyDiv w:val="1"/>
      <w:marLeft w:val="0"/>
      <w:marRight w:val="0"/>
      <w:marTop w:val="0"/>
      <w:marBottom w:val="0"/>
      <w:divBdr>
        <w:top w:val="none" w:sz="0" w:space="0" w:color="auto"/>
        <w:left w:val="none" w:sz="0" w:space="0" w:color="auto"/>
        <w:bottom w:val="none" w:sz="0" w:space="0" w:color="auto"/>
        <w:right w:val="none" w:sz="0" w:space="0" w:color="auto"/>
      </w:divBdr>
    </w:div>
    <w:div w:id="1087119310">
      <w:bodyDiv w:val="1"/>
      <w:marLeft w:val="0"/>
      <w:marRight w:val="0"/>
      <w:marTop w:val="0"/>
      <w:marBottom w:val="0"/>
      <w:divBdr>
        <w:top w:val="none" w:sz="0" w:space="0" w:color="auto"/>
        <w:left w:val="none" w:sz="0" w:space="0" w:color="auto"/>
        <w:bottom w:val="none" w:sz="0" w:space="0" w:color="auto"/>
        <w:right w:val="none" w:sz="0" w:space="0" w:color="auto"/>
      </w:divBdr>
    </w:div>
    <w:div w:id="1117336677">
      <w:bodyDiv w:val="1"/>
      <w:marLeft w:val="0"/>
      <w:marRight w:val="0"/>
      <w:marTop w:val="0"/>
      <w:marBottom w:val="0"/>
      <w:divBdr>
        <w:top w:val="none" w:sz="0" w:space="0" w:color="auto"/>
        <w:left w:val="none" w:sz="0" w:space="0" w:color="auto"/>
        <w:bottom w:val="none" w:sz="0" w:space="0" w:color="auto"/>
        <w:right w:val="none" w:sz="0" w:space="0" w:color="auto"/>
      </w:divBdr>
    </w:div>
    <w:div w:id="1120108354">
      <w:bodyDiv w:val="1"/>
      <w:marLeft w:val="0"/>
      <w:marRight w:val="0"/>
      <w:marTop w:val="0"/>
      <w:marBottom w:val="0"/>
      <w:divBdr>
        <w:top w:val="none" w:sz="0" w:space="0" w:color="auto"/>
        <w:left w:val="none" w:sz="0" w:space="0" w:color="auto"/>
        <w:bottom w:val="none" w:sz="0" w:space="0" w:color="auto"/>
        <w:right w:val="none" w:sz="0" w:space="0" w:color="auto"/>
      </w:divBdr>
    </w:div>
    <w:div w:id="1158569768">
      <w:bodyDiv w:val="1"/>
      <w:marLeft w:val="0"/>
      <w:marRight w:val="0"/>
      <w:marTop w:val="0"/>
      <w:marBottom w:val="0"/>
      <w:divBdr>
        <w:top w:val="none" w:sz="0" w:space="0" w:color="auto"/>
        <w:left w:val="none" w:sz="0" w:space="0" w:color="auto"/>
        <w:bottom w:val="none" w:sz="0" w:space="0" w:color="auto"/>
        <w:right w:val="none" w:sz="0" w:space="0" w:color="auto"/>
      </w:divBdr>
    </w:div>
    <w:div w:id="1159737335">
      <w:bodyDiv w:val="1"/>
      <w:marLeft w:val="0"/>
      <w:marRight w:val="0"/>
      <w:marTop w:val="0"/>
      <w:marBottom w:val="0"/>
      <w:divBdr>
        <w:top w:val="none" w:sz="0" w:space="0" w:color="auto"/>
        <w:left w:val="none" w:sz="0" w:space="0" w:color="auto"/>
        <w:bottom w:val="none" w:sz="0" w:space="0" w:color="auto"/>
        <w:right w:val="none" w:sz="0" w:space="0" w:color="auto"/>
      </w:divBdr>
    </w:div>
    <w:div w:id="1160196325">
      <w:bodyDiv w:val="1"/>
      <w:marLeft w:val="0"/>
      <w:marRight w:val="0"/>
      <w:marTop w:val="0"/>
      <w:marBottom w:val="0"/>
      <w:divBdr>
        <w:top w:val="none" w:sz="0" w:space="0" w:color="auto"/>
        <w:left w:val="none" w:sz="0" w:space="0" w:color="auto"/>
        <w:bottom w:val="none" w:sz="0" w:space="0" w:color="auto"/>
        <w:right w:val="none" w:sz="0" w:space="0" w:color="auto"/>
      </w:divBdr>
    </w:div>
    <w:div w:id="1188638788">
      <w:bodyDiv w:val="1"/>
      <w:marLeft w:val="0"/>
      <w:marRight w:val="0"/>
      <w:marTop w:val="0"/>
      <w:marBottom w:val="0"/>
      <w:divBdr>
        <w:top w:val="none" w:sz="0" w:space="0" w:color="auto"/>
        <w:left w:val="none" w:sz="0" w:space="0" w:color="auto"/>
        <w:bottom w:val="none" w:sz="0" w:space="0" w:color="auto"/>
        <w:right w:val="none" w:sz="0" w:space="0" w:color="auto"/>
      </w:divBdr>
    </w:div>
    <w:div w:id="1199244274">
      <w:bodyDiv w:val="1"/>
      <w:marLeft w:val="0"/>
      <w:marRight w:val="0"/>
      <w:marTop w:val="0"/>
      <w:marBottom w:val="0"/>
      <w:divBdr>
        <w:top w:val="none" w:sz="0" w:space="0" w:color="auto"/>
        <w:left w:val="none" w:sz="0" w:space="0" w:color="auto"/>
        <w:bottom w:val="none" w:sz="0" w:space="0" w:color="auto"/>
        <w:right w:val="none" w:sz="0" w:space="0" w:color="auto"/>
      </w:divBdr>
    </w:div>
    <w:div w:id="1251543075">
      <w:bodyDiv w:val="1"/>
      <w:marLeft w:val="0"/>
      <w:marRight w:val="0"/>
      <w:marTop w:val="0"/>
      <w:marBottom w:val="0"/>
      <w:divBdr>
        <w:top w:val="none" w:sz="0" w:space="0" w:color="auto"/>
        <w:left w:val="none" w:sz="0" w:space="0" w:color="auto"/>
        <w:bottom w:val="none" w:sz="0" w:space="0" w:color="auto"/>
        <w:right w:val="none" w:sz="0" w:space="0" w:color="auto"/>
      </w:divBdr>
    </w:div>
    <w:div w:id="1296716368">
      <w:bodyDiv w:val="1"/>
      <w:marLeft w:val="0"/>
      <w:marRight w:val="0"/>
      <w:marTop w:val="0"/>
      <w:marBottom w:val="0"/>
      <w:divBdr>
        <w:top w:val="none" w:sz="0" w:space="0" w:color="auto"/>
        <w:left w:val="none" w:sz="0" w:space="0" w:color="auto"/>
        <w:bottom w:val="none" w:sz="0" w:space="0" w:color="auto"/>
        <w:right w:val="none" w:sz="0" w:space="0" w:color="auto"/>
      </w:divBdr>
    </w:div>
    <w:div w:id="1361012056">
      <w:bodyDiv w:val="1"/>
      <w:marLeft w:val="0"/>
      <w:marRight w:val="0"/>
      <w:marTop w:val="0"/>
      <w:marBottom w:val="0"/>
      <w:divBdr>
        <w:top w:val="none" w:sz="0" w:space="0" w:color="auto"/>
        <w:left w:val="none" w:sz="0" w:space="0" w:color="auto"/>
        <w:bottom w:val="none" w:sz="0" w:space="0" w:color="auto"/>
        <w:right w:val="none" w:sz="0" w:space="0" w:color="auto"/>
      </w:divBdr>
    </w:div>
    <w:div w:id="1388184140">
      <w:bodyDiv w:val="1"/>
      <w:marLeft w:val="0"/>
      <w:marRight w:val="0"/>
      <w:marTop w:val="0"/>
      <w:marBottom w:val="0"/>
      <w:divBdr>
        <w:top w:val="none" w:sz="0" w:space="0" w:color="auto"/>
        <w:left w:val="none" w:sz="0" w:space="0" w:color="auto"/>
        <w:bottom w:val="none" w:sz="0" w:space="0" w:color="auto"/>
        <w:right w:val="none" w:sz="0" w:space="0" w:color="auto"/>
      </w:divBdr>
    </w:div>
    <w:div w:id="1392999059">
      <w:bodyDiv w:val="1"/>
      <w:marLeft w:val="0"/>
      <w:marRight w:val="0"/>
      <w:marTop w:val="0"/>
      <w:marBottom w:val="0"/>
      <w:divBdr>
        <w:top w:val="none" w:sz="0" w:space="0" w:color="auto"/>
        <w:left w:val="none" w:sz="0" w:space="0" w:color="auto"/>
        <w:bottom w:val="none" w:sz="0" w:space="0" w:color="auto"/>
        <w:right w:val="none" w:sz="0" w:space="0" w:color="auto"/>
      </w:divBdr>
    </w:div>
    <w:div w:id="1399860133">
      <w:bodyDiv w:val="1"/>
      <w:marLeft w:val="0"/>
      <w:marRight w:val="0"/>
      <w:marTop w:val="0"/>
      <w:marBottom w:val="0"/>
      <w:divBdr>
        <w:top w:val="none" w:sz="0" w:space="0" w:color="auto"/>
        <w:left w:val="none" w:sz="0" w:space="0" w:color="auto"/>
        <w:bottom w:val="none" w:sz="0" w:space="0" w:color="auto"/>
        <w:right w:val="none" w:sz="0" w:space="0" w:color="auto"/>
      </w:divBdr>
    </w:div>
    <w:div w:id="1461148739">
      <w:bodyDiv w:val="1"/>
      <w:marLeft w:val="0"/>
      <w:marRight w:val="0"/>
      <w:marTop w:val="0"/>
      <w:marBottom w:val="0"/>
      <w:divBdr>
        <w:top w:val="none" w:sz="0" w:space="0" w:color="auto"/>
        <w:left w:val="none" w:sz="0" w:space="0" w:color="auto"/>
        <w:bottom w:val="none" w:sz="0" w:space="0" w:color="auto"/>
        <w:right w:val="none" w:sz="0" w:space="0" w:color="auto"/>
      </w:divBdr>
    </w:div>
    <w:div w:id="1536043199">
      <w:bodyDiv w:val="1"/>
      <w:marLeft w:val="0"/>
      <w:marRight w:val="0"/>
      <w:marTop w:val="0"/>
      <w:marBottom w:val="0"/>
      <w:divBdr>
        <w:top w:val="none" w:sz="0" w:space="0" w:color="auto"/>
        <w:left w:val="none" w:sz="0" w:space="0" w:color="auto"/>
        <w:bottom w:val="none" w:sz="0" w:space="0" w:color="auto"/>
        <w:right w:val="none" w:sz="0" w:space="0" w:color="auto"/>
      </w:divBdr>
    </w:div>
    <w:div w:id="1551183742">
      <w:bodyDiv w:val="1"/>
      <w:marLeft w:val="0"/>
      <w:marRight w:val="0"/>
      <w:marTop w:val="0"/>
      <w:marBottom w:val="0"/>
      <w:divBdr>
        <w:top w:val="none" w:sz="0" w:space="0" w:color="auto"/>
        <w:left w:val="none" w:sz="0" w:space="0" w:color="auto"/>
        <w:bottom w:val="none" w:sz="0" w:space="0" w:color="auto"/>
        <w:right w:val="none" w:sz="0" w:space="0" w:color="auto"/>
      </w:divBdr>
    </w:div>
    <w:div w:id="1635256458">
      <w:bodyDiv w:val="1"/>
      <w:marLeft w:val="0"/>
      <w:marRight w:val="0"/>
      <w:marTop w:val="0"/>
      <w:marBottom w:val="0"/>
      <w:divBdr>
        <w:top w:val="none" w:sz="0" w:space="0" w:color="auto"/>
        <w:left w:val="none" w:sz="0" w:space="0" w:color="auto"/>
        <w:bottom w:val="none" w:sz="0" w:space="0" w:color="auto"/>
        <w:right w:val="none" w:sz="0" w:space="0" w:color="auto"/>
      </w:divBdr>
    </w:div>
    <w:div w:id="1667904355">
      <w:bodyDiv w:val="1"/>
      <w:marLeft w:val="0"/>
      <w:marRight w:val="0"/>
      <w:marTop w:val="0"/>
      <w:marBottom w:val="0"/>
      <w:divBdr>
        <w:top w:val="none" w:sz="0" w:space="0" w:color="auto"/>
        <w:left w:val="none" w:sz="0" w:space="0" w:color="auto"/>
        <w:bottom w:val="none" w:sz="0" w:space="0" w:color="auto"/>
        <w:right w:val="none" w:sz="0" w:space="0" w:color="auto"/>
      </w:divBdr>
    </w:div>
    <w:div w:id="1761025292">
      <w:bodyDiv w:val="1"/>
      <w:marLeft w:val="0"/>
      <w:marRight w:val="0"/>
      <w:marTop w:val="0"/>
      <w:marBottom w:val="0"/>
      <w:divBdr>
        <w:top w:val="none" w:sz="0" w:space="0" w:color="auto"/>
        <w:left w:val="none" w:sz="0" w:space="0" w:color="auto"/>
        <w:bottom w:val="none" w:sz="0" w:space="0" w:color="auto"/>
        <w:right w:val="none" w:sz="0" w:space="0" w:color="auto"/>
      </w:divBdr>
    </w:div>
    <w:div w:id="1771661681">
      <w:bodyDiv w:val="1"/>
      <w:marLeft w:val="0"/>
      <w:marRight w:val="0"/>
      <w:marTop w:val="0"/>
      <w:marBottom w:val="0"/>
      <w:divBdr>
        <w:top w:val="none" w:sz="0" w:space="0" w:color="auto"/>
        <w:left w:val="none" w:sz="0" w:space="0" w:color="auto"/>
        <w:bottom w:val="none" w:sz="0" w:space="0" w:color="auto"/>
        <w:right w:val="none" w:sz="0" w:space="0" w:color="auto"/>
      </w:divBdr>
    </w:div>
    <w:div w:id="1898853752">
      <w:bodyDiv w:val="1"/>
      <w:marLeft w:val="0"/>
      <w:marRight w:val="0"/>
      <w:marTop w:val="0"/>
      <w:marBottom w:val="0"/>
      <w:divBdr>
        <w:top w:val="none" w:sz="0" w:space="0" w:color="auto"/>
        <w:left w:val="none" w:sz="0" w:space="0" w:color="auto"/>
        <w:bottom w:val="none" w:sz="0" w:space="0" w:color="auto"/>
        <w:right w:val="none" w:sz="0" w:space="0" w:color="auto"/>
      </w:divBdr>
    </w:div>
    <w:div w:id="1899365879">
      <w:bodyDiv w:val="1"/>
      <w:marLeft w:val="0"/>
      <w:marRight w:val="0"/>
      <w:marTop w:val="0"/>
      <w:marBottom w:val="0"/>
      <w:divBdr>
        <w:top w:val="none" w:sz="0" w:space="0" w:color="auto"/>
        <w:left w:val="none" w:sz="0" w:space="0" w:color="auto"/>
        <w:bottom w:val="none" w:sz="0" w:space="0" w:color="auto"/>
        <w:right w:val="none" w:sz="0" w:space="0" w:color="auto"/>
      </w:divBdr>
      <w:divsChild>
        <w:div w:id="567150828">
          <w:marLeft w:val="0"/>
          <w:marRight w:val="0"/>
          <w:marTop w:val="0"/>
          <w:marBottom w:val="0"/>
          <w:divBdr>
            <w:top w:val="none" w:sz="0" w:space="0" w:color="auto"/>
            <w:left w:val="none" w:sz="0" w:space="0" w:color="auto"/>
            <w:bottom w:val="none" w:sz="0" w:space="0" w:color="auto"/>
            <w:right w:val="none" w:sz="0" w:space="0" w:color="auto"/>
          </w:divBdr>
        </w:div>
        <w:div w:id="1528913185">
          <w:marLeft w:val="0"/>
          <w:marRight w:val="0"/>
          <w:marTop w:val="0"/>
          <w:marBottom w:val="0"/>
          <w:divBdr>
            <w:top w:val="none" w:sz="0" w:space="0" w:color="auto"/>
            <w:left w:val="none" w:sz="0" w:space="0" w:color="auto"/>
            <w:bottom w:val="none" w:sz="0" w:space="0" w:color="auto"/>
            <w:right w:val="none" w:sz="0" w:space="0" w:color="auto"/>
          </w:divBdr>
        </w:div>
        <w:div w:id="1636910568">
          <w:marLeft w:val="0"/>
          <w:marRight w:val="0"/>
          <w:marTop w:val="0"/>
          <w:marBottom w:val="0"/>
          <w:divBdr>
            <w:top w:val="none" w:sz="0" w:space="0" w:color="auto"/>
            <w:left w:val="none" w:sz="0" w:space="0" w:color="auto"/>
            <w:bottom w:val="none" w:sz="0" w:space="0" w:color="auto"/>
            <w:right w:val="none" w:sz="0" w:space="0" w:color="auto"/>
          </w:divBdr>
        </w:div>
      </w:divsChild>
    </w:div>
    <w:div w:id="1929534768">
      <w:bodyDiv w:val="1"/>
      <w:marLeft w:val="0"/>
      <w:marRight w:val="0"/>
      <w:marTop w:val="0"/>
      <w:marBottom w:val="0"/>
      <w:divBdr>
        <w:top w:val="none" w:sz="0" w:space="0" w:color="auto"/>
        <w:left w:val="none" w:sz="0" w:space="0" w:color="auto"/>
        <w:bottom w:val="none" w:sz="0" w:space="0" w:color="auto"/>
        <w:right w:val="none" w:sz="0" w:space="0" w:color="auto"/>
      </w:divBdr>
    </w:div>
    <w:div w:id="1930113833">
      <w:bodyDiv w:val="1"/>
      <w:marLeft w:val="0"/>
      <w:marRight w:val="0"/>
      <w:marTop w:val="0"/>
      <w:marBottom w:val="0"/>
      <w:divBdr>
        <w:top w:val="none" w:sz="0" w:space="0" w:color="auto"/>
        <w:left w:val="none" w:sz="0" w:space="0" w:color="auto"/>
        <w:bottom w:val="none" w:sz="0" w:space="0" w:color="auto"/>
        <w:right w:val="none" w:sz="0" w:space="0" w:color="auto"/>
      </w:divBdr>
    </w:div>
    <w:div w:id="1934431847">
      <w:bodyDiv w:val="1"/>
      <w:marLeft w:val="0"/>
      <w:marRight w:val="0"/>
      <w:marTop w:val="0"/>
      <w:marBottom w:val="0"/>
      <w:divBdr>
        <w:top w:val="none" w:sz="0" w:space="0" w:color="auto"/>
        <w:left w:val="none" w:sz="0" w:space="0" w:color="auto"/>
        <w:bottom w:val="none" w:sz="0" w:space="0" w:color="auto"/>
        <w:right w:val="none" w:sz="0" w:space="0" w:color="auto"/>
      </w:divBdr>
    </w:div>
    <w:div w:id="1987657693">
      <w:bodyDiv w:val="1"/>
      <w:marLeft w:val="0"/>
      <w:marRight w:val="0"/>
      <w:marTop w:val="0"/>
      <w:marBottom w:val="0"/>
      <w:divBdr>
        <w:top w:val="none" w:sz="0" w:space="0" w:color="auto"/>
        <w:left w:val="none" w:sz="0" w:space="0" w:color="auto"/>
        <w:bottom w:val="none" w:sz="0" w:space="0" w:color="auto"/>
        <w:right w:val="none" w:sz="0" w:space="0" w:color="auto"/>
      </w:divBdr>
    </w:div>
    <w:div w:id="1989705012">
      <w:bodyDiv w:val="1"/>
      <w:marLeft w:val="0"/>
      <w:marRight w:val="0"/>
      <w:marTop w:val="0"/>
      <w:marBottom w:val="0"/>
      <w:divBdr>
        <w:top w:val="none" w:sz="0" w:space="0" w:color="auto"/>
        <w:left w:val="none" w:sz="0" w:space="0" w:color="auto"/>
        <w:bottom w:val="none" w:sz="0" w:space="0" w:color="auto"/>
        <w:right w:val="none" w:sz="0" w:space="0" w:color="auto"/>
      </w:divBdr>
      <w:divsChild>
        <w:div w:id="440884487">
          <w:marLeft w:val="0"/>
          <w:marRight w:val="0"/>
          <w:marTop w:val="0"/>
          <w:marBottom w:val="0"/>
          <w:divBdr>
            <w:top w:val="none" w:sz="0" w:space="0" w:color="auto"/>
            <w:left w:val="none" w:sz="0" w:space="0" w:color="auto"/>
            <w:bottom w:val="none" w:sz="0" w:space="0" w:color="auto"/>
            <w:right w:val="none" w:sz="0" w:space="0" w:color="auto"/>
          </w:divBdr>
        </w:div>
        <w:div w:id="607274637">
          <w:marLeft w:val="0"/>
          <w:marRight w:val="0"/>
          <w:marTop w:val="0"/>
          <w:marBottom w:val="0"/>
          <w:divBdr>
            <w:top w:val="none" w:sz="0" w:space="0" w:color="auto"/>
            <w:left w:val="none" w:sz="0" w:space="0" w:color="auto"/>
            <w:bottom w:val="none" w:sz="0" w:space="0" w:color="auto"/>
            <w:right w:val="none" w:sz="0" w:space="0" w:color="auto"/>
          </w:divBdr>
        </w:div>
        <w:div w:id="943267188">
          <w:marLeft w:val="0"/>
          <w:marRight w:val="0"/>
          <w:marTop w:val="0"/>
          <w:marBottom w:val="0"/>
          <w:divBdr>
            <w:top w:val="none" w:sz="0" w:space="0" w:color="auto"/>
            <w:left w:val="none" w:sz="0" w:space="0" w:color="auto"/>
            <w:bottom w:val="none" w:sz="0" w:space="0" w:color="auto"/>
            <w:right w:val="none" w:sz="0" w:space="0" w:color="auto"/>
          </w:divBdr>
        </w:div>
        <w:div w:id="1293444225">
          <w:marLeft w:val="0"/>
          <w:marRight w:val="0"/>
          <w:marTop w:val="0"/>
          <w:marBottom w:val="0"/>
          <w:divBdr>
            <w:top w:val="none" w:sz="0" w:space="0" w:color="auto"/>
            <w:left w:val="none" w:sz="0" w:space="0" w:color="auto"/>
            <w:bottom w:val="none" w:sz="0" w:space="0" w:color="auto"/>
            <w:right w:val="none" w:sz="0" w:space="0" w:color="auto"/>
          </w:divBdr>
        </w:div>
        <w:div w:id="1573352110">
          <w:marLeft w:val="0"/>
          <w:marRight w:val="0"/>
          <w:marTop w:val="0"/>
          <w:marBottom w:val="0"/>
          <w:divBdr>
            <w:top w:val="none" w:sz="0" w:space="0" w:color="auto"/>
            <w:left w:val="none" w:sz="0" w:space="0" w:color="auto"/>
            <w:bottom w:val="none" w:sz="0" w:space="0" w:color="auto"/>
            <w:right w:val="none" w:sz="0" w:space="0" w:color="auto"/>
          </w:divBdr>
        </w:div>
        <w:div w:id="1634482246">
          <w:marLeft w:val="0"/>
          <w:marRight w:val="0"/>
          <w:marTop w:val="0"/>
          <w:marBottom w:val="0"/>
          <w:divBdr>
            <w:top w:val="none" w:sz="0" w:space="0" w:color="auto"/>
            <w:left w:val="none" w:sz="0" w:space="0" w:color="auto"/>
            <w:bottom w:val="none" w:sz="0" w:space="0" w:color="auto"/>
            <w:right w:val="none" w:sz="0" w:space="0" w:color="auto"/>
          </w:divBdr>
        </w:div>
        <w:div w:id="1798064006">
          <w:marLeft w:val="0"/>
          <w:marRight w:val="0"/>
          <w:marTop w:val="0"/>
          <w:marBottom w:val="0"/>
          <w:divBdr>
            <w:top w:val="none" w:sz="0" w:space="0" w:color="auto"/>
            <w:left w:val="none" w:sz="0" w:space="0" w:color="auto"/>
            <w:bottom w:val="none" w:sz="0" w:space="0" w:color="auto"/>
            <w:right w:val="none" w:sz="0" w:space="0" w:color="auto"/>
          </w:divBdr>
        </w:div>
        <w:div w:id="1871794546">
          <w:marLeft w:val="0"/>
          <w:marRight w:val="0"/>
          <w:marTop w:val="0"/>
          <w:marBottom w:val="0"/>
          <w:divBdr>
            <w:top w:val="none" w:sz="0" w:space="0" w:color="auto"/>
            <w:left w:val="none" w:sz="0" w:space="0" w:color="auto"/>
            <w:bottom w:val="none" w:sz="0" w:space="0" w:color="auto"/>
            <w:right w:val="none" w:sz="0" w:space="0" w:color="auto"/>
          </w:divBdr>
        </w:div>
        <w:div w:id="2098598138">
          <w:marLeft w:val="0"/>
          <w:marRight w:val="0"/>
          <w:marTop w:val="0"/>
          <w:marBottom w:val="0"/>
          <w:divBdr>
            <w:top w:val="none" w:sz="0" w:space="0" w:color="auto"/>
            <w:left w:val="none" w:sz="0" w:space="0" w:color="auto"/>
            <w:bottom w:val="none" w:sz="0" w:space="0" w:color="auto"/>
            <w:right w:val="none" w:sz="0" w:space="0" w:color="auto"/>
          </w:divBdr>
        </w:div>
      </w:divsChild>
    </w:div>
    <w:div w:id="2013558351">
      <w:bodyDiv w:val="1"/>
      <w:marLeft w:val="0"/>
      <w:marRight w:val="0"/>
      <w:marTop w:val="0"/>
      <w:marBottom w:val="0"/>
      <w:divBdr>
        <w:top w:val="none" w:sz="0" w:space="0" w:color="auto"/>
        <w:left w:val="none" w:sz="0" w:space="0" w:color="auto"/>
        <w:bottom w:val="none" w:sz="0" w:space="0" w:color="auto"/>
        <w:right w:val="none" w:sz="0" w:space="0" w:color="auto"/>
      </w:divBdr>
    </w:div>
    <w:div w:id="2038460552">
      <w:bodyDiv w:val="1"/>
      <w:marLeft w:val="0"/>
      <w:marRight w:val="0"/>
      <w:marTop w:val="0"/>
      <w:marBottom w:val="0"/>
      <w:divBdr>
        <w:top w:val="none" w:sz="0" w:space="0" w:color="auto"/>
        <w:left w:val="none" w:sz="0" w:space="0" w:color="auto"/>
        <w:bottom w:val="none" w:sz="0" w:space="0" w:color="auto"/>
        <w:right w:val="none" w:sz="0" w:space="0" w:color="auto"/>
      </w:divBdr>
    </w:div>
    <w:div w:id="2040399778">
      <w:bodyDiv w:val="1"/>
      <w:marLeft w:val="0"/>
      <w:marRight w:val="0"/>
      <w:marTop w:val="0"/>
      <w:marBottom w:val="0"/>
      <w:divBdr>
        <w:top w:val="none" w:sz="0" w:space="0" w:color="auto"/>
        <w:left w:val="none" w:sz="0" w:space="0" w:color="auto"/>
        <w:bottom w:val="none" w:sz="0" w:space="0" w:color="auto"/>
        <w:right w:val="none" w:sz="0" w:space="0" w:color="auto"/>
      </w:divBdr>
    </w:div>
    <w:div w:id="2057048115">
      <w:bodyDiv w:val="1"/>
      <w:marLeft w:val="0"/>
      <w:marRight w:val="0"/>
      <w:marTop w:val="0"/>
      <w:marBottom w:val="0"/>
      <w:divBdr>
        <w:top w:val="none" w:sz="0" w:space="0" w:color="auto"/>
        <w:left w:val="none" w:sz="0" w:space="0" w:color="auto"/>
        <w:bottom w:val="none" w:sz="0" w:space="0" w:color="auto"/>
        <w:right w:val="none" w:sz="0" w:space="0" w:color="auto"/>
      </w:divBdr>
    </w:div>
    <w:div w:id="2077195411">
      <w:bodyDiv w:val="1"/>
      <w:marLeft w:val="0"/>
      <w:marRight w:val="0"/>
      <w:marTop w:val="0"/>
      <w:marBottom w:val="0"/>
      <w:divBdr>
        <w:top w:val="none" w:sz="0" w:space="0" w:color="auto"/>
        <w:left w:val="none" w:sz="0" w:space="0" w:color="auto"/>
        <w:bottom w:val="none" w:sz="0" w:space="0" w:color="auto"/>
        <w:right w:val="none" w:sz="0" w:space="0" w:color="auto"/>
      </w:divBdr>
    </w:div>
    <w:div w:id="2084571318">
      <w:bodyDiv w:val="1"/>
      <w:marLeft w:val="0"/>
      <w:marRight w:val="0"/>
      <w:marTop w:val="0"/>
      <w:marBottom w:val="0"/>
      <w:divBdr>
        <w:top w:val="none" w:sz="0" w:space="0" w:color="auto"/>
        <w:left w:val="none" w:sz="0" w:space="0" w:color="auto"/>
        <w:bottom w:val="none" w:sz="0" w:space="0" w:color="auto"/>
        <w:right w:val="none" w:sz="0" w:space="0" w:color="auto"/>
      </w:divBdr>
    </w:div>
    <w:div w:id="2090151810">
      <w:bodyDiv w:val="1"/>
      <w:marLeft w:val="0"/>
      <w:marRight w:val="0"/>
      <w:marTop w:val="0"/>
      <w:marBottom w:val="0"/>
      <w:divBdr>
        <w:top w:val="none" w:sz="0" w:space="0" w:color="auto"/>
        <w:left w:val="none" w:sz="0" w:space="0" w:color="auto"/>
        <w:bottom w:val="none" w:sz="0" w:space="0" w:color="auto"/>
        <w:right w:val="none" w:sz="0" w:space="0" w:color="auto"/>
      </w:divBdr>
    </w:div>
    <w:div w:id="2090693603">
      <w:bodyDiv w:val="1"/>
      <w:marLeft w:val="0"/>
      <w:marRight w:val="0"/>
      <w:marTop w:val="0"/>
      <w:marBottom w:val="0"/>
      <w:divBdr>
        <w:top w:val="none" w:sz="0" w:space="0" w:color="auto"/>
        <w:left w:val="none" w:sz="0" w:space="0" w:color="auto"/>
        <w:bottom w:val="none" w:sz="0" w:space="0" w:color="auto"/>
        <w:right w:val="none" w:sz="0" w:space="0" w:color="auto"/>
      </w:divBdr>
    </w:div>
    <w:div w:id="2091191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6.png"/><Relationship Id="rId26" Type="http://schemas.openxmlformats.org/officeDocument/2006/relationships/hyperlink" Target="https://www.thegef.org/sites/default/files/council-meeting-documents/GEF-C.56-03%2C%20Policy%20on%20Monitoring.pdf" TargetMode="External"/><Relationship Id="rId39" Type="http://schemas.openxmlformats.org/officeDocument/2006/relationships/image" Target="media/image8.jpeg"/><Relationship Id="rId21" Type="http://schemas.openxmlformats.org/officeDocument/2006/relationships/footer" Target="footer3.xml"/><Relationship Id="rId34" Type="http://schemas.openxmlformats.org/officeDocument/2006/relationships/hyperlink" Target="http://intra.undp.org/bdp/archive-programming-manual/docs/reference-centre/chapter6/sbaa.pdf" TargetMode="External"/><Relationship Id="rId42" Type="http://schemas.openxmlformats.org/officeDocument/2006/relationships/image" Target="media/image10.jpeg"/><Relationship Id="rId47" Type="http://schemas.openxmlformats.org/officeDocument/2006/relationships/image" Target="media/image14.png"/><Relationship Id="rId50" Type="http://schemas.openxmlformats.org/officeDocument/2006/relationships/image" Target="media/image17.png"/><Relationship Id="rId55" Type="http://schemas.openxmlformats.org/officeDocument/2006/relationships/image" Target="media/image22.png"/><Relationship Id="rId63"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undp.org/content/undp/en/home/operations/accountability/programme_and_operationspoliciesandprocedures.html" TargetMode="External"/><Relationship Id="rId11" Type="http://schemas.openxmlformats.org/officeDocument/2006/relationships/image" Target="media/image1.png"/><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hyperlink" Target="http://web.undp.org/evaluation/guidance.shtml" TargetMode="External"/><Relationship Id="rId37" Type="http://schemas.openxmlformats.org/officeDocument/2006/relationships/hyperlink" Target="http://www.undp.org/content/undp/en/home/librarypage/operations1/undp-social-and-environmental-screening-procedure.html" TargetMode="External"/><Relationship Id="rId40" Type="http://schemas.openxmlformats.org/officeDocument/2006/relationships/footer" Target="footer5.xml"/><Relationship Id="rId45" Type="http://schemas.openxmlformats.org/officeDocument/2006/relationships/image" Target="media/image12.png"/><Relationship Id="rId53" Type="http://schemas.openxmlformats.org/officeDocument/2006/relationships/image" Target="media/image20.png"/><Relationship Id="rId58" Type="http://schemas.openxmlformats.org/officeDocument/2006/relationships/image" Target="media/image25.jpeg"/><Relationship Id="rId5" Type="http://schemas.openxmlformats.org/officeDocument/2006/relationships/numbering" Target="numbering.xml"/><Relationship Id="rId61" Type="http://schemas.openxmlformats.org/officeDocument/2006/relationships/image" Target="media/image28.png"/><Relationship Id="rId19" Type="http://schemas.openxmlformats.org/officeDocument/2006/relationships/header" Target="header1.xml"/><Relationship Id="rId14" Type="http://schemas.openxmlformats.org/officeDocument/2006/relationships/image" Target="media/image4.jpeg"/><Relationship Id="rId22" Type="http://schemas.openxmlformats.org/officeDocument/2006/relationships/header" Target="header3.xml"/><Relationship Id="rId27" Type="http://schemas.openxmlformats.org/officeDocument/2006/relationships/hyperlink" Target="https://www.thegef.org/sites/default/files/council-meeting-documents/EN_GEF.ME_C56_02_GEF_Evaluation_Policy_May_2019_0.pdf" TargetMode="External"/><Relationship Id="rId30" Type="http://schemas.openxmlformats.org/officeDocument/2006/relationships/hyperlink" Target="https://www.thegef.org/sites/default/files/documents/Results_Guidelines.pdf" TargetMode="External"/><Relationship Id="rId35" Type="http://schemas.openxmlformats.org/officeDocument/2006/relationships/hyperlink" Target="http://www.un.org/sc/committees/1267/aq_sanctions_list.shtml" TargetMode="External"/><Relationship Id="rId43" Type="http://schemas.openxmlformats.org/officeDocument/2006/relationships/image" Target="media/image11.jpeg"/><Relationship Id="rId48" Type="http://schemas.openxmlformats.org/officeDocument/2006/relationships/image" Target="media/image15.jpeg"/><Relationship Id="rId56" Type="http://schemas.openxmlformats.org/officeDocument/2006/relationships/image" Target="media/image23.png"/><Relationship Id="rId8" Type="http://schemas.openxmlformats.org/officeDocument/2006/relationships/webSettings" Target="webSettings.xml"/><Relationship Id="rId51" Type="http://schemas.openxmlformats.org/officeDocument/2006/relationships/image" Target="media/image18.jpeg"/><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footer" Target="footer2.xml"/><Relationship Id="rId25" Type="http://schemas.openxmlformats.org/officeDocument/2006/relationships/hyperlink" Target="http://www.undp.org/content/undp/en/home/operations/accountability/evaluation/evaluation_policyofundp.html" TargetMode="External"/><Relationship Id="rId33" Type="http://schemas.openxmlformats.org/officeDocument/2006/relationships/hyperlink" Target="file:///C:/Users/anne/Desktop/Kiribati/Final/Kiribati%20LDCF%20budget%2010%20May%20.xlsx" TargetMode="External"/><Relationship Id="rId38" Type="http://schemas.openxmlformats.org/officeDocument/2006/relationships/header" Target="header4.xml"/><Relationship Id="rId46" Type="http://schemas.openxmlformats.org/officeDocument/2006/relationships/image" Target="media/image13.png"/><Relationship Id="rId59" Type="http://schemas.openxmlformats.org/officeDocument/2006/relationships/image" Target="media/image26.jpeg"/><Relationship Id="rId20" Type="http://schemas.openxmlformats.org/officeDocument/2006/relationships/header" Target="header2.xml"/><Relationship Id="rId41" Type="http://schemas.openxmlformats.org/officeDocument/2006/relationships/image" Target="media/image9.jpeg"/><Relationship Id="rId54" Type="http://schemas.openxmlformats.org/officeDocument/2006/relationships/image" Target="media/image21.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footer" Target="footer4.xml"/><Relationship Id="rId28" Type="http://schemas.openxmlformats.org/officeDocument/2006/relationships/hyperlink" Target="https://www.thegef.org/documents/policies-guidelines" TargetMode="External"/><Relationship Id="rId36" Type="http://schemas.openxmlformats.org/officeDocument/2006/relationships/image" Target="media/image7.png"/><Relationship Id="rId49" Type="http://schemas.openxmlformats.org/officeDocument/2006/relationships/image" Target="media/image16.jpeg"/><Relationship Id="rId57" Type="http://schemas.openxmlformats.org/officeDocument/2006/relationships/image" Target="media/image24.jpeg"/><Relationship Id="rId10" Type="http://schemas.openxmlformats.org/officeDocument/2006/relationships/endnotes" Target="endnotes.xml"/><Relationship Id="rId31" Type="http://schemas.openxmlformats.org/officeDocument/2006/relationships/hyperlink" Target="http://web.undp.org/evaluation/guidance.shtml" TargetMode="External"/><Relationship Id="rId44" Type="http://schemas.openxmlformats.org/officeDocument/2006/relationships/hyperlink" Target="http://www.ecy.wa.gov/climatechange/ipa_responsestrategy.htm" TargetMode="External"/><Relationship Id="rId52" Type="http://schemas.openxmlformats.org/officeDocument/2006/relationships/image" Target="media/image19.jpeg"/><Relationship Id="rId60" Type="http://schemas.openxmlformats.org/officeDocument/2006/relationships/image" Target="media/image27.png"/><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www.foei.org/news/how-climate-change-may-lead-to-an-increase-in-violence-against-women" TargetMode="External"/><Relationship Id="rId3" Type="http://schemas.openxmlformats.org/officeDocument/2006/relationships/hyperlink" Target="https://www.thegef.org/gef/policies_guidelines" TargetMode="External"/><Relationship Id="rId7" Type="http://schemas.openxmlformats.org/officeDocument/2006/relationships/hyperlink" Target="http://www.forumsec.org/resources/uploads/attachments/documents/Kiribati_Gender_Profile.pdf" TargetMode="External"/><Relationship Id="rId2" Type="http://schemas.openxmlformats.org/officeDocument/2006/relationships/hyperlink" Target="http://data.un.org/CountryProfile.aspx?crName=kiribati" TargetMode="External"/><Relationship Id="rId1" Type="http://schemas.openxmlformats.org/officeDocument/2006/relationships/hyperlink" Target="http://data.un.org/CountryProfile.aspx?crName=kiribati" TargetMode="External"/><Relationship Id="rId6" Type="http://schemas.openxmlformats.org/officeDocument/2006/relationships/hyperlink" Target="http://napglobalnetwork.org/wp-content/uploads/2017/12/napgn-en-2017-strengthening-gender-considerations-kiribatis-nap-process.pdf"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B0413 - Kiribati - Cty Pgmm</OfficeCountry>
    <DocumentStatus xmlns="d9cf0e28-81d2-4dc7-8b10-820d80ed680d">Final</DocumentStatus>
    <DocCoverageEndDate xmlns="d9cf0e28-81d2-4dc7-8b10-820d80ed680d">2026-12-31T05:00:00+00:00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00098972</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UNDP-FJI</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2019-10-01T04:00:00+00:00</DocCoverageStartDate>
    <FileClassificationMode xmlns="d9cf0e28-81d2-4dc7-8b10-820d80ed680d">Public</FileClassificationMode>
    <OutputNumber xmlns="d9cf0e28-81d2-4dc7-8b10-820d80ed680d">00102201</OutputNumber>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ACC890-389E-4D6B-A2AB-6DFDD6534438}">
  <ds:schemaRefs>
    <ds:schemaRef ds:uri="http://schemas.microsoft.com/sharepoint/v3/contenttype/forms"/>
  </ds:schemaRefs>
</ds:datastoreItem>
</file>

<file path=customXml/itemProps2.xml><?xml version="1.0" encoding="utf-8"?>
<ds:datastoreItem xmlns:ds="http://schemas.openxmlformats.org/officeDocument/2006/customXml" ds:itemID="{BA961B1A-39C3-4141-8126-40BFE686F70B}">
  <ds:schemaRefs>
    <ds:schemaRef ds:uri="http://schemas.openxmlformats.org/officeDocument/2006/bibliography"/>
  </ds:schemaRefs>
</ds:datastoreItem>
</file>

<file path=customXml/itemProps3.xml><?xml version="1.0" encoding="utf-8"?>
<ds:datastoreItem xmlns:ds="http://schemas.openxmlformats.org/officeDocument/2006/customXml" ds:itemID="{C5F7D81D-65BE-4B41-A56D-EE1F294FBCA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7C09E26-5F6D-46D7-B247-77E36B35E71E}"/>
</file>

<file path=docProps/app.xml><?xml version="1.0" encoding="utf-8"?>
<Properties xmlns="http://schemas.openxmlformats.org/officeDocument/2006/extended-properties" xmlns:vt="http://schemas.openxmlformats.org/officeDocument/2006/docPropsVTypes">
  <Template>Normal</Template>
  <TotalTime>1</TotalTime>
  <Pages>205</Pages>
  <Words>77361</Words>
  <Characters>440963</Characters>
  <Application>Microsoft Office Word</Application>
  <DocSecurity>0</DocSecurity>
  <Lines>3674</Lines>
  <Paragraphs>1034</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vt:lpstr>Table of Contents</vt:lpstr>
      <vt:lpstr>Development Challenge </vt:lpstr>
      <vt:lpstr>Strategy </vt:lpstr>
      <vt:lpstr>Results and Partnerships </vt:lpstr>
    </vt:vector>
  </TitlesOfParts>
  <Company/>
  <LinksUpToDate>false</LinksUpToDate>
  <CharactersWithSpaces>517290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Erica Larsen</dc:creator>
  <cp:keywords/>
  <dc:description/>
  <cp:lastModifiedBy>Siriboon Ketphichai</cp:lastModifiedBy>
  <cp:revision>4</cp:revision>
  <dcterms:created xsi:type="dcterms:W3CDTF">2020-10-27T04:04:00Z</dcterms:created>
  <dcterms:modified xsi:type="dcterms:W3CDTF">2020-10-27T04:05:00Z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